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D5" w:rsidRPr="00685908" w:rsidRDefault="004D19D5" w:rsidP="004D19D5">
      <w:pPr>
        <w:jc w:val="center"/>
        <w:rPr>
          <w:rFonts w:ascii="Cambria" w:hAnsi="Cambria" w:cstheme="minorHAnsi"/>
          <w:b/>
          <w:bCs/>
          <w:lang w:val="fr-CA"/>
        </w:rPr>
      </w:pPr>
      <w:r w:rsidRPr="003F3FC8">
        <w:rPr>
          <w:rFonts w:ascii="Cambria" w:hAnsi="Cambria" w:cstheme="minorHAnsi"/>
          <w:b/>
          <w:bCs/>
          <w:lang w:val="fr-CA"/>
        </w:rPr>
        <w:t>Terminologie i</w:t>
      </w:r>
      <w:r w:rsidR="00685908">
        <w:rPr>
          <w:rFonts w:ascii="Cambria" w:hAnsi="Cambria" w:cstheme="minorHAnsi"/>
          <w:b/>
          <w:bCs/>
          <w:lang w:val="fr-CA"/>
        </w:rPr>
        <w:t>ndispensable pour l’analyse des interactions verbales</w:t>
      </w:r>
    </w:p>
    <w:p w:rsidR="004D19D5" w:rsidRPr="00685908" w:rsidRDefault="004D19D5" w:rsidP="004D19D5">
      <w:pPr>
        <w:pStyle w:val="a3"/>
        <w:rPr>
          <w:rFonts w:ascii="Cambria" w:hAnsi="Cambria" w:cstheme="minorHAnsi"/>
          <w:lang w:val="fr-CA"/>
        </w:rPr>
      </w:pPr>
      <w:r w:rsidRPr="00685908">
        <w:rPr>
          <w:rFonts w:ascii="Cambria" w:hAnsi="Cambria" w:cstheme="minorHAnsi"/>
          <w:b/>
          <w:bCs/>
          <w:lang w:val="fr-CA"/>
        </w:rPr>
        <w:t xml:space="preserve">Acquisition </w:t>
      </w:r>
    </w:p>
    <w:p w:rsidR="004D19D5" w:rsidRPr="00685908" w:rsidRDefault="004D19D5" w:rsidP="004D19D5">
      <w:pPr>
        <w:pStyle w:val="a3"/>
        <w:rPr>
          <w:rFonts w:ascii="Cambria" w:hAnsi="Cambria" w:cstheme="minorHAnsi"/>
          <w:lang w:val="fr-CA"/>
        </w:rPr>
      </w:pPr>
      <w:r w:rsidRPr="00685908">
        <w:rPr>
          <w:rFonts w:ascii="Cambria" w:hAnsi="Cambria" w:cstheme="minorHAnsi"/>
          <w:lang w:val="fr-CA"/>
        </w:rPr>
        <w:t>Le terme désigne l’ensemble des processus et des étapes de type cognitif qui permettent le mise en place et le développement de la compétence.</w:t>
      </w:r>
      <w:r w:rsidR="00DA7BC4" w:rsidRPr="003F3FC8">
        <w:rPr>
          <w:rFonts w:ascii="Cambria" w:hAnsi="Cambria"/>
          <w:lang w:val="fr-CA"/>
        </w:rPr>
        <w:t xml:space="preserve"> </w:t>
      </w:r>
      <w:r w:rsidR="007612C8" w:rsidRPr="003F3FC8">
        <w:rPr>
          <w:rFonts w:ascii="Cambria" w:hAnsi="Cambria"/>
          <w:lang w:val="fr-CA"/>
        </w:rPr>
        <w:t>Acquisition c’est la</w:t>
      </w:r>
      <w:r w:rsidR="007612C8" w:rsidRPr="003F3FC8">
        <w:rPr>
          <w:rFonts w:ascii="Cambria" w:hAnsi="Cambria"/>
          <w:b/>
          <w:bCs/>
          <w:lang w:val="fr-CA"/>
        </w:rPr>
        <w:t xml:space="preserve"> conceptualisation.</w:t>
      </w:r>
      <w:r w:rsidR="007612C8" w:rsidRPr="003F3FC8">
        <w:rPr>
          <w:rFonts w:ascii="Cambria" w:hAnsi="Cambria"/>
          <w:lang w:val="fr-CA"/>
        </w:rPr>
        <w:t xml:space="preserve"> </w:t>
      </w:r>
      <w:r w:rsidR="00DA7BC4" w:rsidRPr="003F3FC8">
        <w:rPr>
          <w:rFonts w:ascii="Cambria" w:hAnsi="Cambria"/>
          <w:lang w:val="fr-CA"/>
        </w:rPr>
        <w:t>Acquisition c’est</w:t>
      </w:r>
      <w:r w:rsidR="00DA7BC4" w:rsidRPr="003F3FC8">
        <w:rPr>
          <w:rFonts w:ascii="Cambria" w:hAnsi="Cambria"/>
          <w:b/>
          <w:bCs/>
          <w:lang w:val="fr-CA"/>
        </w:rPr>
        <w:t xml:space="preserve"> appropriation</w:t>
      </w:r>
      <w:r w:rsidR="00DA7BC4" w:rsidRPr="003F3FC8">
        <w:rPr>
          <w:rFonts w:ascii="Cambria" w:hAnsi="Cambria"/>
          <w:lang w:val="fr-CA"/>
        </w:rPr>
        <w:t xml:space="preserve"> des savoirs communicatifs</w:t>
      </w:r>
      <w:r w:rsidR="007612C8" w:rsidRPr="003F3FC8">
        <w:rPr>
          <w:rFonts w:ascii="Cambria" w:hAnsi="Cambria"/>
          <w:lang w:val="fr-CA"/>
        </w:rPr>
        <w:t>.</w:t>
      </w:r>
    </w:p>
    <w:p w:rsidR="004D19D5" w:rsidRPr="00685908" w:rsidRDefault="004D19D5" w:rsidP="004D19D5">
      <w:pPr>
        <w:pStyle w:val="a3"/>
        <w:rPr>
          <w:rFonts w:ascii="Cambria" w:hAnsi="Cambria" w:cstheme="minorHAnsi"/>
          <w:lang w:val="fr-CA"/>
        </w:rPr>
      </w:pPr>
      <w:r w:rsidRPr="00685908">
        <w:rPr>
          <w:rFonts w:ascii="Cambria" w:hAnsi="Cambria" w:cstheme="minorHAnsi"/>
          <w:b/>
          <w:bCs/>
          <w:lang w:val="fr-CA"/>
        </w:rPr>
        <w:t xml:space="preserve">Alloglotte </w:t>
      </w:r>
    </w:p>
    <w:p w:rsidR="00CC65CE" w:rsidRDefault="004D19D5" w:rsidP="004D19D5">
      <w:pPr>
        <w:pStyle w:val="a3"/>
        <w:rPr>
          <w:rFonts w:ascii="Cambria" w:hAnsi="Cambria" w:cstheme="minorHAnsi"/>
          <w:lang w:val="fr-CA"/>
        </w:rPr>
      </w:pPr>
      <w:r w:rsidRPr="00685908">
        <w:rPr>
          <w:rFonts w:ascii="Cambria" w:hAnsi="Cambria" w:cstheme="minorHAnsi"/>
          <w:lang w:val="fr-CA"/>
        </w:rPr>
        <w:t>Locuteur qui n’est pas expert dans la langue</w:t>
      </w:r>
      <w:r w:rsidR="00CC65CE">
        <w:rPr>
          <w:rFonts w:ascii="Cambria" w:hAnsi="Cambria" w:cstheme="minorHAnsi"/>
          <w:lang w:val="fr-CA"/>
        </w:rPr>
        <w:t xml:space="preserve"> majoritaire de l’environnement</w:t>
      </w:r>
      <w:r w:rsidR="00CC65CE" w:rsidRPr="00CC65CE">
        <w:rPr>
          <w:rFonts w:ascii="Cambria" w:hAnsi="Cambria" w:cstheme="minorHAnsi"/>
          <w:lang w:val="fr-CA"/>
        </w:rPr>
        <w:t xml:space="preserve">. </w:t>
      </w:r>
      <w:r w:rsidR="00CC65CE">
        <w:rPr>
          <w:rFonts w:ascii="Cambria" w:hAnsi="Cambria" w:cstheme="minorHAnsi"/>
          <w:lang w:val="fr-CA"/>
        </w:rPr>
        <w:t>Non natif.</w:t>
      </w:r>
    </w:p>
    <w:p w:rsidR="004D19D5" w:rsidRPr="00685908" w:rsidRDefault="004D19D5" w:rsidP="004D19D5">
      <w:pPr>
        <w:pStyle w:val="a3"/>
        <w:rPr>
          <w:rFonts w:ascii="Cambria" w:hAnsi="Cambria" w:cstheme="minorHAnsi"/>
          <w:lang w:val="fr-CA"/>
        </w:rPr>
      </w:pPr>
      <w:r w:rsidRPr="00685908">
        <w:rPr>
          <w:rFonts w:ascii="Cambria" w:hAnsi="Cambria" w:cstheme="minorHAnsi"/>
          <w:b/>
          <w:bCs/>
          <w:lang w:val="fr-CA"/>
        </w:rPr>
        <w:t xml:space="preserve">Apprenant </w:t>
      </w:r>
    </w:p>
    <w:p w:rsidR="004D19D5" w:rsidRPr="00685908" w:rsidRDefault="004D19D5" w:rsidP="004D19D5">
      <w:pPr>
        <w:pStyle w:val="a3"/>
        <w:rPr>
          <w:rFonts w:ascii="Cambria" w:hAnsi="Cambria" w:cstheme="minorHAnsi"/>
          <w:lang w:val="fr-CA"/>
        </w:rPr>
      </w:pPr>
      <w:r w:rsidRPr="00685908">
        <w:rPr>
          <w:rFonts w:ascii="Cambria" w:hAnsi="Cambria" w:cstheme="minorHAnsi"/>
          <w:lang w:val="fr-CA"/>
        </w:rPr>
        <w:t xml:space="preserve">D. Bailly (1998), propose la définition suivante : « est "apprenant" celui qui, placé dans une situation d'enseignement-apprentissage précisément définie, assume individuellement, de façon responsable et active, ses propres démarches d'appropriation de l'objet d'enseignement. » Mais, on peut être apprenant sans être élève, c’est-à-dire en situation d’apprentissage ‘guidé’. </w:t>
      </w:r>
    </w:p>
    <w:p w:rsidR="00DA7BC4" w:rsidRDefault="00DA7BC4" w:rsidP="004D19D5">
      <w:pPr>
        <w:pStyle w:val="a3"/>
        <w:rPr>
          <w:rFonts w:ascii="Cambria" w:hAnsi="Cambria" w:cstheme="minorHAnsi"/>
          <w:b/>
          <w:bCs/>
          <w:lang w:val="fr-CA"/>
        </w:rPr>
      </w:pPr>
      <w:r w:rsidRPr="003F3FC8">
        <w:rPr>
          <w:rFonts w:ascii="Cambria" w:hAnsi="Cambria" w:cstheme="minorHAnsi"/>
          <w:b/>
          <w:bCs/>
          <w:lang w:val="fr-CA"/>
        </w:rPr>
        <w:t xml:space="preserve">Apprentissage </w:t>
      </w:r>
    </w:p>
    <w:p w:rsidR="00E813B8" w:rsidRDefault="00411D7B" w:rsidP="004D19D5">
      <w:pPr>
        <w:pStyle w:val="a3"/>
        <w:rPr>
          <w:rFonts w:ascii="Cambria" w:hAnsi="Cambria" w:cstheme="minorHAnsi"/>
          <w:b/>
          <w:bCs/>
          <w:lang w:val="fr-CA"/>
        </w:rPr>
      </w:pPr>
      <w:r w:rsidRPr="00411D7B">
        <w:rPr>
          <w:rFonts w:ascii="Cambria" w:hAnsi="Cambria"/>
          <w:lang w:val="fr-CA"/>
        </w:rPr>
        <w:t>Les trois phases du processus d’apprentissage</w:t>
      </w:r>
      <w:r>
        <w:rPr>
          <w:rFonts w:ascii="Cambria" w:hAnsi="Cambria"/>
          <w:lang w:val="fr-CA"/>
        </w:rPr>
        <w:t xml:space="preserve"> : phase d’acquisition, phase de rétention, phase de transfert. </w:t>
      </w:r>
      <w:r w:rsidR="00D66F51" w:rsidRPr="00D66F51">
        <w:rPr>
          <w:rFonts w:ascii="Cambria" w:hAnsi="Cambria"/>
          <w:b/>
          <w:i/>
          <w:sz w:val="22"/>
          <w:szCs w:val="22"/>
          <w:lang w:val="fr-CA"/>
        </w:rPr>
        <w:t>La phase d’acquisition</w:t>
      </w:r>
      <w:r w:rsidR="00D66F51">
        <w:rPr>
          <w:rFonts w:ascii="Cambria" w:hAnsi="Cambria"/>
          <w:b/>
          <w:i/>
          <w:lang w:val="fr-CA"/>
        </w:rPr>
        <w:t xml:space="preserve"> </w:t>
      </w:r>
      <w:r w:rsidRPr="00411D7B">
        <w:rPr>
          <w:lang w:val="fr-CA"/>
        </w:rPr>
        <w:t>représente essentiellement le parcours qu'emprunte toute information depuis sa perception par la mémoire sensorielle jusqu'à sa compréhension, ou sa représentation en mémoire à court terme</w:t>
      </w:r>
      <w:r w:rsidRPr="00D66F51">
        <w:rPr>
          <w:sz w:val="22"/>
          <w:szCs w:val="22"/>
          <w:lang w:val="fr-CA"/>
        </w:rPr>
        <w:t>.</w:t>
      </w:r>
      <w:r w:rsidRPr="00D66F51">
        <w:rPr>
          <w:rFonts w:ascii="Cambria" w:hAnsi="Cambria" w:cstheme="minorHAnsi"/>
          <w:b/>
          <w:bCs/>
          <w:sz w:val="22"/>
          <w:szCs w:val="22"/>
          <w:lang w:val="fr-CA"/>
        </w:rPr>
        <w:t xml:space="preserve"> </w:t>
      </w:r>
      <w:r w:rsidR="00D66F51" w:rsidRPr="00D66F51">
        <w:rPr>
          <w:rFonts w:ascii="Cambria" w:hAnsi="Cambria" w:cstheme="minorHAnsi"/>
          <w:b/>
          <w:bCs/>
          <w:i/>
          <w:sz w:val="22"/>
          <w:szCs w:val="22"/>
          <w:lang w:val="fr-CA"/>
        </w:rPr>
        <w:t>La phase de rétention</w:t>
      </w:r>
      <w:r w:rsidR="00D66F51">
        <w:rPr>
          <w:rFonts w:ascii="Cambria" w:hAnsi="Cambria" w:cstheme="minorHAnsi"/>
          <w:b/>
          <w:bCs/>
          <w:i/>
          <w:lang w:val="fr-CA"/>
        </w:rPr>
        <w:t xml:space="preserve"> </w:t>
      </w:r>
      <w:r w:rsidR="00D66F51" w:rsidRPr="00D66F51">
        <w:rPr>
          <w:lang w:val="fr-CA"/>
        </w:rPr>
        <w:t>vise la création d'une trace mnésique de cet apprentissage en mémoire à long terme.</w:t>
      </w:r>
      <w:r w:rsidR="00D66F51">
        <w:rPr>
          <w:lang w:val="fr-CA"/>
        </w:rPr>
        <w:t xml:space="preserve"> </w:t>
      </w:r>
      <w:r w:rsidR="00D66F51" w:rsidRPr="00D66F51">
        <w:rPr>
          <w:b/>
          <w:i/>
          <w:lang w:val="fr-CA"/>
        </w:rPr>
        <w:t>La phase de transfert</w:t>
      </w:r>
      <w:r w:rsidR="00D66F51">
        <w:rPr>
          <w:b/>
          <w:i/>
          <w:lang w:val="fr-CA"/>
        </w:rPr>
        <w:t>,</w:t>
      </w:r>
      <w:r w:rsidR="00D66F51" w:rsidRPr="00D66F51">
        <w:rPr>
          <w:b/>
          <w:i/>
          <w:lang w:val="fr-CA"/>
        </w:rPr>
        <w:t xml:space="preserve"> </w:t>
      </w:r>
      <w:r w:rsidR="00D66F51" w:rsidRPr="00D66F51">
        <w:rPr>
          <w:lang w:val="fr-CA"/>
        </w:rPr>
        <w:t>on pourrait définir simplement comme la capacité à utiliser ce qui a été appris d'un contexte simple à un contexte plus complexe (transfert vertical), ou à généraliser ce qui a été appris dans un contexte initial à de nouveaux contextes (transfert horizontal).</w:t>
      </w:r>
    </w:p>
    <w:p w:rsidR="00DA7BC4" w:rsidRPr="003F3FC8" w:rsidRDefault="00DA7BC4" w:rsidP="004D19D5">
      <w:pPr>
        <w:pStyle w:val="a3"/>
        <w:rPr>
          <w:rFonts w:ascii="Cambria" w:hAnsi="Cambria" w:cstheme="minorHAnsi"/>
          <w:b/>
          <w:bCs/>
          <w:lang w:val="fr-CA"/>
        </w:rPr>
      </w:pPr>
      <w:r w:rsidRPr="003F3FC8">
        <w:rPr>
          <w:rFonts w:ascii="Cambria" w:hAnsi="Cambria"/>
          <w:lang w:val="fr-CA"/>
        </w:rPr>
        <w:t xml:space="preserve">Pour l’apprentissage il existe des techniques </w:t>
      </w:r>
      <w:r w:rsidRPr="003F3FC8">
        <w:rPr>
          <w:rFonts w:ascii="Cambria" w:hAnsi="Cambria"/>
          <w:b/>
          <w:bCs/>
          <w:lang w:val="fr-CA"/>
        </w:rPr>
        <w:t>imitatives et réitératives.</w:t>
      </w:r>
    </w:p>
    <w:p w:rsidR="004D19D5" w:rsidRPr="00685908" w:rsidRDefault="004D19D5" w:rsidP="004D19D5">
      <w:pPr>
        <w:pStyle w:val="a3"/>
        <w:rPr>
          <w:rFonts w:ascii="Cambria" w:hAnsi="Cambria" w:cstheme="minorHAnsi"/>
          <w:lang w:val="fr-CA"/>
        </w:rPr>
      </w:pPr>
      <w:r w:rsidRPr="00685908">
        <w:rPr>
          <w:rFonts w:ascii="Cambria" w:hAnsi="Cambria" w:cstheme="minorHAnsi"/>
          <w:b/>
          <w:bCs/>
          <w:lang w:val="fr-CA"/>
        </w:rPr>
        <w:t xml:space="preserve">Autorégulation </w:t>
      </w:r>
    </w:p>
    <w:p w:rsidR="004D19D5" w:rsidRPr="00685908" w:rsidRDefault="004D19D5" w:rsidP="004D19D5">
      <w:pPr>
        <w:pStyle w:val="a3"/>
        <w:rPr>
          <w:rFonts w:ascii="Cambria" w:hAnsi="Cambria" w:cstheme="minorHAnsi"/>
          <w:lang w:val="fr-CA"/>
        </w:rPr>
      </w:pPr>
      <w:r w:rsidRPr="00685908">
        <w:rPr>
          <w:rFonts w:ascii="Cambria" w:hAnsi="Cambria" w:cstheme="minorHAnsi"/>
          <w:lang w:val="fr-CA"/>
        </w:rPr>
        <w:t>On parle d’autorégulation pour désigner le fait que le locuteur contrôle personnellement ses propres discours, par opposition à l’hétéro-régulation qui renvoie au contrôle de ses discours par l’autre. Ce couple reprend la perspective socio-culturelle de l’acquisition d</w:t>
      </w:r>
      <w:r w:rsidR="001127A2">
        <w:rPr>
          <w:rFonts w:ascii="Cambria" w:hAnsi="Cambria" w:cstheme="minorHAnsi"/>
          <w:lang w:val="fr-CA"/>
        </w:rPr>
        <w:t>éveloppée par Vygotski (1975).</w:t>
      </w:r>
      <w:bookmarkStart w:id="0" w:name="_GoBack"/>
      <w:bookmarkEnd w:id="0"/>
    </w:p>
    <w:p w:rsidR="004D19D5" w:rsidRPr="00685908" w:rsidRDefault="004D19D5" w:rsidP="004D19D5">
      <w:pPr>
        <w:pStyle w:val="a3"/>
        <w:rPr>
          <w:rFonts w:ascii="Cambria" w:hAnsi="Cambria" w:cstheme="minorHAnsi"/>
          <w:lang w:val="fr-CA"/>
        </w:rPr>
      </w:pPr>
      <w:r w:rsidRPr="00685908">
        <w:rPr>
          <w:rFonts w:ascii="Cambria" w:hAnsi="Cambria" w:cstheme="minorHAnsi"/>
          <w:b/>
          <w:bCs/>
          <w:lang w:val="fr-CA"/>
        </w:rPr>
        <w:t xml:space="preserve">Enseignant réflexif </w:t>
      </w:r>
    </w:p>
    <w:p w:rsidR="004D19D5" w:rsidRPr="00685908" w:rsidRDefault="004D19D5" w:rsidP="004D19D5">
      <w:pPr>
        <w:pStyle w:val="a3"/>
        <w:rPr>
          <w:rFonts w:ascii="Cambria" w:hAnsi="Cambria" w:cstheme="minorHAnsi"/>
          <w:lang w:val="fr-CA"/>
        </w:rPr>
      </w:pPr>
      <w:r w:rsidRPr="00685908">
        <w:rPr>
          <w:rFonts w:ascii="Cambria" w:hAnsi="Cambria" w:cstheme="minorHAnsi"/>
          <w:lang w:val="fr-CA"/>
        </w:rPr>
        <w:t xml:space="preserve">Enseigner à apprendre une langue, c’est travailler avec les élèves sur leur conscience d’apprenant, leurs expériences d’apprenant, leurs représentations de l’apprentissage et donc leur culture d’apprenant. C’est aussi travailler sur sa propre culture d’apprentissage et sur sa culture d’enseignant. </w:t>
      </w:r>
    </w:p>
    <w:p w:rsidR="00451E87" w:rsidRPr="00CC65CE" w:rsidRDefault="00451E87" w:rsidP="00451E87">
      <w:pPr>
        <w:pStyle w:val="a3"/>
        <w:rPr>
          <w:rFonts w:ascii="Cambria" w:hAnsi="Cambria" w:cstheme="minorHAnsi"/>
          <w:lang w:val="fr-CA"/>
        </w:rPr>
      </w:pPr>
      <w:r w:rsidRPr="00CC65CE">
        <w:rPr>
          <w:rFonts w:ascii="Cambria" w:hAnsi="Cambria" w:cstheme="minorHAnsi"/>
          <w:b/>
          <w:bCs/>
          <w:lang w:val="fr-CA"/>
        </w:rPr>
        <w:t xml:space="preserve">Etayage </w:t>
      </w:r>
    </w:p>
    <w:p w:rsidR="00451E87" w:rsidRPr="003F3FC8" w:rsidRDefault="00451E87" w:rsidP="003F3FC8">
      <w:pPr>
        <w:spacing w:after="200" w:line="276" w:lineRule="auto"/>
        <w:rPr>
          <w:rFonts w:ascii="Cambria" w:hAnsi="Cambria" w:cs="Times New Roman"/>
          <w:b/>
          <w:lang w:val="fr-CA"/>
        </w:rPr>
      </w:pPr>
      <w:r w:rsidRPr="00685908">
        <w:rPr>
          <w:rFonts w:ascii="Cambria" w:hAnsi="Cambria" w:cstheme="minorHAnsi"/>
          <w:lang w:val="fr-CA"/>
        </w:rPr>
        <w:lastRenderedPageBreak/>
        <w:t xml:space="preserve">Ce terme désigne l’intervention du « tuteur » expert (adulte ou natif de la langue) et ses apports dans le processus de développement de l’enfant (Bruner 1983). Cette intervention rend l’enfant ou, par extension du modèle, le novice en langue étrangère par exemple, capable de résoudre un problème, de mener à bien une tâche ou d’atteindre un but qui auraient été, sans cette assistance, au-delà de ses possibilités. </w:t>
      </w:r>
      <w:r w:rsidR="00F06C91" w:rsidRPr="003F3FC8">
        <w:rPr>
          <w:rFonts w:ascii="Cambria" w:hAnsi="Cambria" w:cs="Times New Roman"/>
          <w:lang w:val="fr-CA"/>
        </w:rPr>
        <w:t xml:space="preserve">L’étayage offert par l’adulte peut prendre la forme d’une reprise, d’un commentaire, d’une reformulation....Cela doit permettre chez l’apprenant la saisie en contexte des éléments signifiants, leur réemploi... </w:t>
      </w:r>
    </w:p>
    <w:p w:rsidR="00451E87" w:rsidRPr="00685908" w:rsidRDefault="00451E87" w:rsidP="00451E87">
      <w:pPr>
        <w:pStyle w:val="a3"/>
        <w:rPr>
          <w:rFonts w:ascii="Cambria" w:hAnsi="Cambria" w:cstheme="minorHAnsi"/>
          <w:b/>
          <w:bCs/>
          <w:lang w:val="fr-CA"/>
        </w:rPr>
      </w:pPr>
      <w:r w:rsidRPr="00685908">
        <w:rPr>
          <w:rFonts w:ascii="Cambria" w:hAnsi="Cambria" w:cstheme="minorHAnsi"/>
          <w:b/>
          <w:bCs/>
          <w:lang w:val="fr-CA"/>
        </w:rPr>
        <w:t>Interaction exolingue</w:t>
      </w:r>
    </w:p>
    <w:p w:rsidR="00451E87" w:rsidRPr="00685908" w:rsidRDefault="00451E87" w:rsidP="00451E87">
      <w:pPr>
        <w:pStyle w:val="a3"/>
        <w:rPr>
          <w:rFonts w:ascii="Cambria" w:hAnsi="Cambria" w:cstheme="minorHAnsi"/>
          <w:lang w:val="fr-CA"/>
        </w:rPr>
      </w:pPr>
      <w:r w:rsidRPr="00685908">
        <w:rPr>
          <w:rFonts w:ascii="Cambria" w:hAnsi="Cambria" w:cstheme="minorHAnsi"/>
          <w:b/>
          <w:bCs/>
          <w:lang w:val="fr-CA"/>
        </w:rPr>
        <w:t xml:space="preserve"> </w:t>
      </w:r>
      <w:r w:rsidRPr="00685908">
        <w:rPr>
          <w:rFonts w:ascii="Cambria" w:hAnsi="Cambria" w:cstheme="minorHAnsi"/>
          <w:lang w:val="fr-CA"/>
        </w:rPr>
        <w:t xml:space="preserve">« la communication exolingue est celle qui s’établit par le langage par des moyens autres qu’une langue maternelle » (Porquier 1984). </w:t>
      </w:r>
    </w:p>
    <w:p w:rsidR="00451E87" w:rsidRPr="00685908" w:rsidRDefault="00451E87" w:rsidP="00451E87">
      <w:pPr>
        <w:pStyle w:val="a3"/>
        <w:rPr>
          <w:rFonts w:ascii="Cambria" w:hAnsi="Cambria" w:cstheme="minorHAnsi"/>
          <w:lang w:val="fr-CA"/>
        </w:rPr>
      </w:pPr>
      <w:r w:rsidRPr="00685908">
        <w:rPr>
          <w:rFonts w:ascii="Cambria" w:hAnsi="Cambria" w:cstheme="minorHAnsi"/>
          <w:b/>
          <w:bCs/>
          <w:lang w:val="fr-CA"/>
        </w:rPr>
        <w:t xml:space="preserve">Redondance </w:t>
      </w:r>
    </w:p>
    <w:p w:rsidR="00451E87" w:rsidRPr="00CC65CE" w:rsidRDefault="00451E87" w:rsidP="00451E87">
      <w:pPr>
        <w:pStyle w:val="a3"/>
        <w:rPr>
          <w:rFonts w:ascii="Cambria" w:hAnsi="Cambria" w:cstheme="minorHAnsi"/>
          <w:lang w:val="fr-CA"/>
        </w:rPr>
      </w:pPr>
      <w:r w:rsidRPr="00685908">
        <w:rPr>
          <w:rFonts w:ascii="Cambria" w:hAnsi="Cambria" w:cstheme="minorHAnsi"/>
          <w:lang w:val="fr-CA"/>
        </w:rPr>
        <w:t>Manière de s’exprimer où l’on dit plusieurs fois la même chose sous des formes et des aspects variés,</w:t>
      </w:r>
      <w:r w:rsidRPr="00685908">
        <w:rPr>
          <w:rFonts w:ascii="Cambria" w:hAnsi="Cambria" w:cstheme="minorHAnsi"/>
          <w:lang w:val="fr-CA"/>
        </w:rPr>
        <w:br/>
        <w:t>Ce qui apporte une information déjà donnée sous une autre forme.</w:t>
      </w:r>
      <w:r w:rsidRPr="00685908">
        <w:rPr>
          <w:rFonts w:ascii="Cambria" w:hAnsi="Cambria" w:cstheme="minorHAnsi"/>
          <w:lang w:val="fr-CA"/>
        </w:rPr>
        <w:br/>
      </w:r>
      <w:r w:rsidRPr="00CC65CE">
        <w:rPr>
          <w:rFonts w:ascii="Cambria" w:hAnsi="Cambria" w:cstheme="minorHAnsi"/>
          <w:lang w:val="fr-CA"/>
        </w:rPr>
        <w:t xml:space="preserve">(Le Robert 1967) </w:t>
      </w:r>
    </w:p>
    <w:p w:rsidR="00F06C91" w:rsidRPr="003F3FC8" w:rsidRDefault="00F06C91" w:rsidP="00F06C91">
      <w:pPr>
        <w:spacing w:after="200" w:line="276" w:lineRule="auto"/>
        <w:rPr>
          <w:rFonts w:ascii="Cambria" w:hAnsi="Cambria" w:cs="Times New Roman"/>
          <w:lang w:val="fr-CA"/>
        </w:rPr>
      </w:pPr>
      <w:r w:rsidRPr="003F3FC8">
        <w:rPr>
          <w:rFonts w:ascii="Cambria" w:hAnsi="Cambria" w:cs="Times New Roman"/>
          <w:b/>
          <w:lang w:val="fr-CA"/>
        </w:rPr>
        <w:t xml:space="preserve">Relation expert-novice : </w:t>
      </w:r>
      <w:r w:rsidRPr="003F3FC8">
        <w:rPr>
          <w:rFonts w:ascii="Cambria" w:hAnsi="Cambria" w:cs="Times New Roman"/>
          <w:lang w:val="fr-CA"/>
        </w:rPr>
        <w:t>Les études sur la  socialisation en L1 dans diverses cultures, sur la socialisation en L2 chez les enfants et les jeunes adultes montrent que ce qu’on apprend dans l’interaction, c’est moins la grammaire que la façon de se conduire dans la communauté, ce qu’on peut faire et ne pas faire, en fait une perception culturelle du monde.</w:t>
      </w:r>
    </w:p>
    <w:p w:rsidR="00A96119" w:rsidRPr="003F3FC8" w:rsidRDefault="00A96119" w:rsidP="00F06C91">
      <w:pPr>
        <w:spacing w:after="200" w:line="276" w:lineRule="auto"/>
        <w:rPr>
          <w:rFonts w:ascii="Cambria" w:hAnsi="Cambria" w:cs="Times New Roman"/>
          <w:b/>
          <w:bCs/>
          <w:lang w:val="fr-CA"/>
        </w:rPr>
      </w:pPr>
      <w:r w:rsidRPr="003F3FC8">
        <w:rPr>
          <w:rFonts w:ascii="Cambria" w:hAnsi="Cambria" w:cs="Times New Roman"/>
          <w:b/>
          <w:bCs/>
          <w:lang w:val="fr-CA"/>
        </w:rPr>
        <w:t>Socialisation</w:t>
      </w:r>
    </w:p>
    <w:p w:rsidR="00A96119" w:rsidRPr="003F3FC8" w:rsidRDefault="00A96119" w:rsidP="00F06C91">
      <w:pPr>
        <w:spacing w:after="200" w:line="276" w:lineRule="auto"/>
        <w:rPr>
          <w:rFonts w:ascii="Cambria" w:hAnsi="Cambria" w:cs="Times New Roman"/>
          <w:lang w:val="fr-CA"/>
        </w:rPr>
      </w:pPr>
      <w:r w:rsidRPr="003F3FC8">
        <w:rPr>
          <w:rFonts w:ascii="Cambria" w:hAnsi="Cambria" w:cs="Times New Roman"/>
          <w:lang w:val="fr-CA"/>
        </w:rPr>
        <w:t>Processus d’apprentissage qui permet à un individu, en généra</w:t>
      </w:r>
      <w:r w:rsidR="003F3FC8" w:rsidRPr="003F3FC8">
        <w:rPr>
          <w:rFonts w:ascii="Cambria" w:hAnsi="Cambria" w:cs="Times New Roman"/>
          <w:lang w:val="fr-CA"/>
        </w:rPr>
        <w:t>l</w:t>
      </w:r>
      <w:r w:rsidRPr="003F3FC8">
        <w:rPr>
          <w:rFonts w:ascii="Cambria" w:hAnsi="Cambria" w:cs="Times New Roman"/>
          <w:lang w:val="fr-CA"/>
        </w:rPr>
        <w:t xml:space="preserve"> pendant l’enfance et l’adolescence, </w:t>
      </w:r>
      <w:r w:rsidR="003F3FC8" w:rsidRPr="003F3FC8">
        <w:rPr>
          <w:rFonts w:ascii="Cambria" w:hAnsi="Cambria" w:cs="Times New Roman"/>
          <w:lang w:val="fr-CA"/>
        </w:rPr>
        <w:t>d</w:t>
      </w:r>
      <w:r w:rsidRPr="003F3FC8">
        <w:rPr>
          <w:rFonts w:ascii="Cambria" w:hAnsi="Cambria" w:cs="Times New Roman"/>
          <w:lang w:val="fr-CA"/>
        </w:rPr>
        <w:t xml:space="preserve">e s’adopter et de </w:t>
      </w:r>
      <w:r w:rsidR="003F3FC8" w:rsidRPr="003F3FC8">
        <w:rPr>
          <w:rFonts w:ascii="Cambria" w:hAnsi="Cambria" w:cs="Times New Roman"/>
          <w:b/>
          <w:bCs/>
          <w:lang w:val="fr-CA"/>
        </w:rPr>
        <w:t>s</w:t>
      </w:r>
      <w:r w:rsidRPr="003F3FC8">
        <w:rPr>
          <w:rFonts w:ascii="Cambria" w:hAnsi="Cambria" w:cs="Times New Roman"/>
          <w:b/>
          <w:bCs/>
          <w:lang w:val="fr-CA"/>
        </w:rPr>
        <w:t>’intégrer à son environnement social</w:t>
      </w:r>
      <w:r w:rsidRPr="003F3FC8">
        <w:rPr>
          <w:rFonts w:ascii="Cambria" w:hAnsi="Cambria" w:cs="Times New Roman"/>
          <w:lang w:val="fr-CA"/>
        </w:rPr>
        <w:t xml:space="preserve"> et de vivre en groupe. Elle donne les moyens de gérer les relations interpersonnelles grâce : au contrôle émotionnel, à des stratégies de résolution des conflits, à des attitudes coopératives, à des attitudes de compréhension, à l’écoute active</w:t>
      </w:r>
      <w:r w:rsidR="003F3FC8" w:rsidRPr="003F3FC8">
        <w:rPr>
          <w:rFonts w:ascii="Cambria" w:hAnsi="Cambria" w:cs="Times New Roman"/>
          <w:lang w:val="fr-CA"/>
        </w:rPr>
        <w:t>.</w:t>
      </w:r>
    </w:p>
    <w:p w:rsidR="00F06C91" w:rsidRPr="00F06C91" w:rsidRDefault="00F06C91" w:rsidP="00451E87">
      <w:pPr>
        <w:pStyle w:val="a3"/>
        <w:rPr>
          <w:rFonts w:asciiTheme="minorHAnsi" w:hAnsiTheme="minorHAnsi" w:cstheme="minorHAnsi"/>
          <w:lang w:val="fr-CA"/>
        </w:rPr>
      </w:pPr>
    </w:p>
    <w:p w:rsidR="00451E87" w:rsidRPr="00685908" w:rsidRDefault="00451E87" w:rsidP="00451E87">
      <w:pPr>
        <w:pStyle w:val="a3"/>
        <w:rPr>
          <w:lang w:val="fr-CA"/>
        </w:rPr>
      </w:pPr>
    </w:p>
    <w:p w:rsidR="00451E87" w:rsidRPr="00685908" w:rsidRDefault="00451E87" w:rsidP="00451E87">
      <w:pPr>
        <w:pStyle w:val="a3"/>
        <w:rPr>
          <w:rFonts w:ascii="Arial" w:hAnsi="Arial" w:cs="Arial"/>
          <w:b/>
          <w:bCs/>
          <w:sz w:val="32"/>
          <w:szCs w:val="32"/>
          <w:lang w:val="fr-CA"/>
        </w:rPr>
      </w:pPr>
    </w:p>
    <w:p w:rsidR="00451E87" w:rsidRPr="00685908" w:rsidRDefault="00451E87" w:rsidP="00451E87">
      <w:pPr>
        <w:pStyle w:val="a3"/>
        <w:rPr>
          <w:lang w:val="fr-CA"/>
        </w:rPr>
      </w:pPr>
    </w:p>
    <w:p w:rsidR="00451E87" w:rsidRPr="00685908" w:rsidRDefault="00451E87" w:rsidP="00451E87">
      <w:pPr>
        <w:pStyle w:val="a3"/>
        <w:rPr>
          <w:lang w:val="fr-CA"/>
        </w:rPr>
      </w:pPr>
    </w:p>
    <w:p w:rsidR="00451E87" w:rsidRPr="00685908" w:rsidRDefault="00451E87" w:rsidP="004D19D5">
      <w:pPr>
        <w:pStyle w:val="a3"/>
        <w:rPr>
          <w:lang w:val="fr-CA"/>
        </w:rPr>
      </w:pPr>
    </w:p>
    <w:p w:rsidR="004D19D5" w:rsidRPr="00685908" w:rsidRDefault="004D19D5" w:rsidP="004D19D5">
      <w:pPr>
        <w:pStyle w:val="a3"/>
        <w:rPr>
          <w:lang w:val="fr-CA"/>
        </w:rPr>
      </w:pPr>
    </w:p>
    <w:p w:rsidR="004D19D5" w:rsidRPr="00685908" w:rsidRDefault="004D19D5" w:rsidP="004D19D5">
      <w:pPr>
        <w:pStyle w:val="a3"/>
        <w:rPr>
          <w:lang w:val="fr-CA"/>
        </w:rPr>
      </w:pPr>
    </w:p>
    <w:p w:rsidR="004D19D5" w:rsidRPr="00685908" w:rsidRDefault="004D19D5" w:rsidP="004D19D5">
      <w:pPr>
        <w:rPr>
          <w:b/>
          <w:bCs/>
          <w:sz w:val="28"/>
          <w:szCs w:val="28"/>
          <w:lang w:val="fr-CA"/>
        </w:rPr>
      </w:pPr>
    </w:p>
    <w:sectPr w:rsidR="004D19D5" w:rsidRPr="00685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D0E89"/>
    <w:multiLevelType w:val="multilevel"/>
    <w:tmpl w:val="BC7C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F948C4"/>
    <w:multiLevelType w:val="hybridMultilevel"/>
    <w:tmpl w:val="6B52BB78"/>
    <w:lvl w:ilvl="0" w:tplc="77D6B17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D05642"/>
    <w:multiLevelType w:val="hybridMultilevel"/>
    <w:tmpl w:val="6B52BB78"/>
    <w:lvl w:ilvl="0" w:tplc="77D6B17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D5"/>
    <w:rsid w:val="001127A2"/>
    <w:rsid w:val="003F3FC8"/>
    <w:rsid w:val="00411D7B"/>
    <w:rsid w:val="00451E87"/>
    <w:rsid w:val="004D19D5"/>
    <w:rsid w:val="00685908"/>
    <w:rsid w:val="007612C8"/>
    <w:rsid w:val="00A96119"/>
    <w:rsid w:val="00C92792"/>
    <w:rsid w:val="00CC65CE"/>
    <w:rsid w:val="00D66F51"/>
    <w:rsid w:val="00DA7BC4"/>
    <w:rsid w:val="00E813B8"/>
    <w:rsid w:val="00F0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9D5"/>
    <w:pPr>
      <w:spacing w:before="100" w:beforeAutospacing="1" w:after="100" w:afterAutospacing="1"/>
    </w:pPr>
    <w:rPr>
      <w:rFonts w:ascii="Times New Roman" w:eastAsia="Times New Roman" w:hAnsi="Times New Roman" w:cs="Times New Roman"/>
      <w:lang w:eastAsia="ru-RU"/>
    </w:rPr>
  </w:style>
  <w:style w:type="character" w:styleId="a4">
    <w:name w:val="Emphasis"/>
    <w:basedOn w:val="a0"/>
    <w:uiPriority w:val="20"/>
    <w:qFormat/>
    <w:rsid w:val="00C92792"/>
    <w:rPr>
      <w:i/>
      <w:iCs/>
    </w:rPr>
  </w:style>
  <w:style w:type="character" w:styleId="a5">
    <w:name w:val="Strong"/>
    <w:basedOn w:val="a0"/>
    <w:uiPriority w:val="22"/>
    <w:qFormat/>
    <w:rsid w:val="007612C8"/>
    <w:rPr>
      <w:b/>
      <w:bCs/>
    </w:rPr>
  </w:style>
  <w:style w:type="character" w:styleId="a6">
    <w:name w:val="Hyperlink"/>
    <w:basedOn w:val="a0"/>
    <w:uiPriority w:val="99"/>
    <w:semiHidden/>
    <w:unhideWhenUsed/>
    <w:rsid w:val="007612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9D5"/>
    <w:pPr>
      <w:spacing w:before="100" w:beforeAutospacing="1" w:after="100" w:afterAutospacing="1"/>
    </w:pPr>
    <w:rPr>
      <w:rFonts w:ascii="Times New Roman" w:eastAsia="Times New Roman" w:hAnsi="Times New Roman" w:cs="Times New Roman"/>
      <w:lang w:eastAsia="ru-RU"/>
    </w:rPr>
  </w:style>
  <w:style w:type="character" w:styleId="a4">
    <w:name w:val="Emphasis"/>
    <w:basedOn w:val="a0"/>
    <w:uiPriority w:val="20"/>
    <w:qFormat/>
    <w:rsid w:val="00C92792"/>
    <w:rPr>
      <w:i/>
      <w:iCs/>
    </w:rPr>
  </w:style>
  <w:style w:type="character" w:styleId="a5">
    <w:name w:val="Strong"/>
    <w:basedOn w:val="a0"/>
    <w:uiPriority w:val="22"/>
    <w:qFormat/>
    <w:rsid w:val="007612C8"/>
    <w:rPr>
      <w:b/>
      <w:bCs/>
    </w:rPr>
  </w:style>
  <w:style w:type="character" w:styleId="a6">
    <w:name w:val="Hyperlink"/>
    <w:basedOn w:val="a0"/>
    <w:uiPriority w:val="99"/>
    <w:semiHidden/>
    <w:unhideWhenUsed/>
    <w:rsid w:val="00761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26590">
      <w:bodyDiv w:val="1"/>
      <w:marLeft w:val="0"/>
      <w:marRight w:val="0"/>
      <w:marTop w:val="0"/>
      <w:marBottom w:val="0"/>
      <w:divBdr>
        <w:top w:val="none" w:sz="0" w:space="0" w:color="auto"/>
        <w:left w:val="none" w:sz="0" w:space="0" w:color="auto"/>
        <w:bottom w:val="none" w:sz="0" w:space="0" w:color="auto"/>
        <w:right w:val="none" w:sz="0" w:space="0" w:color="auto"/>
      </w:divBdr>
      <w:divsChild>
        <w:div w:id="493374333">
          <w:marLeft w:val="0"/>
          <w:marRight w:val="0"/>
          <w:marTop w:val="0"/>
          <w:marBottom w:val="0"/>
          <w:divBdr>
            <w:top w:val="none" w:sz="0" w:space="0" w:color="auto"/>
            <w:left w:val="none" w:sz="0" w:space="0" w:color="auto"/>
            <w:bottom w:val="none" w:sz="0" w:space="0" w:color="auto"/>
            <w:right w:val="none" w:sz="0" w:space="0" w:color="auto"/>
          </w:divBdr>
          <w:divsChild>
            <w:div w:id="252596367">
              <w:marLeft w:val="0"/>
              <w:marRight w:val="0"/>
              <w:marTop w:val="0"/>
              <w:marBottom w:val="0"/>
              <w:divBdr>
                <w:top w:val="none" w:sz="0" w:space="0" w:color="auto"/>
                <w:left w:val="none" w:sz="0" w:space="0" w:color="auto"/>
                <w:bottom w:val="none" w:sz="0" w:space="0" w:color="auto"/>
                <w:right w:val="none" w:sz="0" w:space="0" w:color="auto"/>
              </w:divBdr>
              <w:divsChild>
                <w:div w:id="11876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78391">
      <w:bodyDiv w:val="1"/>
      <w:marLeft w:val="0"/>
      <w:marRight w:val="0"/>
      <w:marTop w:val="0"/>
      <w:marBottom w:val="0"/>
      <w:divBdr>
        <w:top w:val="none" w:sz="0" w:space="0" w:color="auto"/>
        <w:left w:val="none" w:sz="0" w:space="0" w:color="auto"/>
        <w:bottom w:val="none" w:sz="0" w:space="0" w:color="auto"/>
        <w:right w:val="none" w:sz="0" w:space="0" w:color="auto"/>
      </w:divBdr>
      <w:divsChild>
        <w:div w:id="1847328986">
          <w:marLeft w:val="0"/>
          <w:marRight w:val="0"/>
          <w:marTop w:val="0"/>
          <w:marBottom w:val="0"/>
          <w:divBdr>
            <w:top w:val="none" w:sz="0" w:space="0" w:color="auto"/>
            <w:left w:val="none" w:sz="0" w:space="0" w:color="auto"/>
            <w:bottom w:val="none" w:sz="0" w:space="0" w:color="auto"/>
            <w:right w:val="none" w:sz="0" w:space="0" w:color="auto"/>
          </w:divBdr>
          <w:divsChild>
            <w:div w:id="190076783">
              <w:marLeft w:val="0"/>
              <w:marRight w:val="0"/>
              <w:marTop w:val="0"/>
              <w:marBottom w:val="0"/>
              <w:divBdr>
                <w:top w:val="none" w:sz="0" w:space="0" w:color="auto"/>
                <w:left w:val="none" w:sz="0" w:space="0" w:color="auto"/>
                <w:bottom w:val="none" w:sz="0" w:space="0" w:color="auto"/>
                <w:right w:val="none" w:sz="0" w:space="0" w:color="auto"/>
              </w:divBdr>
              <w:divsChild>
                <w:div w:id="1799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3607">
      <w:bodyDiv w:val="1"/>
      <w:marLeft w:val="0"/>
      <w:marRight w:val="0"/>
      <w:marTop w:val="0"/>
      <w:marBottom w:val="0"/>
      <w:divBdr>
        <w:top w:val="none" w:sz="0" w:space="0" w:color="auto"/>
        <w:left w:val="none" w:sz="0" w:space="0" w:color="auto"/>
        <w:bottom w:val="none" w:sz="0" w:space="0" w:color="auto"/>
        <w:right w:val="none" w:sz="0" w:space="0" w:color="auto"/>
      </w:divBdr>
      <w:divsChild>
        <w:div w:id="1870798121">
          <w:marLeft w:val="0"/>
          <w:marRight w:val="0"/>
          <w:marTop w:val="0"/>
          <w:marBottom w:val="0"/>
          <w:divBdr>
            <w:top w:val="none" w:sz="0" w:space="0" w:color="auto"/>
            <w:left w:val="none" w:sz="0" w:space="0" w:color="auto"/>
            <w:bottom w:val="none" w:sz="0" w:space="0" w:color="auto"/>
            <w:right w:val="none" w:sz="0" w:space="0" w:color="auto"/>
          </w:divBdr>
          <w:divsChild>
            <w:div w:id="443959370">
              <w:marLeft w:val="0"/>
              <w:marRight w:val="0"/>
              <w:marTop w:val="0"/>
              <w:marBottom w:val="0"/>
              <w:divBdr>
                <w:top w:val="none" w:sz="0" w:space="0" w:color="auto"/>
                <w:left w:val="none" w:sz="0" w:space="0" w:color="auto"/>
                <w:bottom w:val="none" w:sz="0" w:space="0" w:color="auto"/>
                <w:right w:val="none" w:sz="0" w:space="0" w:color="auto"/>
              </w:divBdr>
              <w:divsChild>
                <w:div w:id="4221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6467">
      <w:bodyDiv w:val="1"/>
      <w:marLeft w:val="0"/>
      <w:marRight w:val="0"/>
      <w:marTop w:val="0"/>
      <w:marBottom w:val="0"/>
      <w:divBdr>
        <w:top w:val="none" w:sz="0" w:space="0" w:color="auto"/>
        <w:left w:val="none" w:sz="0" w:space="0" w:color="auto"/>
        <w:bottom w:val="none" w:sz="0" w:space="0" w:color="auto"/>
        <w:right w:val="none" w:sz="0" w:space="0" w:color="auto"/>
      </w:divBdr>
      <w:divsChild>
        <w:div w:id="1715084511">
          <w:marLeft w:val="0"/>
          <w:marRight w:val="0"/>
          <w:marTop w:val="0"/>
          <w:marBottom w:val="0"/>
          <w:divBdr>
            <w:top w:val="none" w:sz="0" w:space="0" w:color="auto"/>
            <w:left w:val="none" w:sz="0" w:space="0" w:color="auto"/>
            <w:bottom w:val="none" w:sz="0" w:space="0" w:color="auto"/>
            <w:right w:val="none" w:sz="0" w:space="0" w:color="auto"/>
          </w:divBdr>
          <w:divsChild>
            <w:div w:id="1207067187">
              <w:marLeft w:val="0"/>
              <w:marRight w:val="0"/>
              <w:marTop w:val="0"/>
              <w:marBottom w:val="0"/>
              <w:divBdr>
                <w:top w:val="none" w:sz="0" w:space="0" w:color="auto"/>
                <w:left w:val="none" w:sz="0" w:space="0" w:color="auto"/>
                <w:bottom w:val="none" w:sz="0" w:space="0" w:color="auto"/>
                <w:right w:val="none" w:sz="0" w:space="0" w:color="auto"/>
              </w:divBdr>
              <w:divsChild>
                <w:div w:id="1848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3285">
      <w:bodyDiv w:val="1"/>
      <w:marLeft w:val="0"/>
      <w:marRight w:val="0"/>
      <w:marTop w:val="0"/>
      <w:marBottom w:val="0"/>
      <w:divBdr>
        <w:top w:val="none" w:sz="0" w:space="0" w:color="auto"/>
        <w:left w:val="none" w:sz="0" w:space="0" w:color="auto"/>
        <w:bottom w:val="none" w:sz="0" w:space="0" w:color="auto"/>
        <w:right w:val="none" w:sz="0" w:space="0" w:color="auto"/>
      </w:divBdr>
      <w:divsChild>
        <w:div w:id="1574044827">
          <w:marLeft w:val="0"/>
          <w:marRight w:val="0"/>
          <w:marTop w:val="0"/>
          <w:marBottom w:val="0"/>
          <w:divBdr>
            <w:top w:val="none" w:sz="0" w:space="0" w:color="auto"/>
            <w:left w:val="none" w:sz="0" w:space="0" w:color="auto"/>
            <w:bottom w:val="none" w:sz="0" w:space="0" w:color="auto"/>
            <w:right w:val="none" w:sz="0" w:space="0" w:color="auto"/>
          </w:divBdr>
          <w:divsChild>
            <w:div w:id="1155029561">
              <w:marLeft w:val="0"/>
              <w:marRight w:val="0"/>
              <w:marTop w:val="0"/>
              <w:marBottom w:val="0"/>
              <w:divBdr>
                <w:top w:val="none" w:sz="0" w:space="0" w:color="auto"/>
                <w:left w:val="none" w:sz="0" w:space="0" w:color="auto"/>
                <w:bottom w:val="none" w:sz="0" w:space="0" w:color="auto"/>
                <w:right w:val="none" w:sz="0" w:space="0" w:color="auto"/>
              </w:divBdr>
              <w:divsChild>
                <w:div w:id="1557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2924">
      <w:bodyDiv w:val="1"/>
      <w:marLeft w:val="0"/>
      <w:marRight w:val="0"/>
      <w:marTop w:val="0"/>
      <w:marBottom w:val="0"/>
      <w:divBdr>
        <w:top w:val="none" w:sz="0" w:space="0" w:color="auto"/>
        <w:left w:val="none" w:sz="0" w:space="0" w:color="auto"/>
        <w:bottom w:val="none" w:sz="0" w:space="0" w:color="auto"/>
        <w:right w:val="none" w:sz="0" w:space="0" w:color="auto"/>
      </w:divBdr>
    </w:div>
    <w:div w:id="1181046153">
      <w:bodyDiv w:val="1"/>
      <w:marLeft w:val="0"/>
      <w:marRight w:val="0"/>
      <w:marTop w:val="0"/>
      <w:marBottom w:val="0"/>
      <w:divBdr>
        <w:top w:val="none" w:sz="0" w:space="0" w:color="auto"/>
        <w:left w:val="none" w:sz="0" w:space="0" w:color="auto"/>
        <w:bottom w:val="none" w:sz="0" w:space="0" w:color="auto"/>
        <w:right w:val="none" w:sz="0" w:space="0" w:color="auto"/>
      </w:divBdr>
      <w:divsChild>
        <w:div w:id="689337481">
          <w:marLeft w:val="0"/>
          <w:marRight w:val="0"/>
          <w:marTop w:val="0"/>
          <w:marBottom w:val="0"/>
          <w:divBdr>
            <w:top w:val="none" w:sz="0" w:space="0" w:color="auto"/>
            <w:left w:val="none" w:sz="0" w:space="0" w:color="auto"/>
            <w:bottom w:val="none" w:sz="0" w:space="0" w:color="auto"/>
            <w:right w:val="none" w:sz="0" w:space="0" w:color="auto"/>
          </w:divBdr>
          <w:divsChild>
            <w:div w:id="1566915299">
              <w:marLeft w:val="0"/>
              <w:marRight w:val="0"/>
              <w:marTop w:val="0"/>
              <w:marBottom w:val="0"/>
              <w:divBdr>
                <w:top w:val="none" w:sz="0" w:space="0" w:color="auto"/>
                <w:left w:val="none" w:sz="0" w:space="0" w:color="auto"/>
                <w:bottom w:val="none" w:sz="0" w:space="0" w:color="auto"/>
                <w:right w:val="none" w:sz="0" w:space="0" w:color="auto"/>
              </w:divBdr>
              <w:divsChild>
                <w:div w:id="170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1021">
      <w:bodyDiv w:val="1"/>
      <w:marLeft w:val="0"/>
      <w:marRight w:val="0"/>
      <w:marTop w:val="0"/>
      <w:marBottom w:val="0"/>
      <w:divBdr>
        <w:top w:val="none" w:sz="0" w:space="0" w:color="auto"/>
        <w:left w:val="none" w:sz="0" w:space="0" w:color="auto"/>
        <w:bottom w:val="none" w:sz="0" w:space="0" w:color="auto"/>
        <w:right w:val="none" w:sz="0" w:space="0" w:color="auto"/>
      </w:divBdr>
      <w:divsChild>
        <w:div w:id="198515255">
          <w:marLeft w:val="0"/>
          <w:marRight w:val="0"/>
          <w:marTop w:val="0"/>
          <w:marBottom w:val="0"/>
          <w:divBdr>
            <w:top w:val="none" w:sz="0" w:space="0" w:color="auto"/>
            <w:left w:val="none" w:sz="0" w:space="0" w:color="auto"/>
            <w:bottom w:val="none" w:sz="0" w:space="0" w:color="auto"/>
            <w:right w:val="none" w:sz="0" w:space="0" w:color="auto"/>
          </w:divBdr>
          <w:divsChild>
            <w:div w:id="61485970">
              <w:marLeft w:val="0"/>
              <w:marRight w:val="0"/>
              <w:marTop w:val="0"/>
              <w:marBottom w:val="0"/>
              <w:divBdr>
                <w:top w:val="none" w:sz="0" w:space="0" w:color="auto"/>
                <w:left w:val="none" w:sz="0" w:space="0" w:color="auto"/>
                <w:bottom w:val="none" w:sz="0" w:space="0" w:color="auto"/>
                <w:right w:val="none" w:sz="0" w:space="0" w:color="auto"/>
              </w:divBdr>
              <w:divsChild>
                <w:div w:id="19384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1147">
      <w:bodyDiv w:val="1"/>
      <w:marLeft w:val="0"/>
      <w:marRight w:val="0"/>
      <w:marTop w:val="0"/>
      <w:marBottom w:val="0"/>
      <w:divBdr>
        <w:top w:val="none" w:sz="0" w:space="0" w:color="auto"/>
        <w:left w:val="none" w:sz="0" w:space="0" w:color="auto"/>
        <w:bottom w:val="none" w:sz="0" w:space="0" w:color="auto"/>
        <w:right w:val="none" w:sz="0" w:space="0" w:color="auto"/>
      </w:divBdr>
      <w:divsChild>
        <w:div w:id="1700813025">
          <w:marLeft w:val="0"/>
          <w:marRight w:val="0"/>
          <w:marTop w:val="0"/>
          <w:marBottom w:val="0"/>
          <w:divBdr>
            <w:top w:val="none" w:sz="0" w:space="0" w:color="auto"/>
            <w:left w:val="none" w:sz="0" w:space="0" w:color="auto"/>
            <w:bottom w:val="none" w:sz="0" w:space="0" w:color="auto"/>
            <w:right w:val="none" w:sz="0" w:space="0" w:color="auto"/>
          </w:divBdr>
          <w:divsChild>
            <w:div w:id="316764544">
              <w:marLeft w:val="0"/>
              <w:marRight w:val="0"/>
              <w:marTop w:val="0"/>
              <w:marBottom w:val="0"/>
              <w:divBdr>
                <w:top w:val="none" w:sz="0" w:space="0" w:color="auto"/>
                <w:left w:val="none" w:sz="0" w:space="0" w:color="auto"/>
                <w:bottom w:val="none" w:sz="0" w:space="0" w:color="auto"/>
                <w:right w:val="none" w:sz="0" w:space="0" w:color="auto"/>
              </w:divBdr>
              <w:divsChild>
                <w:div w:id="48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4361">
      <w:bodyDiv w:val="1"/>
      <w:marLeft w:val="0"/>
      <w:marRight w:val="0"/>
      <w:marTop w:val="0"/>
      <w:marBottom w:val="0"/>
      <w:divBdr>
        <w:top w:val="none" w:sz="0" w:space="0" w:color="auto"/>
        <w:left w:val="none" w:sz="0" w:space="0" w:color="auto"/>
        <w:bottom w:val="none" w:sz="0" w:space="0" w:color="auto"/>
        <w:right w:val="none" w:sz="0" w:space="0" w:color="auto"/>
      </w:divBdr>
      <w:divsChild>
        <w:div w:id="780035214">
          <w:marLeft w:val="0"/>
          <w:marRight w:val="0"/>
          <w:marTop w:val="0"/>
          <w:marBottom w:val="0"/>
          <w:divBdr>
            <w:top w:val="none" w:sz="0" w:space="0" w:color="auto"/>
            <w:left w:val="none" w:sz="0" w:space="0" w:color="auto"/>
            <w:bottom w:val="none" w:sz="0" w:space="0" w:color="auto"/>
            <w:right w:val="none" w:sz="0" w:space="0" w:color="auto"/>
          </w:divBdr>
          <w:divsChild>
            <w:div w:id="768895578">
              <w:marLeft w:val="0"/>
              <w:marRight w:val="0"/>
              <w:marTop w:val="0"/>
              <w:marBottom w:val="0"/>
              <w:divBdr>
                <w:top w:val="none" w:sz="0" w:space="0" w:color="auto"/>
                <w:left w:val="none" w:sz="0" w:space="0" w:color="auto"/>
                <w:bottom w:val="none" w:sz="0" w:space="0" w:color="auto"/>
                <w:right w:val="none" w:sz="0" w:space="0" w:color="auto"/>
              </w:divBdr>
              <w:divsChild>
                <w:div w:id="14168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2426">
      <w:bodyDiv w:val="1"/>
      <w:marLeft w:val="0"/>
      <w:marRight w:val="0"/>
      <w:marTop w:val="0"/>
      <w:marBottom w:val="0"/>
      <w:divBdr>
        <w:top w:val="none" w:sz="0" w:space="0" w:color="auto"/>
        <w:left w:val="none" w:sz="0" w:space="0" w:color="auto"/>
        <w:bottom w:val="none" w:sz="0" w:space="0" w:color="auto"/>
        <w:right w:val="none" w:sz="0" w:space="0" w:color="auto"/>
      </w:divBdr>
      <w:divsChild>
        <w:div w:id="745148356">
          <w:marLeft w:val="0"/>
          <w:marRight w:val="0"/>
          <w:marTop w:val="0"/>
          <w:marBottom w:val="0"/>
          <w:divBdr>
            <w:top w:val="none" w:sz="0" w:space="0" w:color="auto"/>
            <w:left w:val="none" w:sz="0" w:space="0" w:color="auto"/>
            <w:bottom w:val="none" w:sz="0" w:space="0" w:color="auto"/>
            <w:right w:val="none" w:sz="0" w:space="0" w:color="auto"/>
          </w:divBdr>
          <w:divsChild>
            <w:div w:id="1535343983">
              <w:marLeft w:val="0"/>
              <w:marRight w:val="0"/>
              <w:marTop w:val="0"/>
              <w:marBottom w:val="0"/>
              <w:divBdr>
                <w:top w:val="none" w:sz="0" w:space="0" w:color="auto"/>
                <w:left w:val="none" w:sz="0" w:space="0" w:color="auto"/>
                <w:bottom w:val="none" w:sz="0" w:space="0" w:color="auto"/>
                <w:right w:val="none" w:sz="0" w:space="0" w:color="auto"/>
              </w:divBdr>
              <w:divsChild>
                <w:div w:id="6454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2497">
      <w:bodyDiv w:val="1"/>
      <w:marLeft w:val="0"/>
      <w:marRight w:val="0"/>
      <w:marTop w:val="0"/>
      <w:marBottom w:val="0"/>
      <w:divBdr>
        <w:top w:val="none" w:sz="0" w:space="0" w:color="auto"/>
        <w:left w:val="none" w:sz="0" w:space="0" w:color="auto"/>
        <w:bottom w:val="none" w:sz="0" w:space="0" w:color="auto"/>
        <w:right w:val="none" w:sz="0" w:space="0" w:color="auto"/>
      </w:divBdr>
      <w:divsChild>
        <w:div w:id="1702395092">
          <w:marLeft w:val="0"/>
          <w:marRight w:val="0"/>
          <w:marTop w:val="0"/>
          <w:marBottom w:val="0"/>
          <w:divBdr>
            <w:top w:val="none" w:sz="0" w:space="0" w:color="auto"/>
            <w:left w:val="none" w:sz="0" w:space="0" w:color="auto"/>
            <w:bottom w:val="none" w:sz="0" w:space="0" w:color="auto"/>
            <w:right w:val="none" w:sz="0" w:space="0" w:color="auto"/>
          </w:divBdr>
          <w:divsChild>
            <w:div w:id="1888099636">
              <w:marLeft w:val="0"/>
              <w:marRight w:val="0"/>
              <w:marTop w:val="0"/>
              <w:marBottom w:val="0"/>
              <w:divBdr>
                <w:top w:val="none" w:sz="0" w:space="0" w:color="auto"/>
                <w:left w:val="none" w:sz="0" w:space="0" w:color="auto"/>
                <w:bottom w:val="none" w:sz="0" w:space="0" w:color="auto"/>
                <w:right w:val="none" w:sz="0" w:space="0" w:color="auto"/>
              </w:divBdr>
              <w:divsChild>
                <w:div w:id="3879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13576">
      <w:bodyDiv w:val="1"/>
      <w:marLeft w:val="0"/>
      <w:marRight w:val="0"/>
      <w:marTop w:val="0"/>
      <w:marBottom w:val="0"/>
      <w:divBdr>
        <w:top w:val="none" w:sz="0" w:space="0" w:color="auto"/>
        <w:left w:val="none" w:sz="0" w:space="0" w:color="auto"/>
        <w:bottom w:val="none" w:sz="0" w:space="0" w:color="auto"/>
        <w:right w:val="none" w:sz="0" w:space="0" w:color="auto"/>
      </w:divBdr>
      <w:divsChild>
        <w:div w:id="472672450">
          <w:marLeft w:val="0"/>
          <w:marRight w:val="0"/>
          <w:marTop w:val="0"/>
          <w:marBottom w:val="0"/>
          <w:divBdr>
            <w:top w:val="none" w:sz="0" w:space="0" w:color="auto"/>
            <w:left w:val="none" w:sz="0" w:space="0" w:color="auto"/>
            <w:bottom w:val="none" w:sz="0" w:space="0" w:color="auto"/>
            <w:right w:val="none" w:sz="0" w:space="0" w:color="auto"/>
          </w:divBdr>
          <w:divsChild>
            <w:div w:id="1233734996">
              <w:marLeft w:val="0"/>
              <w:marRight w:val="0"/>
              <w:marTop w:val="0"/>
              <w:marBottom w:val="0"/>
              <w:divBdr>
                <w:top w:val="none" w:sz="0" w:space="0" w:color="auto"/>
                <w:left w:val="none" w:sz="0" w:space="0" w:color="auto"/>
                <w:bottom w:val="none" w:sz="0" w:space="0" w:color="auto"/>
                <w:right w:val="none" w:sz="0" w:space="0" w:color="auto"/>
              </w:divBdr>
              <w:divsChild>
                <w:div w:id="707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42296">
      <w:bodyDiv w:val="1"/>
      <w:marLeft w:val="0"/>
      <w:marRight w:val="0"/>
      <w:marTop w:val="0"/>
      <w:marBottom w:val="0"/>
      <w:divBdr>
        <w:top w:val="none" w:sz="0" w:space="0" w:color="auto"/>
        <w:left w:val="none" w:sz="0" w:space="0" w:color="auto"/>
        <w:bottom w:val="none" w:sz="0" w:space="0" w:color="auto"/>
        <w:right w:val="none" w:sz="0" w:space="0" w:color="auto"/>
      </w:divBdr>
      <w:divsChild>
        <w:div w:id="2116243625">
          <w:marLeft w:val="0"/>
          <w:marRight w:val="0"/>
          <w:marTop w:val="0"/>
          <w:marBottom w:val="0"/>
          <w:divBdr>
            <w:top w:val="none" w:sz="0" w:space="0" w:color="auto"/>
            <w:left w:val="none" w:sz="0" w:space="0" w:color="auto"/>
            <w:bottom w:val="none" w:sz="0" w:space="0" w:color="auto"/>
            <w:right w:val="none" w:sz="0" w:space="0" w:color="auto"/>
          </w:divBdr>
          <w:divsChild>
            <w:div w:id="1092432426">
              <w:marLeft w:val="0"/>
              <w:marRight w:val="0"/>
              <w:marTop w:val="0"/>
              <w:marBottom w:val="0"/>
              <w:divBdr>
                <w:top w:val="none" w:sz="0" w:space="0" w:color="auto"/>
                <w:left w:val="none" w:sz="0" w:space="0" w:color="auto"/>
                <w:bottom w:val="none" w:sz="0" w:space="0" w:color="auto"/>
                <w:right w:val="none" w:sz="0" w:space="0" w:color="auto"/>
              </w:divBdr>
              <w:divsChild>
                <w:div w:id="8789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Федоровна</dc:creator>
  <cp:keywords/>
  <dc:description/>
  <cp:lastModifiedBy>Галина Морошкина</cp:lastModifiedBy>
  <cp:revision>7</cp:revision>
  <dcterms:created xsi:type="dcterms:W3CDTF">2020-11-14T08:29:00Z</dcterms:created>
  <dcterms:modified xsi:type="dcterms:W3CDTF">2020-11-17T12:23:00Z</dcterms:modified>
</cp:coreProperties>
</file>