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AA" w:rsidRDefault="00E311AA" w:rsidP="00074DBA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ПРОГРАМНЕ ЗАБЕЗПЕЧЕННЯ ЧИСЕЛЬНОГО МОДЕЛЮВАННЯ</w:t>
      </w:r>
    </w:p>
    <w:p w:rsidR="00E311AA" w:rsidRPr="006331B8" w:rsidRDefault="00E311AA" w:rsidP="00074DB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(СИЛАБУС)</w:t>
      </w:r>
    </w:p>
    <w:p w:rsidR="00E311AA" w:rsidRPr="006331B8" w:rsidRDefault="00E311AA" w:rsidP="00074DBA">
      <w:pPr>
        <w:rPr>
          <w:lang w:val="uk-UA"/>
        </w:rPr>
      </w:pPr>
      <w:r w:rsidRPr="006331B8">
        <w:rPr>
          <w:b/>
          <w:lang w:val="uk-UA"/>
        </w:rPr>
        <w:t>Викладач:</w:t>
      </w:r>
      <w:r>
        <w:rPr>
          <w:b/>
          <w:lang w:val="uk-UA"/>
        </w:rPr>
        <w:t xml:space="preserve"> </w:t>
      </w:r>
      <w:r w:rsidRPr="003F63FC">
        <w:rPr>
          <w:lang w:val="uk-UA"/>
        </w:rPr>
        <w:t>к</w:t>
      </w:r>
      <w:r>
        <w:rPr>
          <w:lang w:val="uk-UA"/>
        </w:rPr>
        <w:t>. ф.-м. н., доцент Сергій Анатолійович Левчук</w:t>
      </w:r>
    </w:p>
    <w:p w:rsidR="00E311AA" w:rsidRPr="006331B8" w:rsidRDefault="00E311AA" w:rsidP="00074DBA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>
        <w:rPr>
          <w:lang w:val="uk-UA"/>
        </w:rPr>
        <w:t>прикладної математики і механіки</w:t>
      </w:r>
      <w:r w:rsidRPr="006331B8">
        <w:rPr>
          <w:lang w:val="uk-UA"/>
        </w:rPr>
        <w:t xml:space="preserve">, </w:t>
      </w:r>
      <w:r>
        <w:rPr>
          <w:lang w:val="uk-UA"/>
        </w:rPr>
        <w:t>1-</w:t>
      </w:r>
      <w:r w:rsidRPr="006331B8">
        <w:rPr>
          <w:lang w:val="uk-UA"/>
        </w:rPr>
        <w:t>й корп. ЗНУ, ауд. 2</w:t>
      </w:r>
      <w:r>
        <w:rPr>
          <w:lang w:val="uk-UA"/>
        </w:rPr>
        <w:t>1-в</w:t>
      </w:r>
      <w:r w:rsidRPr="006331B8">
        <w:rPr>
          <w:lang w:val="uk-UA"/>
        </w:rPr>
        <w:t xml:space="preserve"> (</w:t>
      </w:r>
      <w:r>
        <w:rPr>
          <w:lang w:val="uk-UA"/>
        </w:rPr>
        <w:t>1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E311AA" w:rsidRPr="003F63FC" w:rsidRDefault="00E311AA" w:rsidP="00074DBA">
      <w:pPr>
        <w:rPr>
          <w:lang w:val="uk-UA"/>
        </w:rPr>
      </w:pPr>
      <w:r w:rsidRPr="006331B8">
        <w:rPr>
          <w:b/>
          <w:lang w:val="uk-UA"/>
        </w:rPr>
        <w:t xml:space="preserve">Email: </w:t>
      </w:r>
      <w:r w:rsidRPr="003F63FC">
        <w:rPr>
          <w:lang w:val="uk-UA"/>
        </w:rPr>
        <w:t>levchukser65@gmail.com</w:t>
      </w:r>
    </w:p>
    <w:p w:rsidR="00E311AA" w:rsidRPr="006331B8" w:rsidRDefault="00E311AA" w:rsidP="00074DBA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2</w:t>
      </w:r>
      <w:r>
        <w:rPr>
          <w:lang w:val="uk-UA"/>
        </w:rPr>
        <w:t>28</w:t>
      </w:r>
      <w:r w:rsidRPr="006331B8">
        <w:rPr>
          <w:lang w:val="uk-UA"/>
        </w:rPr>
        <w:t>-</w:t>
      </w:r>
      <w:r>
        <w:rPr>
          <w:lang w:val="uk-UA"/>
        </w:rPr>
        <w:t>76</w:t>
      </w:r>
      <w:r w:rsidRPr="006331B8">
        <w:rPr>
          <w:lang w:val="uk-UA"/>
        </w:rPr>
        <w:t>-2</w:t>
      </w:r>
      <w:r>
        <w:rPr>
          <w:lang w:val="uk-UA"/>
        </w:rPr>
        <w:t>8</w:t>
      </w:r>
      <w:r w:rsidRPr="006331B8">
        <w:rPr>
          <w:lang w:val="uk-UA"/>
        </w:rPr>
        <w:t xml:space="preserve"> (кафедра), 289-41-11 (деканат)</w:t>
      </w:r>
    </w:p>
    <w:p w:rsidR="00E311AA" w:rsidRPr="006331B8" w:rsidRDefault="00E311AA" w:rsidP="00074DBA">
      <w:pPr>
        <w:rPr>
          <w:lang w:val="uk-UA"/>
        </w:rPr>
      </w:pPr>
    </w:p>
    <w:tbl>
      <w:tblPr>
        <w:tblW w:w="98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2"/>
        <w:gridCol w:w="804"/>
        <w:gridCol w:w="1275"/>
        <w:gridCol w:w="1276"/>
        <w:gridCol w:w="963"/>
        <w:gridCol w:w="709"/>
        <w:gridCol w:w="1178"/>
        <w:gridCol w:w="1544"/>
      </w:tblGrid>
      <w:tr w:rsidR="00E311AA" w:rsidRPr="00F123DB" w:rsidTr="00DE1666">
        <w:trPr>
          <w:trHeight w:val="239"/>
        </w:trPr>
        <w:tc>
          <w:tcPr>
            <w:tcW w:w="2886" w:type="dxa"/>
            <w:gridSpan w:val="2"/>
          </w:tcPr>
          <w:p w:rsidR="00E311AA" w:rsidRPr="006331B8" w:rsidRDefault="00E311AA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</w:tcPr>
          <w:p w:rsidR="00E311AA" w:rsidRPr="006331B8" w:rsidRDefault="00E311AA" w:rsidP="00074DBA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Прикладна математика</w:t>
            </w:r>
            <w:r w:rsidRPr="006331B8">
              <w:rPr>
                <w:bCs/>
                <w:lang w:val="uk-UA"/>
              </w:rPr>
              <w:t xml:space="preserve">;  </w:t>
            </w:r>
            <w:r>
              <w:rPr>
                <w:bCs/>
                <w:lang w:val="uk-UA"/>
              </w:rPr>
              <w:t>магістр</w:t>
            </w:r>
          </w:p>
        </w:tc>
      </w:tr>
      <w:tr w:rsidR="00E311AA" w:rsidRPr="006331B8" w:rsidTr="00DE1666">
        <w:trPr>
          <w:trHeight w:val="239"/>
        </w:trPr>
        <w:tc>
          <w:tcPr>
            <w:tcW w:w="2886" w:type="dxa"/>
            <w:gridSpan w:val="2"/>
          </w:tcPr>
          <w:p w:rsidR="00E311AA" w:rsidRPr="006331B8" w:rsidRDefault="00E311AA" w:rsidP="00AB78B4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</w:tcPr>
          <w:p w:rsidR="00E311AA" w:rsidRPr="006331B8" w:rsidRDefault="00E311AA" w:rsidP="00AB78B4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  <w:r w:rsidRPr="006331B8">
              <w:rPr>
                <w:lang w:val="uk-UA"/>
              </w:rPr>
              <w:t xml:space="preserve"> </w:t>
            </w:r>
          </w:p>
        </w:tc>
      </w:tr>
      <w:tr w:rsidR="00E311AA" w:rsidRPr="006331B8" w:rsidTr="00DE1666">
        <w:trPr>
          <w:trHeight w:val="250"/>
        </w:trPr>
        <w:tc>
          <w:tcPr>
            <w:tcW w:w="2082" w:type="dxa"/>
          </w:tcPr>
          <w:p w:rsidR="00E311AA" w:rsidRPr="006331B8" w:rsidRDefault="00E311AA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804" w:type="dxa"/>
          </w:tcPr>
          <w:p w:rsidR="00E311AA" w:rsidRPr="006331B8" w:rsidRDefault="00E311AA" w:rsidP="00AB78B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275" w:type="dxa"/>
          </w:tcPr>
          <w:p w:rsidR="00E311AA" w:rsidRPr="006331B8" w:rsidRDefault="00E311AA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</w:tcPr>
          <w:p w:rsidR="00E311AA" w:rsidRPr="006331B8" w:rsidRDefault="00E311AA" w:rsidP="00074DBA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 xml:space="preserve">2020-2021 </w:t>
            </w:r>
          </w:p>
        </w:tc>
        <w:tc>
          <w:tcPr>
            <w:tcW w:w="1672" w:type="dxa"/>
            <w:gridSpan w:val="2"/>
          </w:tcPr>
          <w:p w:rsidR="00E311AA" w:rsidRPr="006331B8" w:rsidRDefault="00E311AA" w:rsidP="0015004F">
            <w:pPr>
              <w:jc w:val="both"/>
              <w:rPr>
                <w:rFonts w:eastAsia="Times New Roman"/>
                <w:b/>
                <w:lang w:val="uk-UA"/>
              </w:rPr>
            </w:pPr>
            <w:r w:rsidRPr="006331B8">
              <w:rPr>
                <w:rFonts w:eastAsia="Times New Roman"/>
                <w:b/>
              </w:rPr>
              <w:t>Рік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6331B8">
              <w:rPr>
                <w:rFonts w:eastAsia="Times New Roman"/>
                <w:b/>
              </w:rPr>
              <w:t>навчання</w:t>
            </w:r>
            <w:r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Pr="00B1150B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311AA" w:rsidRPr="006331B8" w:rsidRDefault="00E311AA" w:rsidP="00AB78B4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E311AA" w:rsidRPr="006331B8" w:rsidRDefault="00E311AA" w:rsidP="00AB78B4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uk-UA"/>
              </w:rPr>
              <w:t>2</w:t>
            </w:r>
          </w:p>
        </w:tc>
      </w:tr>
      <w:tr w:rsidR="00E311AA" w:rsidRPr="006331B8" w:rsidTr="00DE1666">
        <w:trPr>
          <w:trHeight w:val="250"/>
        </w:trPr>
        <w:tc>
          <w:tcPr>
            <w:tcW w:w="2082" w:type="dxa"/>
          </w:tcPr>
          <w:p w:rsidR="00E311AA" w:rsidRPr="006331B8" w:rsidRDefault="00E311AA" w:rsidP="00AB78B4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804" w:type="dxa"/>
          </w:tcPr>
          <w:p w:rsidR="00E311AA" w:rsidRPr="006331B8" w:rsidRDefault="00E311AA" w:rsidP="00AB78B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120</w:t>
            </w:r>
          </w:p>
        </w:tc>
        <w:tc>
          <w:tcPr>
            <w:tcW w:w="2551" w:type="dxa"/>
            <w:gridSpan w:val="2"/>
          </w:tcPr>
          <w:p w:rsidR="00E311AA" w:rsidRPr="006331B8" w:rsidRDefault="00E311AA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FootnoteReference"/>
                <w:rFonts w:eastAsia="Times New Roman"/>
                <w:b/>
                <w:lang w:val="uk-UA"/>
              </w:rPr>
              <w:footnoteReference w:id="2"/>
            </w:r>
          </w:p>
        </w:tc>
        <w:tc>
          <w:tcPr>
            <w:tcW w:w="963" w:type="dxa"/>
          </w:tcPr>
          <w:p w:rsidR="00E311AA" w:rsidRPr="00990183" w:rsidRDefault="00E311AA" w:rsidP="00AB78B4">
            <w:r>
              <w:rPr>
                <w:lang w:val="uk-UA"/>
              </w:rPr>
              <w:t>6</w:t>
            </w:r>
          </w:p>
        </w:tc>
        <w:tc>
          <w:tcPr>
            <w:tcW w:w="3431" w:type="dxa"/>
            <w:gridSpan w:val="3"/>
          </w:tcPr>
          <w:p w:rsidR="00E311AA" w:rsidRPr="006331B8" w:rsidRDefault="00E311AA" w:rsidP="00AB78B4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>
              <w:rPr>
                <w:b/>
                <w:bCs/>
                <w:lang w:val="uk-UA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 xml:space="preserve">– </w:t>
            </w:r>
            <w:r w:rsidRPr="00D002A4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6</w:t>
            </w:r>
            <w:r w:rsidRPr="00D002A4">
              <w:rPr>
                <w:bCs/>
                <w:lang w:val="uk-UA"/>
              </w:rPr>
              <w:t xml:space="preserve"> год.</w:t>
            </w:r>
          </w:p>
          <w:p w:rsidR="00E311AA" w:rsidRPr="006331B8" w:rsidRDefault="00E311AA" w:rsidP="00AB78B4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>
              <w:rPr>
                <w:b/>
                <w:bCs/>
                <w:lang w:val="uk-UA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 xml:space="preserve">– </w:t>
            </w:r>
            <w:r w:rsidRPr="00D002A4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6</w:t>
            </w:r>
            <w:r w:rsidRPr="00D002A4">
              <w:rPr>
                <w:bCs/>
                <w:lang w:val="uk-UA"/>
              </w:rPr>
              <w:t xml:space="preserve"> год.</w:t>
            </w:r>
          </w:p>
          <w:p w:rsidR="00E311AA" w:rsidRPr="006331B8" w:rsidRDefault="00E311AA" w:rsidP="006276A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 –</w:t>
            </w:r>
            <w:r>
              <w:rPr>
                <w:b/>
                <w:bCs/>
                <w:lang w:val="uk-UA"/>
              </w:rPr>
              <w:t xml:space="preserve"> </w:t>
            </w:r>
            <w:r w:rsidRPr="00684100">
              <w:rPr>
                <w:bCs/>
                <w:lang w:val="uk-UA"/>
              </w:rPr>
              <w:t>68</w:t>
            </w:r>
            <w:r w:rsidRPr="00684100">
              <w:rPr>
                <w:rFonts w:eastAsia="Times New Roman"/>
                <w:lang w:val="uk-UA"/>
              </w:rPr>
              <w:t xml:space="preserve"> </w:t>
            </w:r>
            <w:r w:rsidRPr="00D002A4">
              <w:rPr>
                <w:rFonts w:eastAsia="Times New Roman"/>
                <w:lang w:val="uk-UA"/>
              </w:rPr>
              <w:t>год.</w:t>
            </w:r>
          </w:p>
        </w:tc>
      </w:tr>
      <w:tr w:rsidR="00E311AA" w:rsidRPr="006331B8" w:rsidTr="00DE1666">
        <w:trPr>
          <w:trHeight w:val="250"/>
        </w:trPr>
        <w:tc>
          <w:tcPr>
            <w:tcW w:w="2082" w:type="dxa"/>
          </w:tcPr>
          <w:p w:rsidR="00E311AA" w:rsidRPr="006331B8" w:rsidRDefault="00E311AA" w:rsidP="00AB78B4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318" w:type="dxa"/>
            <w:gridSpan w:val="4"/>
          </w:tcPr>
          <w:p w:rsidR="00E311AA" w:rsidRPr="00DE1666" w:rsidRDefault="00E311AA" w:rsidP="00AB78B4">
            <w:pPr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  <w:tc>
          <w:tcPr>
            <w:tcW w:w="3431" w:type="dxa"/>
            <w:gridSpan w:val="3"/>
          </w:tcPr>
          <w:p w:rsidR="00E311AA" w:rsidRPr="006331B8" w:rsidRDefault="00E311AA" w:rsidP="00AB78B4">
            <w:pPr>
              <w:rPr>
                <w:b/>
                <w:bCs/>
                <w:lang w:val="uk-UA"/>
              </w:rPr>
            </w:pPr>
          </w:p>
        </w:tc>
      </w:tr>
      <w:tr w:rsidR="00E311AA" w:rsidRPr="00F123DB" w:rsidTr="00DE1666">
        <w:trPr>
          <w:trHeight w:val="250"/>
        </w:trPr>
        <w:tc>
          <w:tcPr>
            <w:tcW w:w="4161" w:type="dxa"/>
            <w:gridSpan w:val="3"/>
          </w:tcPr>
          <w:p w:rsidR="00E311AA" w:rsidRPr="006331B8" w:rsidRDefault="00E311AA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Посилання на курс в Moodle</w:t>
            </w:r>
          </w:p>
        </w:tc>
        <w:tc>
          <w:tcPr>
            <w:tcW w:w="5670" w:type="dxa"/>
            <w:gridSpan w:val="5"/>
          </w:tcPr>
          <w:p w:rsidR="00E311AA" w:rsidRPr="00B1150B" w:rsidRDefault="00E311AA" w:rsidP="00AB78B4">
            <w:pPr>
              <w:rPr>
                <w:rFonts w:eastAsia="Times New Roman"/>
                <w:lang w:val="uk-UA"/>
              </w:rPr>
            </w:pPr>
            <w:r w:rsidRPr="00B1150B">
              <w:rPr>
                <w:rFonts w:eastAsia="Times New Roman"/>
                <w:lang w:val="uk-UA"/>
              </w:rPr>
              <w:t>https://moodle.znu.edu.ua/course/view.php?id=11422</w:t>
            </w:r>
          </w:p>
        </w:tc>
      </w:tr>
      <w:tr w:rsidR="00E311AA" w:rsidRPr="003F63FC" w:rsidTr="00DE1666">
        <w:trPr>
          <w:trHeight w:val="250"/>
        </w:trPr>
        <w:tc>
          <w:tcPr>
            <w:tcW w:w="4161" w:type="dxa"/>
            <w:gridSpan w:val="3"/>
          </w:tcPr>
          <w:p w:rsidR="00E311AA" w:rsidRPr="006331B8" w:rsidRDefault="00E311AA" w:rsidP="00AB78B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</w:p>
          <w:p w:rsidR="00E311AA" w:rsidRPr="006331B8" w:rsidRDefault="00E311AA" w:rsidP="00AB78B4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</w:tcPr>
          <w:p w:rsidR="00E311AA" w:rsidRPr="006331B8" w:rsidRDefault="00E311AA" w:rsidP="00AB78B4">
            <w:pPr>
              <w:rPr>
                <w:lang w:val="uk-UA"/>
              </w:rPr>
            </w:pPr>
            <w:r w:rsidRPr="005D3580">
              <w:rPr>
                <w:rStyle w:val="s1"/>
                <w:lang w:val="uk-UA"/>
              </w:rPr>
              <w:t>що</w:t>
            </w:r>
            <w:r>
              <w:rPr>
                <w:rStyle w:val="s1"/>
                <w:lang w:val="uk-UA"/>
              </w:rPr>
              <w:t>п</w:t>
            </w:r>
            <w:r w:rsidRPr="0029686D">
              <w:rPr>
                <w:lang w:val="uk-UA"/>
              </w:rPr>
              <w:t>’</w:t>
            </w:r>
            <w:r>
              <w:rPr>
                <w:rStyle w:val="s1"/>
                <w:lang w:val="uk-UA"/>
              </w:rPr>
              <w:t>ятниці</w:t>
            </w:r>
            <w:r w:rsidRPr="005D3580">
              <w:rPr>
                <w:rStyle w:val="s1"/>
                <w:lang w:val="uk-UA"/>
              </w:rPr>
              <w:t>, 1</w:t>
            </w:r>
            <w:r>
              <w:rPr>
                <w:rStyle w:val="s1"/>
                <w:lang w:val="uk-UA"/>
              </w:rPr>
              <w:t>6</w:t>
            </w:r>
            <w:r w:rsidRPr="005D3580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0</w:t>
            </w:r>
            <w:r w:rsidRPr="005D3580">
              <w:rPr>
                <w:rStyle w:val="s1"/>
                <w:lang w:val="uk-UA"/>
              </w:rPr>
              <w:t>5-1</w:t>
            </w:r>
            <w:r>
              <w:rPr>
                <w:rStyle w:val="s1"/>
                <w:lang w:val="uk-UA"/>
              </w:rPr>
              <w:t>7</w:t>
            </w:r>
            <w:r w:rsidRPr="005D3580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2</w:t>
            </w:r>
            <w:r w:rsidRPr="005D3580">
              <w:rPr>
                <w:rStyle w:val="s1"/>
                <w:lang w:val="uk-UA"/>
              </w:rPr>
              <w:t xml:space="preserve">5 </w:t>
            </w:r>
          </w:p>
        </w:tc>
      </w:tr>
    </w:tbl>
    <w:p w:rsidR="00E311AA" w:rsidRPr="006331B8" w:rsidRDefault="00E311AA" w:rsidP="00074DBA">
      <w:pPr>
        <w:rPr>
          <w:b/>
          <w:sz w:val="28"/>
          <w:lang w:val="uk-UA"/>
        </w:rPr>
      </w:pPr>
    </w:p>
    <w:p w:rsidR="00E311AA" w:rsidRPr="006331B8" w:rsidRDefault="00E311AA" w:rsidP="00074DBA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E311AA" w:rsidRPr="00E82676" w:rsidRDefault="00E311AA" w:rsidP="00CB42AC">
      <w:pPr>
        <w:pStyle w:val="BodyTextIndent"/>
        <w:ind w:firstLine="567"/>
        <w:rPr>
          <w:sz w:val="24"/>
          <w:szCs w:val="24"/>
          <w:lang w:val="uk-UA"/>
        </w:rPr>
      </w:pPr>
      <w:r w:rsidRPr="00E82676">
        <w:rPr>
          <w:b/>
          <w:sz w:val="24"/>
          <w:szCs w:val="24"/>
          <w:lang w:val="uk-UA"/>
        </w:rPr>
        <w:t>Мета курсу:</w:t>
      </w:r>
      <w:r w:rsidRPr="00E82676">
        <w:rPr>
          <w:sz w:val="24"/>
          <w:szCs w:val="24"/>
          <w:lang w:val="uk-UA"/>
        </w:rPr>
        <w:t xml:space="preserve"> </w:t>
      </w:r>
      <w:r w:rsidRPr="00E82676">
        <w:rPr>
          <w:sz w:val="24"/>
          <w:szCs w:val="24"/>
        </w:rPr>
        <w:t xml:space="preserve">засвоєння студентами основних теоретичних відомостей, практичних вмінь та навичок по курсу </w:t>
      </w:r>
      <w:r>
        <w:rPr>
          <w:sz w:val="24"/>
          <w:szCs w:val="24"/>
          <w:lang w:val="uk-UA"/>
        </w:rPr>
        <w:t>«Прогамне забезпечення чисельного моделювання»</w:t>
      </w:r>
      <w:r w:rsidRPr="00E82676">
        <w:rPr>
          <w:sz w:val="24"/>
          <w:szCs w:val="24"/>
        </w:rPr>
        <w:t>. Математична освіта сприяє формуванню абстрактного способу мислення, вмінню системно аналізувати досліджувані явища.</w:t>
      </w:r>
    </w:p>
    <w:p w:rsidR="00E311AA" w:rsidRPr="006331B8" w:rsidRDefault="00E311AA" w:rsidP="00CB42AC">
      <w:pPr>
        <w:jc w:val="both"/>
        <w:rPr>
          <w:i/>
          <w:iCs/>
          <w:lang w:val="uk-UA"/>
        </w:rPr>
      </w:pPr>
    </w:p>
    <w:p w:rsidR="00E311AA" w:rsidRPr="006331B8" w:rsidRDefault="00E311AA" w:rsidP="00074DBA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E311AA" w:rsidRPr="00EF5BEC" w:rsidRDefault="00E311AA" w:rsidP="005B7A49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:rsidR="00E311AA" w:rsidRDefault="00E311AA" w:rsidP="00E6301E">
      <w:pPr>
        <w:autoSpaceDE w:val="0"/>
        <w:autoSpaceDN w:val="0"/>
        <w:adjustRightInd w:val="0"/>
        <w:ind w:firstLine="393"/>
        <w:jc w:val="both"/>
        <w:rPr>
          <w:lang w:val="uk-UA"/>
        </w:rPr>
      </w:pPr>
      <w:r w:rsidRPr="005A045E">
        <w:rPr>
          <w:i/>
          <w:color w:val="000000"/>
          <w:lang w:val="uk-UA"/>
        </w:rPr>
        <w:t>-</w:t>
      </w:r>
      <w:r w:rsidRPr="00147E22">
        <w:rPr>
          <w:i/>
          <w:color w:val="000000"/>
          <w:lang w:val="ru-RU"/>
        </w:rPr>
        <w:t> </w:t>
      </w:r>
      <w:r w:rsidRPr="00942F94">
        <w:rPr>
          <w:color w:val="000000"/>
          <w:lang w:val="uk-UA"/>
        </w:rPr>
        <w:t>розв'яз</w:t>
      </w:r>
      <w:r>
        <w:rPr>
          <w:color w:val="000000"/>
          <w:lang w:val="uk-UA"/>
        </w:rPr>
        <w:t>увати</w:t>
      </w:r>
      <w:r w:rsidRPr="00942F94">
        <w:rPr>
          <w:color w:val="000000"/>
          <w:lang w:val="uk-UA"/>
        </w:rPr>
        <w:t xml:space="preserve"> складн</w:t>
      </w:r>
      <w:r>
        <w:rPr>
          <w:color w:val="000000"/>
          <w:lang w:val="uk-UA"/>
        </w:rPr>
        <w:t>і</w:t>
      </w:r>
      <w:r w:rsidRPr="00942F94">
        <w:rPr>
          <w:color w:val="000000"/>
          <w:lang w:val="uk-UA"/>
        </w:rPr>
        <w:t xml:space="preserve"> спеціалізован</w:t>
      </w:r>
      <w:r>
        <w:rPr>
          <w:color w:val="000000"/>
          <w:lang w:val="uk-UA"/>
        </w:rPr>
        <w:t>і</w:t>
      </w:r>
      <w:r w:rsidRPr="00942F94">
        <w:rPr>
          <w:color w:val="000000"/>
          <w:lang w:val="uk-UA"/>
        </w:rPr>
        <w:t xml:space="preserve"> задач</w:t>
      </w:r>
      <w:r>
        <w:rPr>
          <w:color w:val="000000"/>
          <w:lang w:val="uk-UA"/>
        </w:rPr>
        <w:t>і</w:t>
      </w:r>
      <w:r w:rsidRPr="00942F94">
        <w:rPr>
          <w:color w:val="000000"/>
          <w:lang w:val="uk-UA"/>
        </w:rPr>
        <w:t xml:space="preserve"> і проблем</w:t>
      </w:r>
      <w:r>
        <w:rPr>
          <w:color w:val="000000"/>
          <w:lang w:val="uk-UA"/>
        </w:rPr>
        <w:t>и</w:t>
      </w:r>
      <w:r w:rsidRPr="00942F94">
        <w:rPr>
          <w:color w:val="000000"/>
          <w:lang w:val="uk-UA"/>
        </w:rPr>
        <w:t xml:space="preserve">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</w:r>
      <w:r w:rsidRPr="005A045E">
        <w:rPr>
          <w:lang w:val="uk-UA"/>
        </w:rPr>
        <w:t>;</w:t>
      </w:r>
    </w:p>
    <w:p w:rsidR="00E311AA" w:rsidRPr="003616B6" w:rsidRDefault="00E311AA" w:rsidP="00E6301E">
      <w:pPr>
        <w:autoSpaceDE w:val="0"/>
        <w:autoSpaceDN w:val="0"/>
        <w:adjustRightInd w:val="0"/>
        <w:ind w:firstLine="393"/>
        <w:jc w:val="both"/>
        <w:rPr>
          <w:i/>
          <w:color w:val="000000"/>
          <w:lang w:val="uk-UA"/>
        </w:rPr>
      </w:pPr>
      <w:r w:rsidRPr="005A045E">
        <w:rPr>
          <w:i/>
          <w:color w:val="000000"/>
          <w:lang w:val="uk-UA"/>
        </w:rPr>
        <w:t>-</w:t>
      </w:r>
      <w:r w:rsidRPr="00147E22">
        <w:rPr>
          <w:i/>
          <w:color w:val="000000"/>
          <w:lang w:val="ru-RU"/>
        </w:rPr>
        <w:t> </w:t>
      </w:r>
      <w:r w:rsidRPr="003616B6">
        <w:rPr>
          <w:color w:val="000000"/>
          <w:lang w:val="uk-UA"/>
        </w:rPr>
        <w:t xml:space="preserve">застосовувати інформаційні і комунікаційні технології для вирішення практичних завдань; сприймати, усвідомлювати та передавати інформацію у повному обсязі без спотворення змісту; оцінювати професійні рішення, в т.ч. власні, з економічної, екологічної та етичної точки зору; аналізувати та прогнозувати економічну ситуацію у галузі; </w:t>
      </w:r>
      <w:r w:rsidRPr="003616B6">
        <w:rPr>
          <w:lang w:val="uk-UA"/>
        </w:rPr>
        <w:t>складати ділові папери та типові у професійній діяльності документи</w:t>
      </w:r>
    </w:p>
    <w:p w:rsidR="00E311AA" w:rsidRPr="003616B6" w:rsidRDefault="00E311AA" w:rsidP="00E6301E">
      <w:pPr>
        <w:autoSpaceDE w:val="0"/>
        <w:autoSpaceDN w:val="0"/>
        <w:adjustRightInd w:val="0"/>
        <w:ind w:firstLine="393"/>
        <w:jc w:val="both"/>
        <w:rPr>
          <w:lang w:val="uk-UA"/>
        </w:rPr>
      </w:pPr>
      <w:r w:rsidRPr="005A045E">
        <w:rPr>
          <w:i/>
          <w:color w:val="000000"/>
          <w:lang w:val="uk-UA"/>
        </w:rPr>
        <w:t>-</w:t>
      </w:r>
      <w:r w:rsidRPr="00147E22">
        <w:rPr>
          <w:i/>
          <w:color w:val="000000"/>
          <w:lang w:val="ru-RU"/>
        </w:rPr>
        <w:t> </w:t>
      </w:r>
      <w:r w:rsidRPr="003616B6">
        <w:rPr>
          <w:color w:val="000000"/>
          <w:lang w:val="uk-UA"/>
        </w:rPr>
        <w:t>застосовувати методи пошуку джерел інформації; аналізувати якість отриманої інформації; використовувати технології моделювання; подання моделі в математичному і алгоритмічному вигляді; оцінювати якість моделі; показувати теоретичні основи моделі; проводити статистичне моделювання систем; моделювати процеси в інформаційних системах і мережах; проводити аналіз об'єктів впровадження інформаційних технологій і особливостей їх використання в прикладних областях; формувати, аналізувати і приймати рішення про найбільш перспективні проектні рішення</w:t>
      </w:r>
      <w:r>
        <w:rPr>
          <w:color w:val="000000"/>
          <w:lang w:val="uk-UA"/>
        </w:rPr>
        <w:t>.</w:t>
      </w:r>
    </w:p>
    <w:p w:rsidR="00E311AA" w:rsidRPr="005A045E" w:rsidRDefault="00E311AA" w:rsidP="00CB42AC">
      <w:pPr>
        <w:rPr>
          <w:lang w:val="uk-UA"/>
        </w:rPr>
      </w:pPr>
    </w:p>
    <w:p w:rsidR="00E311AA" w:rsidRPr="006331B8" w:rsidRDefault="00E311AA" w:rsidP="00074DBA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 РЕСУРСИ</w:t>
      </w:r>
    </w:p>
    <w:p w:rsidR="00E311AA" w:rsidRDefault="00E311AA" w:rsidP="00DD4D5D">
      <w:pPr>
        <w:pStyle w:val="BodyText"/>
        <w:numPr>
          <w:ilvl w:val="0"/>
          <w:numId w:val="63"/>
        </w:numPr>
        <w:spacing w:after="0"/>
        <w:jc w:val="both"/>
        <w:rPr>
          <w:lang w:val="uk-UA"/>
        </w:rPr>
      </w:pPr>
      <w:r w:rsidRPr="00972B46">
        <w:rPr>
          <w:lang w:val="uk-UA"/>
        </w:rPr>
        <w:t>Дьяконов В.П. Системы символьной математики «Mathematica 2» и «Mathematica 3» / В.П. Дьяконов. – М.: СК–ПРЕСС, 1998. – 320 с.</w:t>
      </w:r>
    </w:p>
    <w:p w:rsidR="00E311AA" w:rsidRPr="00972B46" w:rsidRDefault="00E311AA" w:rsidP="00DD4D5D">
      <w:pPr>
        <w:pStyle w:val="BodyText"/>
        <w:numPr>
          <w:ilvl w:val="0"/>
          <w:numId w:val="63"/>
        </w:numPr>
        <w:spacing w:after="0"/>
        <w:jc w:val="both"/>
        <w:rPr>
          <w:lang w:val="uk-UA"/>
        </w:rPr>
      </w:pPr>
      <w:r w:rsidRPr="00972B46">
        <w:rPr>
          <w:rFonts w:cs="Arial"/>
          <w:iCs/>
          <w:lang w:val="uk-UA"/>
        </w:rPr>
        <w:t>Кирьянов Д.В.</w:t>
      </w:r>
      <w:r w:rsidRPr="00972B46">
        <w:rPr>
          <w:rFonts w:cs="Arial"/>
          <w:lang w:val="uk-UA"/>
        </w:rPr>
        <w:t xml:space="preserve"> MathCAD 12 / Д.В. Кирьянов. – СПб.: БХВ-Петербург, 2005. </w:t>
      </w:r>
      <w:r w:rsidRPr="00972B46">
        <w:rPr>
          <w:lang w:val="uk-UA"/>
        </w:rPr>
        <w:t>–</w:t>
      </w:r>
      <w:r w:rsidRPr="00972B46">
        <w:rPr>
          <w:rFonts w:cs="Arial"/>
          <w:lang w:val="uk-UA"/>
        </w:rPr>
        <w:t xml:space="preserve"> 576 с.</w:t>
      </w:r>
    </w:p>
    <w:p w:rsidR="00E311AA" w:rsidRPr="00972B46" w:rsidRDefault="00E311AA" w:rsidP="00DD4D5D">
      <w:pPr>
        <w:pStyle w:val="BodyText"/>
        <w:numPr>
          <w:ilvl w:val="0"/>
          <w:numId w:val="63"/>
        </w:numPr>
        <w:spacing w:after="0"/>
        <w:jc w:val="both"/>
        <w:rPr>
          <w:lang w:val="uk-UA"/>
        </w:rPr>
      </w:pPr>
      <w:r w:rsidRPr="00972B46">
        <w:rPr>
          <w:rFonts w:cs="Arial"/>
          <w:iCs/>
          <w:lang w:val="uk-UA"/>
        </w:rPr>
        <w:t>Манзон Б.М.</w:t>
      </w:r>
      <w:r w:rsidRPr="00972B46">
        <w:rPr>
          <w:rFonts w:cs="Arial"/>
          <w:lang w:val="uk-UA"/>
        </w:rPr>
        <w:t xml:space="preserve"> Maple V Power edition / Б.М. Манзон. – М.: Филинь, 2001. </w:t>
      </w:r>
      <w:r w:rsidRPr="00972B46">
        <w:rPr>
          <w:lang w:val="uk-UA"/>
        </w:rPr>
        <w:t>–</w:t>
      </w:r>
      <w:r w:rsidRPr="00972B46">
        <w:rPr>
          <w:rFonts w:cs="Arial"/>
          <w:lang w:val="uk-UA"/>
        </w:rPr>
        <w:t xml:space="preserve"> 240с.</w:t>
      </w:r>
    </w:p>
    <w:p w:rsidR="00E311AA" w:rsidRPr="00972B46" w:rsidRDefault="00E311AA" w:rsidP="00972B46">
      <w:pPr>
        <w:pStyle w:val="BodyText"/>
        <w:numPr>
          <w:ilvl w:val="0"/>
          <w:numId w:val="63"/>
        </w:numPr>
        <w:spacing w:after="0"/>
        <w:jc w:val="both"/>
        <w:rPr>
          <w:lang w:val="uk-UA"/>
        </w:rPr>
      </w:pPr>
      <w:r w:rsidRPr="00D53600">
        <w:rPr>
          <w:rFonts w:cs="Arial"/>
          <w:iCs/>
          <w:color w:val="000000"/>
          <w:lang w:val="uk-UA"/>
        </w:rPr>
        <w:t>Матросов А.В.</w:t>
      </w:r>
      <w:r w:rsidRPr="00D53600">
        <w:rPr>
          <w:rFonts w:cs="Arial"/>
          <w:color w:val="000000"/>
          <w:lang w:val="uk-UA"/>
        </w:rPr>
        <w:t xml:space="preserve"> Maple 6. Решение задач высшей математики и механики А.В. Матровсов. – СПб.: БХВ-Петербург, 2001</w:t>
      </w:r>
      <w:r w:rsidRPr="00D53600">
        <w:rPr>
          <w:rFonts w:cs="Arial"/>
          <w:lang w:val="uk-UA"/>
        </w:rPr>
        <w:t xml:space="preserve">. – </w:t>
      </w:r>
      <w:r w:rsidRPr="00D53600">
        <w:rPr>
          <w:rFonts w:cs="Arial"/>
          <w:color w:val="000000"/>
          <w:lang w:val="uk-UA"/>
        </w:rPr>
        <w:t>523 с.</w:t>
      </w:r>
    </w:p>
    <w:p w:rsidR="00E311AA" w:rsidRPr="006331B8" w:rsidRDefault="00E311AA" w:rsidP="00074DBA">
      <w:pPr>
        <w:rPr>
          <w:rFonts w:eastAsia="Times New Roman"/>
          <w:lang w:val="uk-UA"/>
        </w:rPr>
      </w:pPr>
    </w:p>
    <w:p w:rsidR="00E311AA" w:rsidRPr="006331B8" w:rsidRDefault="00E311AA" w:rsidP="00074DBA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E311AA" w:rsidRPr="006331B8" w:rsidRDefault="00E311AA" w:rsidP="00074DBA">
      <w:pPr>
        <w:rPr>
          <w:sz w:val="6"/>
          <w:szCs w:val="6"/>
          <w:lang w:val="ru-RU"/>
        </w:rPr>
      </w:pPr>
    </w:p>
    <w:p w:rsidR="00E311AA" w:rsidRPr="006331B8" w:rsidRDefault="00E311AA" w:rsidP="00074DBA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Поточні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контрольні заходи (</w:t>
      </w:r>
      <w:r w:rsidRPr="006331B8">
        <w:rPr>
          <w:b/>
          <w:i/>
          <w:u w:val="single"/>
        </w:rPr>
        <w:t>max</w:t>
      </w:r>
      <w:r w:rsidRPr="00074DBA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E311AA" w:rsidRPr="006331B8" w:rsidRDefault="00E311AA" w:rsidP="00074DBA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E311AA" w:rsidRPr="006276A6" w:rsidRDefault="00E311AA" w:rsidP="001B4D3B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szCs w:val="28"/>
          <w:lang w:val="uk-UA"/>
        </w:rPr>
        <w:t>т</w:t>
      </w:r>
      <w:r w:rsidRPr="00302103">
        <w:rPr>
          <w:szCs w:val="28"/>
          <w:lang w:val="uk-UA"/>
        </w:rPr>
        <w:t>еоретична частина захищається студентом шляхом бесіди з викладачем</w:t>
      </w:r>
      <w:r>
        <w:rPr>
          <w:szCs w:val="28"/>
          <w:lang w:val="uk-UA"/>
        </w:rPr>
        <w:t xml:space="preserve"> за усіма восьмома лабораторними роботами, що передбачені робочою програмою</w:t>
      </w:r>
      <w:r w:rsidRPr="006276A6">
        <w:rPr>
          <w:iCs/>
          <w:lang w:val="uk-UA"/>
        </w:rPr>
        <w:t>.</w:t>
      </w:r>
    </w:p>
    <w:p w:rsidR="00E311AA" w:rsidRPr="006331B8" w:rsidRDefault="00E311AA" w:rsidP="00074DBA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E311AA" w:rsidRPr="006331B8" w:rsidRDefault="00E311AA" w:rsidP="001B4D3B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розв</w:t>
      </w:r>
      <w:r w:rsidRPr="00843A40">
        <w:rPr>
          <w:color w:val="000000"/>
          <w:lang w:val="ru-RU"/>
        </w:rPr>
        <w:t>’</w:t>
      </w:r>
      <w:r>
        <w:rPr>
          <w:iCs/>
          <w:lang w:val="uk-UA"/>
        </w:rPr>
        <w:t>язання типових прикладів</w:t>
      </w:r>
      <w:r>
        <w:rPr>
          <w:szCs w:val="28"/>
          <w:lang w:val="uk-UA"/>
        </w:rPr>
        <w:t xml:space="preserve"> та</w:t>
      </w:r>
      <w:r w:rsidRPr="00302103">
        <w:rPr>
          <w:szCs w:val="28"/>
          <w:lang w:val="uk-UA"/>
        </w:rPr>
        <w:t xml:space="preserve"> звір</w:t>
      </w:r>
      <w:r>
        <w:rPr>
          <w:szCs w:val="28"/>
          <w:lang w:val="uk-UA"/>
        </w:rPr>
        <w:t>ка</w:t>
      </w:r>
      <w:r w:rsidRPr="00302103">
        <w:rPr>
          <w:szCs w:val="28"/>
          <w:lang w:val="uk-UA"/>
        </w:rPr>
        <w:t xml:space="preserve"> з еталонними відповідями</w:t>
      </w:r>
      <w:r>
        <w:rPr>
          <w:szCs w:val="28"/>
          <w:lang w:val="uk-UA"/>
        </w:rPr>
        <w:t xml:space="preserve"> за усіма восьмома лабораторними роботами, що передбачені робочою програмою</w:t>
      </w:r>
      <w:r w:rsidRPr="006331B8">
        <w:rPr>
          <w:iCs/>
          <w:lang w:val="uk-UA"/>
        </w:rPr>
        <w:t>.</w:t>
      </w:r>
    </w:p>
    <w:p w:rsidR="00E311AA" w:rsidRPr="006331B8" w:rsidRDefault="00E311AA" w:rsidP="00074DBA">
      <w:pPr>
        <w:rPr>
          <w:sz w:val="6"/>
          <w:szCs w:val="6"/>
          <w:lang w:val="uk-UA"/>
        </w:rPr>
      </w:pPr>
    </w:p>
    <w:p w:rsidR="00E311AA" w:rsidRPr="006331B8" w:rsidRDefault="00E311AA" w:rsidP="00074DBA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Підсумкові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контрольні заходи(</w:t>
      </w:r>
      <w:r w:rsidRPr="006331B8">
        <w:rPr>
          <w:b/>
          <w:i/>
          <w:u w:val="single"/>
        </w:rPr>
        <w:t>max</w:t>
      </w:r>
      <w:r w:rsidRPr="00801DD3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E311AA" w:rsidRDefault="00E311AA" w:rsidP="002C0199">
      <w:pPr>
        <w:jc w:val="both"/>
        <w:rPr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>
        <w:rPr>
          <w:b/>
          <w:i/>
          <w:lang w:val="uk-UA"/>
        </w:rPr>
        <w:t xml:space="preserve">і практичний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>
        <w:rPr>
          <w:lang w:val="uk-UA"/>
        </w:rPr>
        <w:t>в</w:t>
      </w:r>
      <w:r w:rsidRPr="00C93117">
        <w:rPr>
          <w:lang w:val="uk-UA"/>
        </w:rPr>
        <w:t>иконання і захист завдан</w:t>
      </w:r>
      <w:r>
        <w:rPr>
          <w:lang w:val="uk-UA"/>
        </w:rPr>
        <w:t>ь із самостійної роботи</w:t>
      </w:r>
      <w:r>
        <w:rPr>
          <w:lang w:val="ru-RU"/>
        </w:rPr>
        <w:t>.</w:t>
      </w:r>
    </w:p>
    <w:p w:rsidR="00E311AA" w:rsidRDefault="00E311AA" w:rsidP="002C0199">
      <w:pPr>
        <w:jc w:val="both"/>
        <w:rPr>
          <w:lang w:val="ru-RU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5100"/>
        <w:gridCol w:w="1562"/>
        <w:gridCol w:w="2306"/>
      </w:tblGrid>
      <w:tr w:rsidR="00E311AA" w:rsidRPr="006331B8" w:rsidTr="007F0E89">
        <w:trPr>
          <w:jc w:val="center"/>
        </w:trPr>
        <w:tc>
          <w:tcPr>
            <w:tcW w:w="6605" w:type="dxa"/>
            <w:gridSpan w:val="2"/>
            <w:vAlign w:val="center"/>
          </w:tcPr>
          <w:p w:rsidR="00E311AA" w:rsidRPr="006331B8" w:rsidRDefault="00E311AA" w:rsidP="00AB78B4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62" w:type="dxa"/>
            <w:vAlign w:val="center"/>
          </w:tcPr>
          <w:p w:rsidR="00E311AA" w:rsidRPr="006331B8" w:rsidRDefault="00E311AA" w:rsidP="00AB78B4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306" w:type="dxa"/>
            <w:vAlign w:val="center"/>
          </w:tcPr>
          <w:p w:rsidR="00E311AA" w:rsidRPr="006331B8" w:rsidRDefault="00E311AA" w:rsidP="00AB78B4">
            <w:pPr>
              <w:jc w:val="center"/>
              <w:rPr>
                <w:b/>
              </w:rPr>
            </w:pPr>
            <w:r w:rsidRPr="006331B8">
              <w:rPr>
                <w:b/>
              </w:rPr>
              <w:t>% від</w:t>
            </w:r>
            <w:r>
              <w:rPr>
                <w:b/>
                <w:lang w:val="uk-UA"/>
              </w:rPr>
              <w:t xml:space="preserve"> </w:t>
            </w:r>
            <w:r w:rsidRPr="006331B8">
              <w:rPr>
                <w:b/>
              </w:rPr>
              <w:t>загальної</w:t>
            </w:r>
            <w:r>
              <w:rPr>
                <w:b/>
                <w:lang w:val="uk-UA"/>
              </w:rPr>
              <w:t xml:space="preserve"> </w:t>
            </w:r>
            <w:r w:rsidRPr="006331B8">
              <w:rPr>
                <w:b/>
              </w:rPr>
              <w:t>оцінки</w:t>
            </w:r>
          </w:p>
        </w:tc>
      </w:tr>
      <w:tr w:rsidR="00E311AA" w:rsidRPr="006331B8" w:rsidTr="007F0E89">
        <w:trPr>
          <w:jc w:val="center"/>
        </w:trPr>
        <w:tc>
          <w:tcPr>
            <w:tcW w:w="6605" w:type="dxa"/>
            <w:gridSpan w:val="2"/>
          </w:tcPr>
          <w:p w:rsidR="00E311AA" w:rsidRPr="006331B8" w:rsidRDefault="00E311AA" w:rsidP="00AB78B4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</w:tcPr>
          <w:p w:rsidR="00E311AA" w:rsidRPr="006331B8" w:rsidRDefault="00E311AA" w:rsidP="00AB78B4"/>
        </w:tc>
        <w:tc>
          <w:tcPr>
            <w:tcW w:w="2306" w:type="dxa"/>
          </w:tcPr>
          <w:p w:rsidR="00E311AA" w:rsidRPr="006331B8" w:rsidRDefault="00E311AA" w:rsidP="00AB78B4"/>
        </w:tc>
      </w:tr>
      <w:tr w:rsidR="00E311AA" w:rsidRPr="006331B8" w:rsidTr="007F0E89">
        <w:trPr>
          <w:jc w:val="center"/>
        </w:trPr>
        <w:tc>
          <w:tcPr>
            <w:tcW w:w="1505" w:type="dxa"/>
            <w:vMerge w:val="restart"/>
          </w:tcPr>
          <w:p w:rsidR="00E311AA" w:rsidRPr="0036511A" w:rsidRDefault="00E311AA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>Змістовий модуль 1</w:t>
            </w:r>
          </w:p>
        </w:tc>
        <w:tc>
          <w:tcPr>
            <w:tcW w:w="5100" w:type="dxa"/>
          </w:tcPr>
          <w:p w:rsidR="00E311AA" w:rsidRPr="0036511A" w:rsidRDefault="00E311AA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теоретичного завдання: опитування</w:t>
            </w:r>
          </w:p>
        </w:tc>
        <w:tc>
          <w:tcPr>
            <w:tcW w:w="1562" w:type="dxa"/>
            <w:vMerge w:val="restart"/>
          </w:tcPr>
          <w:p w:rsidR="00E311AA" w:rsidRDefault="00E311AA" w:rsidP="00AB78B4">
            <w:pPr>
              <w:keepNext/>
              <w:jc w:val="both"/>
              <w:rPr>
                <w:iCs/>
                <w:lang w:val="uk-UA"/>
              </w:rPr>
            </w:pPr>
          </w:p>
          <w:p w:rsidR="00E311AA" w:rsidRPr="006331B8" w:rsidRDefault="00E311AA" w:rsidP="00D002A4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1 – 2</w:t>
            </w:r>
          </w:p>
        </w:tc>
        <w:tc>
          <w:tcPr>
            <w:tcW w:w="2306" w:type="dxa"/>
            <w:vMerge w:val="restart"/>
          </w:tcPr>
          <w:p w:rsidR="00E311AA" w:rsidRDefault="00E311AA" w:rsidP="00D002A4">
            <w:pPr>
              <w:jc w:val="center"/>
              <w:rPr>
                <w:lang w:val="ru-RU"/>
              </w:rPr>
            </w:pPr>
          </w:p>
          <w:p w:rsidR="00E311AA" w:rsidRPr="006331B8" w:rsidRDefault="00E311AA" w:rsidP="00D002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E311AA" w:rsidRPr="00F123DB" w:rsidTr="007F0E89">
        <w:trPr>
          <w:jc w:val="center"/>
        </w:trPr>
        <w:tc>
          <w:tcPr>
            <w:tcW w:w="1505" w:type="dxa"/>
            <w:vMerge/>
          </w:tcPr>
          <w:p w:rsidR="00E311AA" w:rsidRPr="006331B8" w:rsidRDefault="00E311AA" w:rsidP="00AB78B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</w:tcPr>
          <w:p w:rsidR="00E311AA" w:rsidRPr="006331B8" w:rsidRDefault="00E311AA" w:rsidP="00AB78B4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  <w:r w:rsidRPr="00602AA3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62" w:type="dxa"/>
            <w:vMerge/>
          </w:tcPr>
          <w:p w:rsidR="00E311AA" w:rsidRPr="006331B8" w:rsidRDefault="00E311AA" w:rsidP="00AB78B4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E311AA" w:rsidRPr="006331B8" w:rsidRDefault="00E311AA" w:rsidP="00AB78B4">
            <w:pPr>
              <w:keepNext/>
              <w:jc w:val="both"/>
              <w:rPr>
                <w:lang w:val="uk-UA"/>
              </w:rPr>
            </w:pPr>
          </w:p>
        </w:tc>
      </w:tr>
      <w:tr w:rsidR="00E311AA" w:rsidRPr="006331B8" w:rsidTr="007F0E89">
        <w:trPr>
          <w:trHeight w:val="351"/>
          <w:jc w:val="center"/>
        </w:trPr>
        <w:tc>
          <w:tcPr>
            <w:tcW w:w="1505" w:type="dxa"/>
            <w:vMerge w:val="restart"/>
          </w:tcPr>
          <w:p w:rsidR="00E311AA" w:rsidRPr="0036511A" w:rsidRDefault="00E311AA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>Змістовий модуль 2</w:t>
            </w:r>
          </w:p>
        </w:tc>
        <w:tc>
          <w:tcPr>
            <w:tcW w:w="5100" w:type="dxa"/>
          </w:tcPr>
          <w:p w:rsidR="00E311AA" w:rsidRPr="0036511A" w:rsidRDefault="00E311AA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E311AA" w:rsidRDefault="00E311AA" w:rsidP="00D002A4">
            <w:pPr>
              <w:keepNext/>
              <w:jc w:val="center"/>
              <w:rPr>
                <w:iCs/>
                <w:lang w:val="uk-UA"/>
              </w:rPr>
            </w:pPr>
          </w:p>
          <w:p w:rsidR="00E311AA" w:rsidRPr="006331B8" w:rsidRDefault="00E311AA" w:rsidP="00D002A4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3 – 4</w:t>
            </w:r>
          </w:p>
        </w:tc>
        <w:tc>
          <w:tcPr>
            <w:tcW w:w="2306" w:type="dxa"/>
            <w:vMerge w:val="restart"/>
          </w:tcPr>
          <w:p w:rsidR="00E311AA" w:rsidRDefault="00E311AA" w:rsidP="00D002A4">
            <w:pPr>
              <w:jc w:val="center"/>
              <w:rPr>
                <w:lang w:val="ru-RU"/>
              </w:rPr>
            </w:pPr>
          </w:p>
          <w:p w:rsidR="00E311AA" w:rsidRPr="006331B8" w:rsidRDefault="00E311AA" w:rsidP="00D002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E311AA" w:rsidRPr="00F123DB" w:rsidTr="007F0E89">
        <w:trPr>
          <w:trHeight w:val="600"/>
          <w:jc w:val="center"/>
        </w:trPr>
        <w:tc>
          <w:tcPr>
            <w:tcW w:w="1505" w:type="dxa"/>
            <w:vMerge/>
          </w:tcPr>
          <w:p w:rsidR="00E311AA" w:rsidRPr="006331B8" w:rsidRDefault="00E311AA" w:rsidP="00AB78B4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E311AA" w:rsidRPr="006331B8" w:rsidRDefault="00E311AA" w:rsidP="00AB78B4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E311AA" w:rsidRPr="006331B8" w:rsidRDefault="00E311AA" w:rsidP="00AB78B4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E311AA" w:rsidRPr="006331B8" w:rsidRDefault="00E311AA" w:rsidP="00AB78B4">
            <w:pPr>
              <w:keepNext/>
              <w:jc w:val="both"/>
              <w:rPr>
                <w:lang w:val="uk-UA"/>
              </w:rPr>
            </w:pPr>
          </w:p>
        </w:tc>
      </w:tr>
      <w:tr w:rsidR="00E311AA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E311AA" w:rsidRPr="0036511A" w:rsidRDefault="00E311AA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3</w:t>
            </w:r>
          </w:p>
        </w:tc>
        <w:tc>
          <w:tcPr>
            <w:tcW w:w="5100" w:type="dxa"/>
          </w:tcPr>
          <w:p w:rsidR="00E311AA" w:rsidRPr="0036511A" w:rsidRDefault="00E311AA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E311AA" w:rsidRDefault="00E311AA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E311AA" w:rsidRPr="006331B8" w:rsidRDefault="00E311AA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5 – 6</w:t>
            </w:r>
          </w:p>
        </w:tc>
        <w:tc>
          <w:tcPr>
            <w:tcW w:w="2306" w:type="dxa"/>
            <w:vMerge w:val="restart"/>
          </w:tcPr>
          <w:p w:rsidR="00E311AA" w:rsidRDefault="00E311AA" w:rsidP="00811DCF">
            <w:pPr>
              <w:jc w:val="center"/>
              <w:rPr>
                <w:lang w:val="ru-RU"/>
              </w:rPr>
            </w:pPr>
          </w:p>
          <w:p w:rsidR="00E311AA" w:rsidRPr="006331B8" w:rsidRDefault="00E311AA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E311AA" w:rsidRPr="00F123DB" w:rsidTr="00811DCF">
        <w:trPr>
          <w:trHeight w:val="600"/>
          <w:jc w:val="center"/>
        </w:trPr>
        <w:tc>
          <w:tcPr>
            <w:tcW w:w="1505" w:type="dxa"/>
            <w:vMerge/>
          </w:tcPr>
          <w:p w:rsidR="00E311AA" w:rsidRPr="006331B8" w:rsidRDefault="00E311AA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E311AA" w:rsidRPr="006331B8" w:rsidRDefault="00E311AA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E311AA" w:rsidRPr="006331B8" w:rsidRDefault="00E311AA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E311AA" w:rsidRPr="006331B8" w:rsidRDefault="00E311AA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E311AA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E311AA" w:rsidRPr="0036511A" w:rsidRDefault="00E311AA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4</w:t>
            </w:r>
          </w:p>
        </w:tc>
        <w:tc>
          <w:tcPr>
            <w:tcW w:w="5100" w:type="dxa"/>
          </w:tcPr>
          <w:p w:rsidR="00E311AA" w:rsidRPr="0036511A" w:rsidRDefault="00E311AA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E311AA" w:rsidRDefault="00E311AA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E311AA" w:rsidRPr="006331B8" w:rsidRDefault="00E311AA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7 – 8</w:t>
            </w:r>
          </w:p>
        </w:tc>
        <w:tc>
          <w:tcPr>
            <w:tcW w:w="2306" w:type="dxa"/>
            <w:vMerge w:val="restart"/>
          </w:tcPr>
          <w:p w:rsidR="00E311AA" w:rsidRDefault="00E311AA" w:rsidP="00811DCF">
            <w:pPr>
              <w:jc w:val="center"/>
              <w:rPr>
                <w:lang w:val="ru-RU"/>
              </w:rPr>
            </w:pPr>
          </w:p>
          <w:p w:rsidR="00E311AA" w:rsidRPr="006331B8" w:rsidRDefault="00E311AA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E311AA" w:rsidRPr="00F123DB" w:rsidTr="00811DCF">
        <w:trPr>
          <w:trHeight w:val="600"/>
          <w:jc w:val="center"/>
        </w:trPr>
        <w:tc>
          <w:tcPr>
            <w:tcW w:w="1505" w:type="dxa"/>
            <w:vMerge/>
          </w:tcPr>
          <w:p w:rsidR="00E311AA" w:rsidRPr="006331B8" w:rsidRDefault="00E311AA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E311AA" w:rsidRPr="006331B8" w:rsidRDefault="00E311AA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E311AA" w:rsidRPr="006331B8" w:rsidRDefault="00E311AA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E311AA" w:rsidRPr="006331B8" w:rsidRDefault="00E311AA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E311AA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E311AA" w:rsidRPr="0036511A" w:rsidRDefault="00E311AA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5</w:t>
            </w:r>
          </w:p>
        </w:tc>
        <w:tc>
          <w:tcPr>
            <w:tcW w:w="5100" w:type="dxa"/>
          </w:tcPr>
          <w:p w:rsidR="00E311AA" w:rsidRPr="0036511A" w:rsidRDefault="00E311AA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E311AA" w:rsidRDefault="00E311AA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E311AA" w:rsidRPr="006331B8" w:rsidRDefault="00E311AA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9 – 10</w:t>
            </w:r>
          </w:p>
        </w:tc>
        <w:tc>
          <w:tcPr>
            <w:tcW w:w="2306" w:type="dxa"/>
            <w:vMerge w:val="restart"/>
          </w:tcPr>
          <w:p w:rsidR="00E311AA" w:rsidRDefault="00E311AA" w:rsidP="00811DCF">
            <w:pPr>
              <w:jc w:val="center"/>
              <w:rPr>
                <w:lang w:val="ru-RU"/>
              </w:rPr>
            </w:pPr>
          </w:p>
          <w:p w:rsidR="00E311AA" w:rsidRPr="006331B8" w:rsidRDefault="00E311AA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E311AA" w:rsidRPr="00F123DB" w:rsidTr="00811DCF">
        <w:trPr>
          <w:trHeight w:val="600"/>
          <w:jc w:val="center"/>
        </w:trPr>
        <w:tc>
          <w:tcPr>
            <w:tcW w:w="1505" w:type="dxa"/>
            <w:vMerge/>
          </w:tcPr>
          <w:p w:rsidR="00E311AA" w:rsidRPr="006331B8" w:rsidRDefault="00E311AA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E311AA" w:rsidRPr="006331B8" w:rsidRDefault="00E311AA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E311AA" w:rsidRPr="006331B8" w:rsidRDefault="00E311AA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E311AA" w:rsidRPr="006331B8" w:rsidRDefault="00E311AA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E311AA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E311AA" w:rsidRPr="0036511A" w:rsidRDefault="00E311AA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6</w:t>
            </w:r>
          </w:p>
        </w:tc>
        <w:tc>
          <w:tcPr>
            <w:tcW w:w="5100" w:type="dxa"/>
          </w:tcPr>
          <w:p w:rsidR="00E311AA" w:rsidRPr="0036511A" w:rsidRDefault="00E311AA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E311AA" w:rsidRDefault="00E311AA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E311AA" w:rsidRPr="006331B8" w:rsidRDefault="00E311AA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11 –12</w:t>
            </w:r>
          </w:p>
        </w:tc>
        <w:tc>
          <w:tcPr>
            <w:tcW w:w="2306" w:type="dxa"/>
            <w:vMerge w:val="restart"/>
          </w:tcPr>
          <w:p w:rsidR="00E311AA" w:rsidRDefault="00E311AA" w:rsidP="00811DCF">
            <w:pPr>
              <w:jc w:val="center"/>
              <w:rPr>
                <w:lang w:val="ru-RU"/>
              </w:rPr>
            </w:pPr>
          </w:p>
          <w:p w:rsidR="00E311AA" w:rsidRPr="006331B8" w:rsidRDefault="00E311AA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331B8">
              <w:rPr>
                <w:lang w:val="ru-RU"/>
              </w:rPr>
              <w:t>%</w:t>
            </w:r>
          </w:p>
        </w:tc>
      </w:tr>
      <w:tr w:rsidR="00E311AA" w:rsidRPr="00F123DB" w:rsidTr="00811DCF">
        <w:trPr>
          <w:trHeight w:val="600"/>
          <w:jc w:val="center"/>
        </w:trPr>
        <w:tc>
          <w:tcPr>
            <w:tcW w:w="1505" w:type="dxa"/>
            <w:vMerge/>
          </w:tcPr>
          <w:p w:rsidR="00E311AA" w:rsidRPr="006331B8" w:rsidRDefault="00E311AA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E311AA" w:rsidRPr="006331B8" w:rsidRDefault="00E311AA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 xml:space="preserve">язання типових прикладів </w:t>
            </w:r>
            <w:r>
              <w:rPr>
                <w:szCs w:val="28"/>
                <w:lang w:val="uk-UA"/>
              </w:rPr>
              <w:t>та</w:t>
            </w:r>
            <w:r w:rsidRPr="00302103">
              <w:rPr>
                <w:szCs w:val="28"/>
                <w:lang w:val="uk-UA"/>
              </w:rPr>
              <w:t xml:space="preserve"> звір</w:t>
            </w:r>
            <w:r>
              <w:rPr>
                <w:szCs w:val="28"/>
                <w:lang w:val="uk-UA"/>
              </w:rPr>
              <w:t>ка</w:t>
            </w:r>
            <w:r w:rsidRPr="00302103">
              <w:rPr>
                <w:szCs w:val="28"/>
                <w:lang w:val="uk-UA"/>
              </w:rPr>
              <w:t xml:space="preserve"> з еталонними відповідями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 усіма темами, що вивчаються</w:t>
            </w:r>
          </w:p>
        </w:tc>
        <w:tc>
          <w:tcPr>
            <w:tcW w:w="1562" w:type="dxa"/>
            <w:vMerge/>
          </w:tcPr>
          <w:p w:rsidR="00E311AA" w:rsidRPr="006331B8" w:rsidRDefault="00E311AA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E311AA" w:rsidRPr="006331B8" w:rsidRDefault="00E311AA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E311AA" w:rsidRPr="00AB78B4" w:rsidTr="007F0E89">
        <w:trPr>
          <w:jc w:val="center"/>
        </w:trPr>
        <w:tc>
          <w:tcPr>
            <w:tcW w:w="6605" w:type="dxa"/>
            <w:gridSpan w:val="2"/>
          </w:tcPr>
          <w:p w:rsidR="00E311AA" w:rsidRPr="006331B8" w:rsidRDefault="00E311AA" w:rsidP="00AB78B4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AB78B4">
              <w:rPr>
                <w:b/>
                <w:bCs/>
                <w:lang w:val="ru-RU"/>
              </w:rPr>
              <w:t xml:space="preserve"> (</w:t>
            </w:r>
            <w:r w:rsidRPr="006331B8">
              <w:rPr>
                <w:b/>
                <w:bCs/>
              </w:rPr>
              <w:t>max</w:t>
            </w:r>
            <w:r w:rsidRPr="00AB78B4">
              <w:rPr>
                <w:b/>
                <w:bCs/>
                <w:lang w:val="ru-RU"/>
              </w:rPr>
              <w:t xml:space="preserve"> 40%)</w:t>
            </w:r>
          </w:p>
        </w:tc>
        <w:tc>
          <w:tcPr>
            <w:tcW w:w="1562" w:type="dxa"/>
          </w:tcPr>
          <w:p w:rsidR="00E311AA" w:rsidRPr="006331B8" w:rsidRDefault="00E311AA" w:rsidP="00AB78B4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</w:tcPr>
          <w:p w:rsidR="00E311AA" w:rsidRPr="006331B8" w:rsidRDefault="00E311AA" w:rsidP="00AB78B4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E311AA" w:rsidRPr="006331B8" w:rsidTr="007F0E89">
        <w:trPr>
          <w:jc w:val="center"/>
        </w:trPr>
        <w:tc>
          <w:tcPr>
            <w:tcW w:w="6605" w:type="dxa"/>
            <w:gridSpan w:val="2"/>
          </w:tcPr>
          <w:p w:rsidR="00E311AA" w:rsidRPr="00B56401" w:rsidRDefault="00E311AA" w:rsidP="00AB78B4">
            <w:pPr>
              <w:keepNext/>
              <w:jc w:val="both"/>
              <w:rPr>
                <w:iCs/>
                <w:lang w:val="uk-UA"/>
              </w:rPr>
            </w:pPr>
            <w:r w:rsidRPr="00B56401">
              <w:rPr>
                <w:iCs/>
                <w:lang w:val="uk-UA"/>
              </w:rPr>
              <w:t xml:space="preserve">Підсумкове теоретичне завдання: </w:t>
            </w:r>
            <w:r w:rsidRPr="00C93117">
              <w:rPr>
                <w:lang w:val="uk-UA"/>
              </w:rPr>
              <w:t>захист завдан</w:t>
            </w:r>
            <w:r>
              <w:rPr>
                <w:lang w:val="uk-UA"/>
              </w:rPr>
              <w:t>ь із самостійної роботи</w:t>
            </w:r>
          </w:p>
        </w:tc>
        <w:tc>
          <w:tcPr>
            <w:tcW w:w="1562" w:type="dxa"/>
          </w:tcPr>
          <w:p w:rsidR="00E311AA" w:rsidRPr="006331B8" w:rsidRDefault="00E311AA" w:rsidP="009022E0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на заліку</w:t>
            </w:r>
          </w:p>
        </w:tc>
        <w:tc>
          <w:tcPr>
            <w:tcW w:w="2306" w:type="dxa"/>
          </w:tcPr>
          <w:p w:rsidR="00E311AA" w:rsidRPr="006331B8" w:rsidRDefault="00E311AA" w:rsidP="00B56401">
            <w:pPr>
              <w:keepNext/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E311AA" w:rsidRPr="006331B8" w:rsidTr="007F0E89">
        <w:trPr>
          <w:jc w:val="center"/>
        </w:trPr>
        <w:tc>
          <w:tcPr>
            <w:tcW w:w="6605" w:type="dxa"/>
            <w:gridSpan w:val="2"/>
          </w:tcPr>
          <w:p w:rsidR="00E311AA" w:rsidRPr="00B56401" w:rsidRDefault="00E311AA" w:rsidP="00AB78B4">
            <w:pPr>
              <w:jc w:val="both"/>
              <w:rPr>
                <w:b/>
                <w:lang w:val="uk-UA"/>
              </w:rPr>
            </w:pPr>
            <w:r w:rsidRPr="00B56401">
              <w:rPr>
                <w:iCs/>
                <w:lang w:val="uk-UA"/>
              </w:rPr>
              <w:t xml:space="preserve">Підсумкове практичне завдання: </w:t>
            </w:r>
            <w:r>
              <w:rPr>
                <w:lang w:val="uk-UA"/>
              </w:rPr>
              <w:t>в</w:t>
            </w:r>
            <w:r w:rsidRPr="00C93117">
              <w:rPr>
                <w:lang w:val="uk-UA"/>
              </w:rPr>
              <w:t>иконання завдан</w:t>
            </w:r>
            <w:r>
              <w:rPr>
                <w:lang w:val="uk-UA"/>
              </w:rPr>
              <w:t>ь із самостійної роботи</w:t>
            </w:r>
          </w:p>
        </w:tc>
        <w:tc>
          <w:tcPr>
            <w:tcW w:w="1562" w:type="dxa"/>
          </w:tcPr>
          <w:p w:rsidR="00E311AA" w:rsidRPr="006331B8" w:rsidRDefault="00E311AA" w:rsidP="009022E0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на заліку</w:t>
            </w:r>
          </w:p>
        </w:tc>
        <w:tc>
          <w:tcPr>
            <w:tcW w:w="2306" w:type="dxa"/>
          </w:tcPr>
          <w:p w:rsidR="00E311AA" w:rsidRPr="006331B8" w:rsidRDefault="00E311AA" w:rsidP="00B56401">
            <w:pPr>
              <w:jc w:val="center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E311AA" w:rsidRPr="006331B8" w:rsidTr="007F0E89">
        <w:trPr>
          <w:jc w:val="center"/>
        </w:trPr>
        <w:tc>
          <w:tcPr>
            <w:tcW w:w="6605" w:type="dxa"/>
            <w:gridSpan w:val="2"/>
          </w:tcPr>
          <w:p w:rsidR="00E311AA" w:rsidRPr="006331B8" w:rsidRDefault="00E311AA" w:rsidP="00AB78B4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</w:tcPr>
          <w:p w:rsidR="00E311AA" w:rsidRPr="006331B8" w:rsidRDefault="00E311AA" w:rsidP="00AB78B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06" w:type="dxa"/>
          </w:tcPr>
          <w:p w:rsidR="00E311AA" w:rsidRPr="006331B8" w:rsidRDefault="00E311AA" w:rsidP="00AB78B4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E311AA" w:rsidRDefault="00E311AA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E311AA" w:rsidRDefault="00E311AA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E311AA" w:rsidRDefault="00E311AA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E311AA" w:rsidRPr="006331B8" w:rsidRDefault="00E311AA" w:rsidP="007F0E8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E311AA" w:rsidRPr="006331B8" w:rsidTr="00811DCF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E311AA" w:rsidRPr="006331B8" w:rsidRDefault="00E311AA" w:rsidP="00811DCF">
            <w:pPr>
              <w:pStyle w:val="Heading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311AA" w:rsidRPr="006331B8" w:rsidRDefault="00E311AA" w:rsidP="00811DCF">
            <w:pPr>
              <w:pStyle w:val="Heading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E311AA" w:rsidRPr="006331B8" w:rsidRDefault="00E311AA" w:rsidP="00811DCF">
            <w:pPr>
              <w:pStyle w:val="Heading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E311AA" w:rsidRPr="006331B8" w:rsidRDefault="00E311AA" w:rsidP="00811DCF">
            <w:pPr>
              <w:pStyle w:val="Heading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311AA" w:rsidRPr="006331B8" w:rsidTr="00811DCF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E311AA" w:rsidRPr="006331B8" w:rsidRDefault="00E311AA" w:rsidP="00811DCF">
            <w:pPr>
              <w:pStyle w:val="Heading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E311AA" w:rsidRPr="006331B8" w:rsidRDefault="00E311AA" w:rsidP="00811DCF">
            <w:pPr>
              <w:pStyle w:val="Heading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E311AA" w:rsidRPr="006331B8" w:rsidRDefault="00E311AA" w:rsidP="00811DCF">
            <w:pPr>
              <w:pStyle w:val="Heading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E311AA" w:rsidRPr="006331B8" w:rsidRDefault="00E311AA" w:rsidP="00811DCF">
            <w:pPr>
              <w:pStyle w:val="Heading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311AA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E311AA" w:rsidRPr="006331B8" w:rsidRDefault="00E311AA" w:rsidP="00811DCF">
            <w:pPr>
              <w:pStyle w:val="Heading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E311AA" w:rsidRPr="006331B8" w:rsidRDefault="00E311AA" w:rsidP="00811DCF">
            <w:pPr>
              <w:pStyle w:val="Heading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311AA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E311AA" w:rsidRPr="006331B8" w:rsidRDefault="00E311AA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E311AA" w:rsidRPr="006331B8" w:rsidRDefault="00E311AA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311AA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E311AA" w:rsidRPr="006331B8" w:rsidRDefault="00E311AA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E311AA" w:rsidRPr="006331B8" w:rsidRDefault="00E311AA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311AA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E311AA" w:rsidRPr="006331B8" w:rsidRDefault="00E311AA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E311AA" w:rsidRPr="006331B8" w:rsidRDefault="00E311AA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311AA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E311AA" w:rsidRPr="006331B8" w:rsidRDefault="00E311AA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E311AA" w:rsidRPr="006331B8" w:rsidRDefault="00E311AA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311AA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E311AA" w:rsidRPr="006331B8" w:rsidRDefault="00E311AA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E311AA" w:rsidRPr="006331B8" w:rsidRDefault="00E311AA" w:rsidP="00811DCF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311AA" w:rsidRPr="00F123DB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E311AA" w:rsidRPr="006331B8" w:rsidRDefault="00E311AA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E311AA" w:rsidRPr="006331B8" w:rsidRDefault="00E311AA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E311AA" w:rsidRPr="006331B8" w:rsidRDefault="00E311AA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E311AA" w:rsidRPr="000027EC" w:rsidRDefault="00E311AA" w:rsidP="00074DBA">
      <w:pPr>
        <w:jc w:val="center"/>
        <w:rPr>
          <w:bCs/>
          <w:lang w:val="uk-UA"/>
        </w:rPr>
      </w:pPr>
    </w:p>
    <w:p w:rsidR="00E311AA" w:rsidRPr="000027EC" w:rsidRDefault="00E311AA" w:rsidP="00074DBA">
      <w:pPr>
        <w:jc w:val="center"/>
        <w:rPr>
          <w:bCs/>
          <w:lang w:val="uk-UA"/>
        </w:rPr>
      </w:pPr>
    </w:p>
    <w:p w:rsidR="00E311AA" w:rsidRPr="000027EC" w:rsidRDefault="00E311AA" w:rsidP="00074DBA">
      <w:pPr>
        <w:jc w:val="center"/>
        <w:rPr>
          <w:bCs/>
          <w:lang w:val="uk-UA"/>
        </w:rPr>
      </w:pPr>
    </w:p>
    <w:p w:rsidR="00E311AA" w:rsidRPr="006331B8" w:rsidRDefault="00E311AA" w:rsidP="00074DBA">
      <w:pPr>
        <w:jc w:val="center"/>
        <w:rPr>
          <w:b/>
          <w:bCs/>
          <w:sz w:val="28"/>
          <w:lang w:val="uk-UA"/>
        </w:rPr>
      </w:pPr>
      <w:r w:rsidRPr="007D6158">
        <w:rPr>
          <w:b/>
          <w:bCs/>
          <w:sz w:val="28"/>
          <w:lang w:val="uk-UA"/>
        </w:rPr>
        <w:t>РОЗКЛАД КУРСУ ЗА ТЕМАМИ І КОНТРОЛЬНІ ЗАВДАННЯ</w:t>
      </w:r>
    </w:p>
    <w:p w:rsidR="00E311AA" w:rsidRDefault="00E311AA" w:rsidP="007B4270">
      <w:pPr>
        <w:ind w:left="2160" w:firstLine="72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140"/>
        <w:gridCol w:w="3918"/>
        <w:gridCol w:w="1702"/>
      </w:tblGrid>
      <w:tr w:rsidR="00E311AA" w:rsidRPr="00602AA3" w:rsidTr="00522A81"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E311AA" w:rsidRPr="00602AA3" w:rsidRDefault="00E311AA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702" w:type="dxa"/>
          </w:tcPr>
          <w:p w:rsidR="00E311AA" w:rsidRPr="002022B7" w:rsidRDefault="00E311AA" w:rsidP="00811DCF">
            <w:pPr>
              <w:jc w:val="center"/>
              <w:rPr>
                <w:b/>
              </w:rPr>
            </w:pPr>
            <w:r w:rsidRPr="002022B7">
              <w:rPr>
                <w:b/>
              </w:rPr>
              <w:t>Кількість балів</w:t>
            </w:r>
          </w:p>
        </w:tc>
      </w:tr>
      <w:tr w:rsidR="00E311AA" w:rsidRPr="00602AA3" w:rsidTr="00522A81">
        <w:tc>
          <w:tcPr>
            <w:tcW w:w="9571" w:type="dxa"/>
            <w:gridSpan w:val="4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E311AA" w:rsidRPr="00602AA3" w:rsidTr="00522A81"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2140" w:type="dxa"/>
          </w:tcPr>
          <w:p w:rsidR="00E311AA" w:rsidRPr="007D6158" w:rsidRDefault="00E311AA" w:rsidP="00756387">
            <w:pPr>
              <w:jc w:val="center"/>
              <w:rPr>
                <w:color w:val="000000"/>
                <w:lang w:val="uk-UA"/>
              </w:rPr>
            </w:pPr>
            <w:r w:rsidRPr="007D6158">
              <w:rPr>
                <w:lang w:val="uk-UA"/>
              </w:rPr>
              <w:t>Сучасне програмування. Засоби математичного аналізу</w:t>
            </w:r>
          </w:p>
        </w:tc>
        <w:tc>
          <w:tcPr>
            <w:tcW w:w="3918" w:type="dxa"/>
          </w:tcPr>
          <w:p w:rsidR="00E311AA" w:rsidRDefault="00E311AA" w:rsidP="00811DCF">
            <w:pPr>
              <w:jc w:val="center"/>
              <w:rPr>
                <w:iCs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E311AA" w:rsidRDefault="00E311AA" w:rsidP="00811DCF">
            <w:pPr>
              <w:jc w:val="center"/>
              <w:rPr>
                <w:lang w:val="ru-RU"/>
              </w:rPr>
            </w:pPr>
          </w:p>
          <w:p w:rsidR="00E311AA" w:rsidRDefault="00E311AA" w:rsidP="00811DCF">
            <w:pPr>
              <w:jc w:val="center"/>
              <w:rPr>
                <w:lang w:val="ru-RU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E311AA" w:rsidRPr="00F123DB" w:rsidTr="00DB7495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</w:t>
            </w:r>
            <w:r w:rsidRPr="00602AA3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7D6158">
              <w:rPr>
                <w:lang w:val="uk-UA"/>
              </w:rPr>
              <w:t>Сучасне програмування. Засоби математичного аналізу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11AA" w:rsidRPr="00D0037D" w:rsidTr="00D55F21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7D6158">
              <w:rPr>
                <w:lang w:val="uk-UA"/>
              </w:rPr>
              <w:t>Сучасне програмування. Засоби математичного аналізу</w:t>
            </w:r>
          </w:p>
        </w:tc>
        <w:tc>
          <w:tcPr>
            <w:tcW w:w="3918" w:type="dxa"/>
          </w:tcPr>
          <w:p w:rsidR="00E311AA" w:rsidRDefault="00E311AA" w:rsidP="00811DCF">
            <w:pPr>
              <w:jc w:val="center"/>
              <w:rPr>
                <w:iCs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E311AA" w:rsidRPr="00F123DB" w:rsidTr="00D55F21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2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7D6158">
              <w:rPr>
                <w:lang w:val="uk-UA"/>
              </w:rPr>
              <w:t>Сучасне програмування. Засоби математичного аналізу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11AA" w:rsidRPr="00602AA3" w:rsidTr="00811DCF">
        <w:tc>
          <w:tcPr>
            <w:tcW w:w="9571" w:type="dxa"/>
            <w:gridSpan w:val="4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2</w:t>
            </w:r>
          </w:p>
        </w:tc>
      </w:tr>
      <w:tr w:rsidR="00E311AA" w:rsidRPr="00602AA3" w:rsidTr="00811DCF"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2140" w:type="dxa"/>
          </w:tcPr>
          <w:p w:rsidR="00E311AA" w:rsidRPr="005E5D4D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Аналіз функцій та поліномів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E311AA" w:rsidRPr="00F123DB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3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Аналіз функцій та поліномів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11AA" w:rsidRPr="00602AA3" w:rsidTr="00FF51EA">
        <w:trPr>
          <w:trHeight w:val="479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Аналіз функцій та поліномів</w:t>
            </w:r>
          </w:p>
        </w:tc>
        <w:tc>
          <w:tcPr>
            <w:tcW w:w="3918" w:type="dxa"/>
          </w:tcPr>
          <w:p w:rsidR="00E311AA" w:rsidRDefault="00E311AA" w:rsidP="00811DCF">
            <w:pPr>
              <w:jc w:val="center"/>
              <w:rPr>
                <w:iCs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E311AA" w:rsidRPr="00F123DB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4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Аналіз функцій та поліномів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11AA" w:rsidRPr="00602AA3" w:rsidTr="00811DCF">
        <w:tc>
          <w:tcPr>
            <w:tcW w:w="9571" w:type="dxa"/>
            <w:gridSpan w:val="4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3</w:t>
            </w:r>
          </w:p>
        </w:tc>
      </w:tr>
      <w:tr w:rsidR="00E311AA" w:rsidRPr="00602AA3" w:rsidTr="00811DCF"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2140" w:type="dxa"/>
          </w:tcPr>
          <w:p w:rsidR="00E311AA" w:rsidRPr="005E5D4D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Основні засоби графічного відображення інформації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E311AA" w:rsidRPr="00F123DB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5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Основні засоби графічного відображення інформації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11AA" w:rsidRPr="00756387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Основні засоби графічного відображення інформації</w:t>
            </w:r>
          </w:p>
        </w:tc>
        <w:tc>
          <w:tcPr>
            <w:tcW w:w="3918" w:type="dxa"/>
          </w:tcPr>
          <w:p w:rsidR="00E311AA" w:rsidRDefault="00E311AA" w:rsidP="00811DCF">
            <w:pPr>
              <w:jc w:val="center"/>
              <w:rPr>
                <w:iCs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E311AA" w:rsidRPr="00F123DB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6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Основні засоби графічного відображення інформації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11AA" w:rsidRPr="00602AA3" w:rsidTr="00811DCF">
        <w:tc>
          <w:tcPr>
            <w:tcW w:w="9571" w:type="dxa"/>
            <w:gridSpan w:val="4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4</w:t>
            </w:r>
          </w:p>
        </w:tc>
      </w:tr>
      <w:tr w:rsidR="00E311AA" w:rsidRPr="00756387" w:rsidTr="00811DCF"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2140" w:type="dxa"/>
          </w:tcPr>
          <w:p w:rsidR="00E311AA" w:rsidRPr="005E5D4D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Рішення диференціальних рівнянь</w:t>
            </w:r>
          </w:p>
        </w:tc>
        <w:tc>
          <w:tcPr>
            <w:tcW w:w="3918" w:type="dxa"/>
          </w:tcPr>
          <w:p w:rsidR="00E311AA" w:rsidRDefault="00E311AA" w:rsidP="00811DCF">
            <w:pPr>
              <w:jc w:val="center"/>
              <w:rPr>
                <w:iCs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E311AA" w:rsidRPr="00F123DB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7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Рішення диференціальних рівнянь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11AA" w:rsidRPr="00602AA3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Рішення диференціальних рівнянь</w:t>
            </w:r>
          </w:p>
        </w:tc>
        <w:tc>
          <w:tcPr>
            <w:tcW w:w="3918" w:type="dxa"/>
          </w:tcPr>
          <w:p w:rsidR="00E311AA" w:rsidRDefault="00E311AA" w:rsidP="00811DCF">
            <w:pPr>
              <w:jc w:val="center"/>
              <w:rPr>
                <w:iCs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E311AA" w:rsidRPr="00F123DB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8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Рішення диференціальних рівнянь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11AA" w:rsidRPr="00602AA3" w:rsidTr="00811DCF">
        <w:tc>
          <w:tcPr>
            <w:tcW w:w="9571" w:type="dxa"/>
            <w:gridSpan w:val="4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5</w:t>
            </w:r>
          </w:p>
        </w:tc>
      </w:tr>
      <w:tr w:rsidR="00E311AA" w:rsidRPr="00602AA3" w:rsidTr="00811DCF"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</w:tc>
        <w:tc>
          <w:tcPr>
            <w:tcW w:w="2140" w:type="dxa"/>
          </w:tcPr>
          <w:p w:rsidR="00E311AA" w:rsidRPr="005E5D4D" w:rsidRDefault="00E311AA" w:rsidP="00A431A4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Пакет лінійної алгебри та його можливості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E311AA" w:rsidRPr="00F123DB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9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Пакет лінійної алгебри та його можливості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11AA" w:rsidRPr="00602AA3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10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Пакет лінійної алгебри та його можливості</w:t>
            </w:r>
          </w:p>
        </w:tc>
        <w:tc>
          <w:tcPr>
            <w:tcW w:w="3918" w:type="dxa"/>
          </w:tcPr>
          <w:p w:rsidR="00E311AA" w:rsidRDefault="00E311AA" w:rsidP="00811DCF">
            <w:pPr>
              <w:jc w:val="center"/>
              <w:rPr>
                <w:iCs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E311AA" w:rsidRPr="00F123DB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10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Пакет лінійної алгебри та його можливості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11AA" w:rsidRPr="00602AA3" w:rsidTr="00811DCF">
        <w:tc>
          <w:tcPr>
            <w:tcW w:w="9571" w:type="dxa"/>
            <w:gridSpan w:val="4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6</w:t>
            </w:r>
          </w:p>
        </w:tc>
      </w:tr>
      <w:tr w:rsidR="00E311AA" w:rsidRPr="00602AA3" w:rsidTr="00811DCF"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11</w:t>
            </w:r>
          </w:p>
        </w:tc>
        <w:tc>
          <w:tcPr>
            <w:tcW w:w="2140" w:type="dxa"/>
          </w:tcPr>
          <w:p w:rsidR="00E311AA" w:rsidRPr="005E5D4D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Пакети для наближеного обчислення інтегралів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 xml:space="preserve"> (</w:t>
            </w:r>
            <w:r w:rsidRPr="005E5D4D">
              <w:rPr>
                <w:bCs/>
              </w:rPr>
              <w:t>S</w:t>
            </w:r>
            <w:r w:rsidRPr="005E5D4D">
              <w:rPr>
                <w:bCs/>
                <w:lang w:val="uk-UA"/>
              </w:rPr>
              <w:t>tudent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 xml:space="preserve">) </w:t>
            </w:r>
            <w:r w:rsidRPr="005E5D4D">
              <w:rPr>
                <w:bCs/>
                <w:spacing w:val="-2"/>
                <w:lang w:val="uk-UA"/>
              </w:rPr>
              <w:t>та інтерполяції кривих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 xml:space="preserve"> (</w:t>
            </w:r>
            <w:r w:rsidRPr="005E5D4D">
              <w:rPr>
                <w:bCs/>
                <w:lang w:val="uk-UA"/>
              </w:rPr>
              <w:t>CurveFitting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>)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E311AA" w:rsidRPr="00F123DB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11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Пакети для наближеного обчислення інтегралів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 xml:space="preserve"> (</w:t>
            </w:r>
            <w:r w:rsidRPr="005E5D4D">
              <w:rPr>
                <w:bCs/>
              </w:rPr>
              <w:t>S</w:t>
            </w:r>
            <w:r w:rsidRPr="005E5D4D">
              <w:rPr>
                <w:bCs/>
                <w:lang w:val="uk-UA"/>
              </w:rPr>
              <w:t>tudent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 xml:space="preserve">) </w:t>
            </w:r>
            <w:r w:rsidRPr="005E5D4D">
              <w:rPr>
                <w:bCs/>
                <w:spacing w:val="-2"/>
                <w:lang w:val="uk-UA"/>
              </w:rPr>
              <w:t>та інтерполяції кривих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 xml:space="preserve"> (</w:t>
            </w:r>
            <w:r w:rsidRPr="005E5D4D">
              <w:rPr>
                <w:bCs/>
                <w:lang w:val="uk-UA"/>
              </w:rPr>
              <w:t>CurveFitting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>)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E311AA" w:rsidRPr="00602AA3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12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12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Пакети для наближеного обчислення інтегралів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 xml:space="preserve"> (</w:t>
            </w:r>
            <w:r w:rsidRPr="005E5D4D">
              <w:rPr>
                <w:bCs/>
              </w:rPr>
              <w:t>S</w:t>
            </w:r>
            <w:r w:rsidRPr="005E5D4D">
              <w:rPr>
                <w:bCs/>
                <w:lang w:val="uk-UA"/>
              </w:rPr>
              <w:t>tudent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 xml:space="preserve">) </w:t>
            </w:r>
            <w:r w:rsidRPr="005E5D4D">
              <w:rPr>
                <w:bCs/>
                <w:spacing w:val="-2"/>
                <w:lang w:val="uk-UA"/>
              </w:rPr>
              <w:t>та інтерполяції кривих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 xml:space="preserve"> (</w:t>
            </w:r>
            <w:r w:rsidRPr="005E5D4D">
              <w:rPr>
                <w:bCs/>
                <w:lang w:val="uk-UA"/>
              </w:rPr>
              <w:t>CurveFitting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>)</w:t>
            </w:r>
          </w:p>
        </w:tc>
        <w:tc>
          <w:tcPr>
            <w:tcW w:w="3918" w:type="dxa"/>
          </w:tcPr>
          <w:p w:rsidR="00E311AA" w:rsidRDefault="00E311AA" w:rsidP="00811DCF">
            <w:pPr>
              <w:jc w:val="center"/>
              <w:rPr>
                <w:iCs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Default="00E311AA" w:rsidP="00811DCF">
            <w:pPr>
              <w:jc w:val="center"/>
              <w:rPr>
                <w:color w:val="000000"/>
                <w:lang w:val="uk-UA"/>
              </w:rPr>
            </w:pP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E311AA" w:rsidRPr="00F123DB" w:rsidTr="00811DCF">
        <w:trPr>
          <w:trHeight w:val="834"/>
        </w:trPr>
        <w:tc>
          <w:tcPr>
            <w:tcW w:w="1811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12</w:t>
            </w:r>
          </w:p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12</w:t>
            </w:r>
          </w:p>
        </w:tc>
        <w:tc>
          <w:tcPr>
            <w:tcW w:w="2140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 w:rsidRPr="005E5D4D">
              <w:rPr>
                <w:lang w:val="uk-UA"/>
              </w:rPr>
              <w:t>Пакети для наближеного обчислення інтегралів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 xml:space="preserve"> (</w:t>
            </w:r>
            <w:r w:rsidRPr="005E5D4D">
              <w:rPr>
                <w:bCs/>
              </w:rPr>
              <w:t>S</w:t>
            </w:r>
            <w:r w:rsidRPr="005E5D4D">
              <w:rPr>
                <w:bCs/>
                <w:lang w:val="uk-UA"/>
              </w:rPr>
              <w:t>tudent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 xml:space="preserve">) </w:t>
            </w:r>
            <w:r w:rsidRPr="005E5D4D">
              <w:rPr>
                <w:bCs/>
                <w:spacing w:val="-2"/>
                <w:lang w:val="uk-UA"/>
              </w:rPr>
              <w:t>та інтерполяції кривих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 xml:space="preserve"> (</w:t>
            </w:r>
            <w:r w:rsidRPr="005E5D4D">
              <w:rPr>
                <w:bCs/>
                <w:lang w:val="uk-UA"/>
              </w:rPr>
              <w:t>CurveFitting</w:t>
            </w:r>
            <w:r w:rsidRPr="005E5D4D">
              <w:rPr>
                <w:rStyle w:val="intstyle257"/>
                <w:rFonts w:cs="Courier New"/>
                <w:bCs/>
                <w:caps/>
                <w:sz w:val="24"/>
                <w:lang w:val="uk-UA"/>
              </w:rPr>
              <w:t>)</w:t>
            </w:r>
          </w:p>
        </w:tc>
        <w:tc>
          <w:tcPr>
            <w:tcW w:w="3918" w:type="dxa"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E311AA" w:rsidRPr="00602AA3" w:rsidRDefault="00E311AA" w:rsidP="00811DCF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E311AA" w:rsidRDefault="00E311AA" w:rsidP="001B4D3B">
      <w:pPr>
        <w:rPr>
          <w:lang w:val="uk-UA"/>
        </w:rPr>
      </w:pPr>
      <w:bookmarkStart w:id="0" w:name="_GoBack"/>
    </w:p>
    <w:p w:rsidR="00E311AA" w:rsidRPr="0029686D" w:rsidRDefault="00E311AA" w:rsidP="001B4D3B">
      <w:pPr>
        <w:rPr>
          <w:lang w:val="uk-UA"/>
        </w:rPr>
      </w:pPr>
    </w:p>
    <w:p w:rsidR="00E311AA" w:rsidRDefault="00E311AA" w:rsidP="00074DB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:rsidR="00E311AA" w:rsidRPr="00507F10" w:rsidRDefault="00E311AA" w:rsidP="00074DBA">
      <w:pPr>
        <w:rPr>
          <w:b/>
          <w:bCs/>
          <w:lang w:val="uk-UA"/>
        </w:rPr>
      </w:pPr>
    </w:p>
    <w:p w:rsidR="00E311AA" w:rsidRPr="000027EC" w:rsidRDefault="00E311AA" w:rsidP="000027EC">
      <w:pPr>
        <w:shd w:val="clear" w:color="auto" w:fill="FFFFFF"/>
        <w:ind w:firstLine="720"/>
        <w:rPr>
          <w:b/>
          <w:bCs/>
          <w:spacing w:val="-6"/>
          <w:lang w:val="uk-UA"/>
        </w:rPr>
      </w:pPr>
      <w:r w:rsidRPr="000027EC">
        <w:rPr>
          <w:b/>
          <w:bCs/>
          <w:spacing w:val="-6"/>
          <w:lang w:val="uk-UA"/>
        </w:rPr>
        <w:t>Основна література:</w:t>
      </w:r>
    </w:p>
    <w:p w:rsidR="00E311AA" w:rsidRPr="00B822B7" w:rsidRDefault="00E311AA" w:rsidP="00B822B7">
      <w:pPr>
        <w:widowControl w:val="0"/>
        <w:numPr>
          <w:ilvl w:val="0"/>
          <w:numId w:val="67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28"/>
          <w:lang w:val="uk-UA"/>
        </w:rPr>
      </w:pPr>
      <w:r w:rsidRPr="00B822B7">
        <w:rPr>
          <w:lang w:val="uk-UA"/>
        </w:rPr>
        <w:t>Дьяконов В.П. Системы символьной математики «Mathematica 2» и «Mathematica 3» / В.П. Дьяконов. – М.: СК–ПРЕСС, 1998. – 320 с.</w:t>
      </w:r>
    </w:p>
    <w:p w:rsidR="00E311AA" w:rsidRPr="00B822B7" w:rsidRDefault="00E311AA" w:rsidP="00B822B7">
      <w:pPr>
        <w:widowControl w:val="0"/>
        <w:numPr>
          <w:ilvl w:val="0"/>
          <w:numId w:val="67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28"/>
          <w:lang w:val="uk-UA"/>
        </w:rPr>
      </w:pPr>
      <w:r w:rsidRPr="00B822B7">
        <w:rPr>
          <w:lang w:val="uk-UA"/>
        </w:rPr>
        <w:t>Дьяконов В.П. «Mathcad 8 PRO» в математике, физике и Internet / В.П. Дьяконов, И.В. Абраменкова. – М.: Нолидж, 1999. – 512 с.</w:t>
      </w:r>
    </w:p>
    <w:p w:rsidR="00E311AA" w:rsidRPr="00B822B7" w:rsidRDefault="00E311AA" w:rsidP="00B822B7">
      <w:pPr>
        <w:numPr>
          <w:ilvl w:val="0"/>
          <w:numId w:val="67"/>
        </w:numPr>
        <w:tabs>
          <w:tab w:val="left" w:pos="720"/>
        </w:tabs>
        <w:ind w:left="567" w:hanging="567"/>
        <w:jc w:val="both"/>
        <w:rPr>
          <w:rFonts w:cs="Arial"/>
          <w:lang w:val="uk-UA"/>
        </w:rPr>
      </w:pPr>
      <w:r w:rsidRPr="00B822B7">
        <w:rPr>
          <w:rFonts w:cs="Arial"/>
          <w:iCs/>
          <w:lang w:val="uk-UA"/>
        </w:rPr>
        <w:t>Сабитова Г.С.</w:t>
      </w:r>
      <w:r w:rsidRPr="00B822B7">
        <w:rPr>
          <w:rFonts w:cs="Arial"/>
          <w:lang w:val="uk-UA"/>
        </w:rPr>
        <w:t xml:space="preserve"> Лабораторный практикум по информационным технологиям в математике / Г.С. С</w:t>
      </w:r>
      <w:r w:rsidRPr="00B822B7">
        <w:rPr>
          <w:rFonts w:cs="Arial"/>
          <w:iCs/>
          <w:lang w:val="uk-UA"/>
        </w:rPr>
        <w:t>абитова</w:t>
      </w:r>
      <w:r w:rsidRPr="00B822B7">
        <w:rPr>
          <w:rFonts w:cs="Arial"/>
          <w:lang w:val="uk-UA"/>
        </w:rPr>
        <w:t xml:space="preserve">. – Стерлитамак: СГПА, 2008. </w:t>
      </w:r>
      <w:r w:rsidRPr="00B822B7">
        <w:rPr>
          <w:lang w:val="uk-UA"/>
        </w:rPr>
        <w:t>–</w:t>
      </w:r>
      <w:r w:rsidRPr="00B822B7">
        <w:rPr>
          <w:rFonts w:cs="Arial"/>
          <w:lang w:val="uk-UA"/>
        </w:rPr>
        <w:t xml:space="preserve"> 216 с.</w:t>
      </w:r>
    </w:p>
    <w:p w:rsidR="00E311AA" w:rsidRPr="00B822B7" w:rsidRDefault="00E311AA" w:rsidP="00B822B7">
      <w:pPr>
        <w:numPr>
          <w:ilvl w:val="0"/>
          <w:numId w:val="67"/>
        </w:numPr>
        <w:tabs>
          <w:tab w:val="left" w:pos="720"/>
        </w:tabs>
        <w:ind w:left="567" w:hanging="567"/>
        <w:jc w:val="both"/>
        <w:rPr>
          <w:rFonts w:cs="Arial"/>
          <w:lang w:val="uk-UA"/>
        </w:rPr>
      </w:pPr>
      <w:r w:rsidRPr="00B822B7">
        <w:rPr>
          <w:rFonts w:cs="Arial"/>
          <w:iCs/>
          <w:lang w:val="uk-UA"/>
        </w:rPr>
        <w:t>Сабитова Г.С.</w:t>
      </w:r>
      <w:r w:rsidRPr="00B822B7">
        <w:rPr>
          <w:rFonts w:cs="Arial"/>
          <w:lang w:val="uk-UA"/>
        </w:rPr>
        <w:t xml:space="preserve"> Лабораторный практикум по программному обеспечению ЭВМ / / Г.С. С</w:t>
      </w:r>
      <w:r w:rsidRPr="00B822B7">
        <w:rPr>
          <w:rFonts w:cs="Arial"/>
          <w:iCs/>
          <w:lang w:val="uk-UA"/>
        </w:rPr>
        <w:t>абитова</w:t>
      </w:r>
      <w:r w:rsidRPr="00B822B7">
        <w:rPr>
          <w:rFonts w:cs="Arial"/>
          <w:lang w:val="uk-UA"/>
        </w:rPr>
        <w:t xml:space="preserve">. – Стерлитамак: СГПА, 2007. </w:t>
      </w:r>
      <w:r w:rsidRPr="00B822B7">
        <w:rPr>
          <w:lang w:val="uk-UA"/>
        </w:rPr>
        <w:t>–</w:t>
      </w:r>
      <w:r w:rsidRPr="00B822B7">
        <w:rPr>
          <w:rFonts w:cs="Arial"/>
          <w:lang w:val="uk-UA"/>
        </w:rPr>
        <w:t xml:space="preserve"> 188 с.</w:t>
      </w:r>
    </w:p>
    <w:p w:rsidR="00E311AA" w:rsidRPr="00B822B7" w:rsidRDefault="00E311AA" w:rsidP="00B822B7">
      <w:pPr>
        <w:widowControl w:val="0"/>
        <w:numPr>
          <w:ilvl w:val="0"/>
          <w:numId w:val="67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cs="Arial"/>
          <w:lang w:val="uk-UA"/>
        </w:rPr>
      </w:pPr>
      <w:r w:rsidRPr="00B822B7">
        <w:rPr>
          <w:rFonts w:cs="Arial"/>
          <w:iCs/>
          <w:lang w:val="uk-UA"/>
        </w:rPr>
        <w:t>Аладьев В.З.</w:t>
      </w:r>
      <w:r w:rsidRPr="00B822B7">
        <w:rPr>
          <w:rFonts w:cs="Arial"/>
          <w:lang w:val="uk-UA"/>
        </w:rPr>
        <w:t xml:space="preserve"> Maple 6: Решение математических, статистических и инженерно-физических задач / </w:t>
      </w:r>
      <w:r w:rsidRPr="00B822B7">
        <w:rPr>
          <w:rFonts w:cs="Arial"/>
          <w:iCs/>
          <w:lang w:val="uk-UA"/>
        </w:rPr>
        <w:t>В.З. Аладьев, М.А. Богдявичюс.</w:t>
      </w:r>
      <w:r w:rsidRPr="00B822B7">
        <w:rPr>
          <w:rFonts w:cs="Arial"/>
          <w:lang w:val="uk-UA"/>
        </w:rPr>
        <w:t xml:space="preserve"> – М.: Лаборатория Базовых Знаний, 2001. </w:t>
      </w:r>
      <w:r w:rsidRPr="00B822B7">
        <w:rPr>
          <w:lang w:val="uk-UA"/>
        </w:rPr>
        <w:t>–</w:t>
      </w:r>
      <w:r w:rsidRPr="00B822B7">
        <w:rPr>
          <w:rFonts w:cs="Arial"/>
          <w:lang w:val="uk-UA"/>
        </w:rPr>
        <w:t xml:space="preserve"> 824 с.: ил.+СD.</w:t>
      </w:r>
    </w:p>
    <w:p w:rsidR="00E311AA" w:rsidRPr="00B822B7" w:rsidRDefault="00E311AA" w:rsidP="00B822B7">
      <w:pPr>
        <w:numPr>
          <w:ilvl w:val="0"/>
          <w:numId w:val="67"/>
        </w:numPr>
        <w:ind w:left="567" w:hanging="567"/>
        <w:jc w:val="both"/>
        <w:rPr>
          <w:rFonts w:cs="Arial"/>
          <w:lang w:val="uk-UA"/>
        </w:rPr>
      </w:pPr>
      <w:r w:rsidRPr="00B822B7">
        <w:rPr>
          <w:rFonts w:cs="Arial"/>
          <w:iCs/>
          <w:lang w:val="uk-UA"/>
        </w:rPr>
        <w:t>Кирьянов Д.В.</w:t>
      </w:r>
      <w:r w:rsidRPr="00B822B7">
        <w:rPr>
          <w:rFonts w:cs="Arial"/>
          <w:lang w:val="uk-UA"/>
        </w:rPr>
        <w:t xml:space="preserve"> MathCAD 12 / Д.В. Кирьянов. – СПб.: БХВ-Петербург, 2005. </w:t>
      </w:r>
      <w:r w:rsidRPr="00B822B7">
        <w:rPr>
          <w:lang w:val="uk-UA"/>
        </w:rPr>
        <w:t>–</w:t>
      </w:r>
      <w:r w:rsidRPr="00B822B7">
        <w:rPr>
          <w:rFonts w:cs="Arial"/>
          <w:lang w:val="uk-UA"/>
        </w:rPr>
        <w:t xml:space="preserve"> 576 с.</w:t>
      </w:r>
    </w:p>
    <w:p w:rsidR="00E311AA" w:rsidRPr="00B822B7" w:rsidRDefault="00E311AA" w:rsidP="00B822B7">
      <w:pPr>
        <w:numPr>
          <w:ilvl w:val="0"/>
          <w:numId w:val="67"/>
        </w:numPr>
        <w:ind w:left="567" w:hanging="567"/>
        <w:jc w:val="both"/>
        <w:rPr>
          <w:rFonts w:cs="Arial"/>
          <w:lang w:val="uk-UA"/>
        </w:rPr>
      </w:pPr>
      <w:r w:rsidRPr="00B822B7">
        <w:rPr>
          <w:rFonts w:cs="Arial"/>
          <w:iCs/>
          <w:lang w:val="uk-UA"/>
        </w:rPr>
        <w:t>Измайлов Г.К.</w:t>
      </w:r>
      <w:r w:rsidRPr="00B822B7">
        <w:rPr>
          <w:rFonts w:cs="Arial"/>
          <w:lang w:val="uk-UA"/>
        </w:rPr>
        <w:t xml:space="preserve"> Информатика. Пакет MathCAD / Г.К. Измайлов. – СПб.: СПбГТУ, 2001. </w:t>
      </w:r>
      <w:r w:rsidRPr="00B822B7">
        <w:rPr>
          <w:lang w:val="uk-UA"/>
        </w:rPr>
        <w:t>–</w:t>
      </w:r>
      <w:r w:rsidRPr="00B822B7">
        <w:rPr>
          <w:rFonts w:cs="Arial"/>
          <w:lang w:val="uk-UA"/>
        </w:rPr>
        <w:t xml:space="preserve"> 324 с.</w:t>
      </w:r>
    </w:p>
    <w:p w:rsidR="00E311AA" w:rsidRPr="00B822B7" w:rsidRDefault="00E311AA" w:rsidP="00B822B7">
      <w:pPr>
        <w:numPr>
          <w:ilvl w:val="0"/>
          <w:numId w:val="67"/>
        </w:numPr>
        <w:ind w:left="567" w:hanging="567"/>
        <w:jc w:val="both"/>
        <w:rPr>
          <w:rFonts w:cs="Arial"/>
          <w:lang w:val="uk-UA"/>
        </w:rPr>
      </w:pPr>
      <w:r w:rsidRPr="00B822B7">
        <w:rPr>
          <w:rFonts w:cs="Arial"/>
          <w:iCs/>
          <w:lang w:val="uk-UA"/>
        </w:rPr>
        <w:t>Говорухин В.Н., Цибулин В.Г.</w:t>
      </w:r>
      <w:r w:rsidRPr="00B822B7">
        <w:rPr>
          <w:rFonts w:cs="Arial"/>
          <w:lang w:val="uk-UA"/>
        </w:rPr>
        <w:t xml:space="preserve"> Введение в Maple. Математический пакет для всех (в электронном виде). </w:t>
      </w:r>
      <w:r w:rsidRPr="00B822B7">
        <w:rPr>
          <w:lang w:val="uk-UA"/>
        </w:rPr>
        <w:t>–</w:t>
      </w:r>
      <w:r w:rsidRPr="00B822B7">
        <w:rPr>
          <w:rFonts w:cs="Arial"/>
          <w:lang w:val="uk-UA"/>
        </w:rPr>
        <w:t xml:space="preserve"> 197 с.</w:t>
      </w:r>
    </w:p>
    <w:p w:rsidR="00E311AA" w:rsidRPr="00B822B7" w:rsidRDefault="00E311AA" w:rsidP="00B822B7">
      <w:pPr>
        <w:numPr>
          <w:ilvl w:val="0"/>
          <w:numId w:val="67"/>
        </w:numPr>
        <w:ind w:left="567" w:hanging="567"/>
        <w:jc w:val="both"/>
        <w:rPr>
          <w:rFonts w:cs="Arial"/>
          <w:lang w:val="uk-UA"/>
        </w:rPr>
      </w:pPr>
      <w:r w:rsidRPr="00B822B7">
        <w:rPr>
          <w:rFonts w:cs="Arial"/>
          <w:iCs/>
          <w:lang w:val="uk-UA"/>
        </w:rPr>
        <w:t>Кудрявцев Е.М.</w:t>
      </w:r>
      <w:r w:rsidRPr="00B822B7">
        <w:rPr>
          <w:rFonts w:cs="Arial"/>
          <w:lang w:val="uk-UA"/>
        </w:rPr>
        <w:t xml:space="preserve"> MathCAD 2000 Pro / Е.М.</w:t>
      </w:r>
      <w:r w:rsidRPr="00B822B7">
        <w:rPr>
          <w:rFonts w:cs="Arial"/>
          <w:iCs/>
          <w:lang w:val="uk-UA"/>
        </w:rPr>
        <w:t xml:space="preserve"> Кудрявцев</w:t>
      </w:r>
      <w:r w:rsidRPr="00B822B7">
        <w:rPr>
          <w:rFonts w:cs="Arial"/>
          <w:lang w:val="uk-UA"/>
        </w:rPr>
        <w:t xml:space="preserve">. – М.: ДМК Пресс, 2001. </w:t>
      </w:r>
      <w:r w:rsidRPr="00B822B7">
        <w:rPr>
          <w:lang w:val="uk-UA"/>
        </w:rPr>
        <w:t>–</w:t>
      </w:r>
      <w:r w:rsidRPr="00B822B7">
        <w:rPr>
          <w:rFonts w:cs="Arial"/>
          <w:lang w:val="uk-UA"/>
        </w:rPr>
        <w:t xml:space="preserve"> 576 с.: ил.</w:t>
      </w:r>
    </w:p>
    <w:p w:rsidR="00E311AA" w:rsidRPr="00B822B7" w:rsidRDefault="00E311AA" w:rsidP="00B822B7">
      <w:pPr>
        <w:numPr>
          <w:ilvl w:val="0"/>
          <w:numId w:val="67"/>
        </w:numPr>
        <w:ind w:left="567" w:hanging="567"/>
        <w:jc w:val="both"/>
        <w:rPr>
          <w:rFonts w:cs="Arial"/>
          <w:lang w:val="uk-UA"/>
        </w:rPr>
      </w:pPr>
      <w:r w:rsidRPr="00B822B7">
        <w:rPr>
          <w:rFonts w:cs="Arial"/>
          <w:iCs/>
          <w:lang w:val="uk-UA"/>
        </w:rPr>
        <w:t>Манзон Б.М.</w:t>
      </w:r>
      <w:r w:rsidRPr="00B822B7">
        <w:rPr>
          <w:rFonts w:cs="Arial"/>
          <w:lang w:val="uk-UA"/>
        </w:rPr>
        <w:t xml:space="preserve"> Maple V Power edition / Б.М. Манзон. – М.: Филинь, 2001. </w:t>
      </w:r>
      <w:r w:rsidRPr="00B822B7">
        <w:rPr>
          <w:lang w:val="uk-UA"/>
        </w:rPr>
        <w:t>–</w:t>
      </w:r>
      <w:r w:rsidRPr="00B822B7">
        <w:rPr>
          <w:rFonts w:cs="Arial"/>
          <w:lang w:val="uk-UA"/>
        </w:rPr>
        <w:t xml:space="preserve"> 240с.</w:t>
      </w:r>
    </w:p>
    <w:p w:rsidR="00E311AA" w:rsidRPr="00B822B7" w:rsidRDefault="00E311AA" w:rsidP="00B822B7">
      <w:pPr>
        <w:numPr>
          <w:ilvl w:val="0"/>
          <w:numId w:val="67"/>
        </w:numPr>
        <w:tabs>
          <w:tab w:val="left" w:pos="720"/>
          <w:tab w:val="left" w:pos="1080"/>
        </w:tabs>
        <w:ind w:left="567" w:hanging="567"/>
        <w:jc w:val="both"/>
        <w:rPr>
          <w:rFonts w:cs="Arial"/>
          <w:color w:val="000000"/>
          <w:lang w:val="uk-UA"/>
        </w:rPr>
      </w:pPr>
      <w:r w:rsidRPr="00B822B7">
        <w:rPr>
          <w:lang w:val="uk-UA"/>
        </w:rPr>
        <w:t>Лазарев Ю.Ф. MATLAB 5.x Для студентов. BHV / Ю.Ф. Лазарев. – Киев, 2000.</w:t>
      </w:r>
    </w:p>
    <w:p w:rsidR="00E311AA" w:rsidRPr="00523270" w:rsidRDefault="00E311AA" w:rsidP="000027EC">
      <w:pPr>
        <w:rPr>
          <w:b/>
          <w:lang w:val="uk-UA"/>
        </w:rPr>
      </w:pPr>
    </w:p>
    <w:p w:rsidR="00E311AA" w:rsidRPr="000027EC" w:rsidRDefault="00E311AA" w:rsidP="000027EC">
      <w:pPr>
        <w:ind w:firstLine="720"/>
        <w:rPr>
          <w:b/>
          <w:lang w:val="uk-UA"/>
        </w:rPr>
      </w:pPr>
      <w:r w:rsidRPr="000027EC">
        <w:rPr>
          <w:b/>
          <w:lang w:val="uk-UA"/>
        </w:rPr>
        <w:t>Додаткова література:</w:t>
      </w:r>
    </w:p>
    <w:p w:rsidR="00E311AA" w:rsidRPr="00B822B7" w:rsidRDefault="00E311AA" w:rsidP="00B822B7">
      <w:pPr>
        <w:numPr>
          <w:ilvl w:val="0"/>
          <w:numId w:val="68"/>
        </w:numPr>
        <w:tabs>
          <w:tab w:val="left" w:pos="720"/>
        </w:tabs>
        <w:ind w:left="567" w:hanging="567"/>
        <w:jc w:val="both"/>
        <w:rPr>
          <w:rFonts w:cs="Arial"/>
          <w:color w:val="000000"/>
          <w:lang w:val="uk-UA"/>
        </w:rPr>
      </w:pPr>
      <w:r w:rsidRPr="00B822B7">
        <w:rPr>
          <w:rFonts w:cs="Arial"/>
          <w:color w:val="000000"/>
          <w:lang w:val="uk-UA"/>
        </w:rPr>
        <w:t>Методичні рекомендації для самостійної роботи студентів за спеціальним курсом «Математичні системі у сучасних ЕОМ».</w:t>
      </w:r>
    </w:p>
    <w:p w:rsidR="00E311AA" w:rsidRPr="00B822B7" w:rsidRDefault="00E311AA" w:rsidP="00B822B7">
      <w:pPr>
        <w:numPr>
          <w:ilvl w:val="0"/>
          <w:numId w:val="68"/>
        </w:numPr>
        <w:tabs>
          <w:tab w:val="left" w:pos="720"/>
        </w:tabs>
        <w:ind w:left="567" w:hanging="567"/>
        <w:jc w:val="both"/>
        <w:rPr>
          <w:rFonts w:cs="Arial"/>
          <w:color w:val="000000"/>
          <w:lang w:val="uk-UA"/>
        </w:rPr>
      </w:pPr>
      <w:r w:rsidRPr="00B822B7">
        <w:rPr>
          <w:rFonts w:cs="Arial"/>
          <w:iCs/>
          <w:color w:val="000000"/>
          <w:lang w:val="uk-UA"/>
        </w:rPr>
        <w:t>Матросов А.В.</w:t>
      </w:r>
      <w:r w:rsidRPr="00B822B7">
        <w:rPr>
          <w:rFonts w:cs="Arial"/>
          <w:color w:val="000000"/>
          <w:lang w:val="uk-UA"/>
        </w:rPr>
        <w:t xml:space="preserve"> Maple 6. Решение задач высшей математики и механики А.В. Матровсов. – СПб.: БХВ-Петербург, 2001</w:t>
      </w:r>
      <w:r w:rsidRPr="00B822B7">
        <w:rPr>
          <w:rFonts w:cs="Arial"/>
          <w:lang w:val="uk-UA"/>
        </w:rPr>
        <w:t xml:space="preserve">. – </w:t>
      </w:r>
      <w:r w:rsidRPr="00B822B7">
        <w:rPr>
          <w:rFonts w:cs="Arial"/>
          <w:color w:val="000000"/>
          <w:lang w:val="uk-UA"/>
        </w:rPr>
        <w:t>523 с.</w:t>
      </w:r>
    </w:p>
    <w:p w:rsidR="00E311AA" w:rsidRPr="00B822B7" w:rsidRDefault="00E311AA" w:rsidP="00B822B7">
      <w:pPr>
        <w:numPr>
          <w:ilvl w:val="0"/>
          <w:numId w:val="68"/>
        </w:numPr>
        <w:tabs>
          <w:tab w:val="left" w:pos="720"/>
          <w:tab w:val="left" w:pos="1080"/>
        </w:tabs>
        <w:ind w:left="567" w:hanging="567"/>
        <w:jc w:val="both"/>
        <w:rPr>
          <w:rFonts w:cs="Arial"/>
          <w:color w:val="000000"/>
          <w:lang w:val="uk-UA"/>
        </w:rPr>
      </w:pPr>
      <w:r w:rsidRPr="00B822B7">
        <w:rPr>
          <w:rFonts w:cs="Arial"/>
          <w:iCs/>
          <w:color w:val="000000"/>
          <w:lang w:val="uk-UA"/>
        </w:rPr>
        <w:t>Очков В.Ф</w:t>
      </w:r>
      <w:r w:rsidRPr="00B822B7">
        <w:rPr>
          <w:rFonts w:cs="Arial"/>
          <w:color w:val="000000"/>
          <w:lang w:val="uk-UA"/>
        </w:rPr>
        <w:t>. MathCAD 7 Pro для студентов и инженеров / В.Ф. Очков. – М.: КомпьютерПресс, 2001</w:t>
      </w:r>
      <w:r w:rsidRPr="00B822B7">
        <w:rPr>
          <w:rFonts w:cs="Arial"/>
          <w:lang w:val="uk-UA"/>
        </w:rPr>
        <w:t xml:space="preserve">. – </w:t>
      </w:r>
      <w:r w:rsidRPr="00B822B7">
        <w:rPr>
          <w:rFonts w:cs="Arial"/>
          <w:color w:val="000000"/>
          <w:lang w:val="uk-UA"/>
        </w:rPr>
        <w:t>384 с.: ил.</w:t>
      </w:r>
    </w:p>
    <w:p w:rsidR="00E311AA" w:rsidRPr="00B822B7" w:rsidRDefault="00E311AA" w:rsidP="00B822B7">
      <w:pPr>
        <w:numPr>
          <w:ilvl w:val="0"/>
          <w:numId w:val="68"/>
        </w:numPr>
        <w:tabs>
          <w:tab w:val="left" w:pos="720"/>
          <w:tab w:val="left" w:pos="1080"/>
        </w:tabs>
        <w:ind w:left="567" w:hanging="567"/>
        <w:jc w:val="both"/>
        <w:rPr>
          <w:rFonts w:cs="Arial"/>
          <w:color w:val="000000"/>
          <w:lang w:val="uk-UA"/>
        </w:rPr>
      </w:pPr>
      <w:r w:rsidRPr="00B822B7">
        <w:rPr>
          <w:rFonts w:cs="Arial"/>
          <w:iCs/>
          <w:color w:val="000000"/>
          <w:lang w:val="uk-UA"/>
        </w:rPr>
        <w:t>Поршнев С.В.</w:t>
      </w:r>
      <w:r w:rsidRPr="00B822B7">
        <w:rPr>
          <w:rFonts w:cs="Arial"/>
          <w:color w:val="000000"/>
          <w:lang w:val="uk-UA"/>
        </w:rPr>
        <w:t xml:space="preserve"> Компьютерное моделирование физических процессов с использованием пакета MathCAD / С.В. Поршнев. – М.: Горячая линия - Телеком, 2002</w:t>
      </w:r>
      <w:r w:rsidRPr="00B822B7">
        <w:rPr>
          <w:rFonts w:cs="Arial"/>
          <w:lang w:val="uk-UA"/>
        </w:rPr>
        <w:t xml:space="preserve">. – </w:t>
      </w:r>
      <w:r w:rsidRPr="00B822B7">
        <w:rPr>
          <w:rFonts w:cs="Arial"/>
          <w:color w:val="000000"/>
          <w:lang w:val="uk-UA"/>
        </w:rPr>
        <w:t>51с.: ил.</w:t>
      </w:r>
    </w:p>
    <w:p w:rsidR="00E311AA" w:rsidRPr="00B822B7" w:rsidRDefault="00E311AA" w:rsidP="00B822B7">
      <w:pPr>
        <w:numPr>
          <w:ilvl w:val="0"/>
          <w:numId w:val="68"/>
        </w:numPr>
        <w:tabs>
          <w:tab w:val="left" w:pos="720"/>
          <w:tab w:val="left" w:pos="1080"/>
        </w:tabs>
        <w:ind w:left="567" w:hanging="567"/>
        <w:jc w:val="both"/>
        <w:rPr>
          <w:rFonts w:cs="Arial"/>
          <w:color w:val="000000"/>
          <w:lang w:val="uk-UA"/>
        </w:rPr>
      </w:pPr>
      <w:r w:rsidRPr="00B822B7">
        <w:rPr>
          <w:spacing w:val="-2"/>
          <w:lang w:val="uk-UA"/>
        </w:rPr>
        <w:t xml:space="preserve">Дьяконов В.П. MATLAB 6.5 SP1/7.0 + Simulink 5/6 в математике и моделировании </w:t>
      </w:r>
      <w:r w:rsidRPr="00B822B7">
        <w:rPr>
          <w:lang w:val="uk-UA"/>
        </w:rPr>
        <w:t>/ В.П. Дьяконов. –</w:t>
      </w:r>
      <w:r w:rsidRPr="00B822B7">
        <w:rPr>
          <w:spacing w:val="-2"/>
          <w:lang w:val="uk-UA"/>
        </w:rPr>
        <w:t xml:space="preserve"> </w:t>
      </w:r>
      <w:r w:rsidRPr="00B822B7">
        <w:rPr>
          <w:lang w:val="uk-UA"/>
        </w:rPr>
        <w:t>Солон-пресс, 2005.</w:t>
      </w:r>
    </w:p>
    <w:p w:rsidR="00E311AA" w:rsidRPr="00523270" w:rsidRDefault="00E311AA" w:rsidP="000027EC">
      <w:pPr>
        <w:pStyle w:val="BodyText"/>
        <w:rPr>
          <w:szCs w:val="28"/>
          <w:lang w:val="uk-UA"/>
        </w:rPr>
      </w:pPr>
    </w:p>
    <w:p w:rsidR="00E311AA" w:rsidRPr="004D33BC" w:rsidRDefault="00E311AA" w:rsidP="004D33BC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  <w:r w:rsidRPr="00F123DB">
        <w:rPr>
          <w:b/>
          <w:lang w:val="ru-RU"/>
        </w:rPr>
        <w:tab/>
      </w:r>
      <w:r w:rsidRPr="00F123DB">
        <w:rPr>
          <w:b/>
          <w:lang w:val="ru-RU"/>
        </w:rPr>
        <w:tab/>
      </w:r>
      <w:r w:rsidRPr="004D33BC">
        <w:rPr>
          <w:b/>
          <w:lang w:val="uk-UA"/>
        </w:rPr>
        <w:t>Інформаційні ресурси</w:t>
      </w:r>
    </w:p>
    <w:p w:rsidR="00E311AA" w:rsidRPr="004D33BC" w:rsidRDefault="00E311AA" w:rsidP="004D33BC">
      <w:pPr>
        <w:numPr>
          <w:ilvl w:val="0"/>
          <w:numId w:val="6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uk-UA"/>
        </w:rPr>
      </w:pPr>
      <w:hyperlink r:id="rId7" w:history="1">
        <w:r w:rsidRPr="004D33BC">
          <w:rPr>
            <w:rStyle w:val="Hyperlink"/>
            <w:color w:val="000000"/>
            <w:lang w:val="uk-UA"/>
          </w:rPr>
          <w:t>www.mapleapps.com</w:t>
        </w:r>
      </w:hyperlink>
      <w:r w:rsidRPr="004D33BC">
        <w:rPr>
          <w:color w:val="000000"/>
          <w:lang w:val="uk-UA"/>
        </w:rPr>
        <w:t xml:space="preserve">/ </w:t>
      </w:r>
      <w:r w:rsidRPr="004D33BC">
        <w:rPr>
          <w:rFonts w:cs="Arial"/>
          <w:color w:val="000000"/>
          <w:lang w:val="uk-UA"/>
        </w:rPr>
        <w:t>–</w:t>
      </w:r>
      <w:r w:rsidRPr="004D33BC">
        <w:rPr>
          <w:color w:val="000000"/>
          <w:lang w:val="uk-UA"/>
        </w:rPr>
        <w:t xml:space="preserve"> Портал застосування Maple від компанії Waterloo Maple.</w:t>
      </w:r>
    </w:p>
    <w:p w:rsidR="00E311AA" w:rsidRPr="004D33BC" w:rsidRDefault="00E311AA" w:rsidP="004D33BC">
      <w:pPr>
        <w:numPr>
          <w:ilvl w:val="0"/>
          <w:numId w:val="6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uk-UA"/>
        </w:rPr>
      </w:pPr>
      <w:hyperlink r:id="rId8" w:history="1">
        <w:r w:rsidRPr="004D33BC">
          <w:rPr>
            <w:rStyle w:val="Hyperlink"/>
            <w:color w:val="000000"/>
            <w:lang w:val="uk-UA"/>
          </w:rPr>
          <w:t>www.maple4students.com/</w:t>
        </w:r>
      </w:hyperlink>
      <w:r w:rsidRPr="004D33BC">
        <w:rPr>
          <w:color w:val="000000"/>
          <w:lang w:val="uk-UA"/>
        </w:rPr>
        <w:t xml:space="preserve"> </w:t>
      </w:r>
      <w:r w:rsidRPr="004D33BC">
        <w:rPr>
          <w:rFonts w:cs="Arial"/>
          <w:color w:val="000000"/>
          <w:lang w:val="uk-UA"/>
        </w:rPr>
        <w:t>–</w:t>
      </w:r>
      <w:r w:rsidRPr="004D33BC">
        <w:rPr>
          <w:color w:val="000000"/>
          <w:lang w:val="uk-UA"/>
        </w:rPr>
        <w:t xml:space="preserve"> Студентський центр з навчальними пакетами Maple від компанії Waterloo Maple (частина порталу компанії)</w:t>
      </w:r>
    </w:p>
    <w:p w:rsidR="00E311AA" w:rsidRPr="004D33BC" w:rsidRDefault="00E311AA" w:rsidP="004D33BC">
      <w:pPr>
        <w:numPr>
          <w:ilvl w:val="0"/>
          <w:numId w:val="6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uk-UA"/>
        </w:rPr>
      </w:pPr>
      <w:hyperlink r:id="rId9" w:history="1">
        <w:r w:rsidRPr="004D33BC">
          <w:rPr>
            <w:rStyle w:val="Hyperlink"/>
            <w:color w:val="000000"/>
            <w:lang w:val="uk-UA"/>
          </w:rPr>
          <w:t>www.exponenta.ru/</w:t>
        </w:r>
      </w:hyperlink>
      <w:r w:rsidRPr="004D33BC">
        <w:rPr>
          <w:color w:val="000000"/>
          <w:lang w:val="uk-UA"/>
        </w:rPr>
        <w:t xml:space="preserve"> Російський сайт комп'ютерної математики</w:t>
      </w:r>
    </w:p>
    <w:p w:rsidR="00E311AA" w:rsidRPr="004D33BC" w:rsidRDefault="00E311AA" w:rsidP="004D33BC">
      <w:pPr>
        <w:numPr>
          <w:ilvl w:val="0"/>
          <w:numId w:val="6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uk-UA"/>
        </w:rPr>
      </w:pPr>
      <w:hyperlink r:id="rId10" w:history="1">
        <w:r w:rsidRPr="004D33BC">
          <w:rPr>
            <w:rStyle w:val="Hyperlink"/>
            <w:color w:val="000000"/>
            <w:lang w:val="uk-UA"/>
          </w:rPr>
          <w:t>www.maple.dnu.dn.ua/</w:t>
        </w:r>
      </w:hyperlink>
      <w:r w:rsidRPr="004D33BC">
        <w:rPr>
          <w:color w:val="000000"/>
          <w:lang w:val="uk-UA"/>
        </w:rPr>
        <w:t xml:space="preserve"> Український сайт Донецького державного університету, присвячений застосуванню системи Maple. </w:t>
      </w:r>
    </w:p>
    <w:p w:rsidR="00E311AA" w:rsidRPr="00CE212B" w:rsidRDefault="00E311AA" w:rsidP="004D33BC">
      <w:pPr>
        <w:jc w:val="both"/>
        <w:rPr>
          <w:sz w:val="28"/>
          <w:szCs w:val="28"/>
          <w:lang w:val="uk-UA"/>
        </w:rPr>
      </w:pPr>
    </w:p>
    <w:p w:rsidR="00E311AA" w:rsidRPr="00523270" w:rsidRDefault="00E311AA" w:rsidP="000027EC">
      <w:pPr>
        <w:pStyle w:val="BodyText"/>
        <w:rPr>
          <w:szCs w:val="28"/>
          <w:lang w:val="uk-UA"/>
        </w:rPr>
      </w:pPr>
    </w:p>
    <w:bookmarkEnd w:id="0"/>
    <w:p w:rsidR="00E311AA" w:rsidRDefault="00E311AA" w:rsidP="00B52B00">
      <w:pPr>
        <w:rPr>
          <w:b/>
          <w:bCs/>
          <w:color w:val="000000"/>
          <w:lang w:val="uk-UA"/>
        </w:rPr>
      </w:pPr>
      <w:r w:rsidRPr="006331B8">
        <w:rPr>
          <w:b/>
          <w:bCs/>
          <w:lang w:val="uk-UA"/>
        </w:rPr>
        <w:br w:type="page"/>
      </w:r>
    </w:p>
    <w:p w:rsidR="00E311AA" w:rsidRDefault="00E311AA" w:rsidP="00B52B00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  <w:r>
        <w:rPr>
          <w:rStyle w:val="FootnoteReference"/>
          <w:b/>
          <w:bCs/>
          <w:color w:val="000000"/>
          <w:sz w:val="28"/>
          <w:lang w:val="uk-UA"/>
        </w:rPr>
        <w:footnoteReference w:id="3"/>
      </w:r>
    </w:p>
    <w:p w:rsidR="00E311AA" w:rsidRDefault="00E311AA" w:rsidP="00B52B00">
      <w:pPr>
        <w:rPr>
          <w:b/>
          <w:bCs/>
          <w:color w:val="000000"/>
          <w:highlight w:val="yellow"/>
          <w:lang w:val="uk-UA"/>
        </w:rPr>
      </w:pPr>
    </w:p>
    <w:p w:rsidR="00E311AA" w:rsidRPr="00404FEA" w:rsidRDefault="00E311AA" w:rsidP="00B52B00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E311AA" w:rsidRPr="002022B7" w:rsidRDefault="00E311AA" w:rsidP="00B52B00">
      <w:pPr>
        <w:jc w:val="both"/>
        <w:rPr>
          <w:bCs/>
          <w:i/>
          <w:iCs/>
          <w:color w:val="000000"/>
          <w:lang w:val="uk-UA"/>
        </w:rPr>
      </w:pPr>
      <w:r w:rsidRPr="002022B7">
        <w:rPr>
          <w:bCs/>
          <w:i/>
          <w:iCs/>
          <w:color w:val="000000"/>
          <w:lang w:val="uk-UA"/>
        </w:rPr>
        <w:t>Відвідування усіх занять є обов</w:t>
      </w:r>
      <w:r w:rsidRPr="00425EA8">
        <w:rPr>
          <w:bCs/>
          <w:i/>
          <w:iCs/>
          <w:color w:val="000000"/>
          <w:lang w:val="uk-UA"/>
        </w:rPr>
        <w:t>’</w:t>
      </w:r>
      <w:r w:rsidRPr="002022B7">
        <w:rPr>
          <w:bCs/>
          <w:i/>
          <w:iCs/>
          <w:color w:val="000000"/>
          <w:lang w:val="uk-UA"/>
        </w:rPr>
        <w:t>язковим. У який спосіб і у які терміни здійснюється від</w:t>
      </w:r>
      <w:r>
        <w:rPr>
          <w:bCs/>
          <w:i/>
          <w:iCs/>
          <w:color w:val="000000"/>
          <w:lang w:val="uk-UA"/>
        </w:rPr>
        <w:t>працювання пропущених занять?</w:t>
      </w:r>
    </w:p>
    <w:p w:rsidR="00E311AA" w:rsidRDefault="00E311AA" w:rsidP="00B52B00">
      <w:pPr>
        <w:jc w:val="both"/>
        <w:rPr>
          <w:bCs/>
          <w:color w:val="000000"/>
          <w:u w:val="single"/>
          <w:lang w:val="uk-UA"/>
        </w:rPr>
      </w:pPr>
    </w:p>
    <w:p w:rsidR="00E311AA" w:rsidRPr="00E54730" w:rsidRDefault="00E311AA" w:rsidP="00B52B00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E311AA" w:rsidRPr="00CE7235" w:rsidRDefault="00E311AA" w:rsidP="00B52B00">
      <w:pPr>
        <w:jc w:val="both"/>
        <w:rPr>
          <w:bCs/>
          <w:i/>
          <w:iCs/>
          <w:color w:val="000000"/>
          <w:lang w:val="uk-UA"/>
        </w:rPr>
      </w:pPr>
      <w:r w:rsidRPr="00CE7235">
        <w:rPr>
          <w:bCs/>
          <w:i/>
          <w:iCs/>
          <w:color w:val="000000"/>
          <w:lang w:val="uk-UA"/>
        </w:rPr>
        <w:t>Які заходи перевірки на плагіат будуть вжиті викладачем? Які санкції будуть застосовані до студентів, що вдалися до списування, плагіату чи інших проявів недоброчесної поведінки?</w:t>
      </w:r>
      <w:r>
        <w:rPr>
          <w:bCs/>
          <w:i/>
          <w:iCs/>
          <w:color w:val="000000"/>
          <w:lang w:val="uk-UA"/>
        </w:rPr>
        <w:t xml:space="preserve"> Надати посилання на приклади оформлення цитувань, посилань на авторів фото, ілюстрацій тощо.   </w:t>
      </w:r>
      <w:r w:rsidRPr="00CE7235">
        <w:rPr>
          <w:bCs/>
          <w:i/>
          <w:iCs/>
          <w:color w:val="000000"/>
          <w:lang w:val="uk-UA"/>
        </w:rPr>
        <w:t xml:space="preserve"> </w:t>
      </w:r>
    </w:p>
    <w:p w:rsidR="00E311AA" w:rsidRDefault="00E311AA" w:rsidP="00B52B00">
      <w:pPr>
        <w:jc w:val="both"/>
        <w:rPr>
          <w:bCs/>
          <w:color w:val="000000"/>
          <w:lang w:val="uk-UA"/>
        </w:rPr>
      </w:pPr>
    </w:p>
    <w:p w:rsidR="00E311AA" w:rsidRPr="008757C1" w:rsidRDefault="00E311AA" w:rsidP="00B52B00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E311AA" w:rsidRPr="00CE7235" w:rsidRDefault="00E311AA" w:rsidP="00B52B00">
      <w:pPr>
        <w:jc w:val="both"/>
        <w:rPr>
          <w:bCs/>
          <w:i/>
          <w:iCs/>
          <w:color w:val="000000"/>
          <w:lang w:val="uk-UA"/>
        </w:rPr>
      </w:pPr>
      <w:r w:rsidRPr="00CE7235">
        <w:rPr>
          <w:bCs/>
          <w:i/>
          <w:iCs/>
          <w:color w:val="000000"/>
          <w:lang w:val="uk-UA"/>
        </w:rPr>
        <w:t xml:space="preserve">Чи можна під час занять користуватися мобільними телефонами, ноутбуками, планшетами та іншими персональними гаджетами? Якщо так, за яких умов? </w:t>
      </w:r>
    </w:p>
    <w:p w:rsidR="00E311AA" w:rsidRDefault="00E311AA" w:rsidP="00B52B00">
      <w:pPr>
        <w:jc w:val="both"/>
        <w:rPr>
          <w:bCs/>
          <w:color w:val="000000"/>
          <w:lang w:val="uk-UA"/>
        </w:rPr>
      </w:pPr>
    </w:p>
    <w:p w:rsidR="00E311AA" w:rsidRPr="00E42FA1" w:rsidRDefault="00E311AA" w:rsidP="00B52B00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E311AA" w:rsidRPr="00253A8C" w:rsidRDefault="00E311AA" w:rsidP="00B52B00">
      <w:pPr>
        <w:jc w:val="both"/>
        <w:rPr>
          <w:i/>
          <w:iCs/>
          <w:color w:val="000000"/>
          <w:lang w:val="uk-UA"/>
        </w:rPr>
      </w:pPr>
      <w:r w:rsidRPr="00253A8C">
        <w:rPr>
          <w:i/>
          <w:iCs/>
          <w:color w:val="000000"/>
          <w:lang w:val="uk-UA"/>
        </w:rPr>
        <w:t xml:space="preserve">У який спосіб здійснюватиметься комунікація викладача зі студентами (електронна пошта, </w:t>
      </w:r>
      <w:r w:rsidRPr="00253A8C">
        <w:rPr>
          <w:i/>
          <w:iCs/>
          <w:color w:val="000000"/>
        </w:rPr>
        <w:t>Moodle</w:t>
      </w:r>
      <w:r w:rsidRPr="00253A8C">
        <w:rPr>
          <w:i/>
          <w:iCs/>
          <w:color w:val="000000"/>
          <w:lang w:val="uk-UA"/>
        </w:rPr>
        <w:t xml:space="preserve">, інші засоби комунікації)? У який термін викладач відповідатиме на письмові запити студентів? Чи існують формальні вимоги до оформлення таких запитів? Якщо так, то які? </w:t>
      </w:r>
    </w:p>
    <w:p w:rsidR="00E311AA" w:rsidRPr="009411B6" w:rsidRDefault="00E311AA" w:rsidP="00B52B00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t>ДОДАТОК ДО СИЛАБУСУ ЗНУ – 2020-2021</w:t>
      </w:r>
      <w:r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:rsidR="00E311AA" w:rsidRDefault="00E311AA" w:rsidP="00B52B00">
      <w:pPr>
        <w:jc w:val="both"/>
        <w:rPr>
          <w:rFonts w:ascii="Cambria" w:hAnsi="Cambria"/>
          <w:i/>
          <w:lang w:val="uk-UA"/>
        </w:rPr>
      </w:pPr>
    </w:p>
    <w:p w:rsidR="00E311AA" w:rsidRPr="009F6B92" w:rsidRDefault="00E311AA" w:rsidP="00B52B00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E311AA" w:rsidRPr="009F6B92" w:rsidRDefault="00E311AA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E311AA" w:rsidRPr="00E42FA1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hyperlink r:id="rId11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https://tinyurl.com/ya6yk4ad</w:t>
        </w:r>
      </w:hyperlink>
      <w:r>
        <w:rPr>
          <w:rFonts w:ascii="Cambria" w:hAnsi="Cambria"/>
          <w:sz w:val="20"/>
          <w:lang w:val="uk-UA"/>
        </w:rPr>
        <w:t>.</w:t>
      </w:r>
      <w:r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https://tinyurl.com/y6wzzlu3</w:t>
        </w:r>
      </w:hyperlink>
      <w:r w:rsidRPr="00E42FA1">
        <w:rPr>
          <w:rFonts w:ascii="Cambria" w:hAnsi="Cambria"/>
          <w:sz w:val="20"/>
          <w:lang w:val="uk-UA"/>
        </w:rPr>
        <w:t>.</w:t>
      </w:r>
    </w:p>
    <w:p w:rsidR="00E311AA" w:rsidRPr="009F6B92" w:rsidRDefault="00E311AA" w:rsidP="00B52B00">
      <w:pPr>
        <w:rPr>
          <w:rFonts w:ascii="Cambria" w:hAnsi="Cambria"/>
          <w:sz w:val="14"/>
          <w:szCs w:val="14"/>
          <w:lang w:val="uk-UA"/>
        </w:rPr>
      </w:pPr>
    </w:p>
    <w:p w:rsidR="00E311AA" w:rsidRPr="00BD3C37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https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://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tinyurl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.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com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/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y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9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tve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4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lk</w:t>
        </w:r>
      </w:hyperlink>
      <w:r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E311AA" w:rsidRPr="009F6B92" w:rsidRDefault="00E311AA" w:rsidP="00B52B00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E311AA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ДИСЦИПЛІН, ВІДРАХУВАННЯ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https://tinyurl.com/y9pkmmp5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https://tinyurl.com/ycds57la</w:t>
        </w:r>
      </w:hyperlink>
      <w:r>
        <w:rPr>
          <w:rFonts w:ascii="Cambria" w:hAnsi="Cambria"/>
          <w:sz w:val="20"/>
          <w:lang w:val="uk-UA"/>
        </w:rPr>
        <w:t>.</w:t>
      </w:r>
    </w:p>
    <w:p w:rsidR="00E311AA" w:rsidRPr="009F6B92" w:rsidRDefault="00E311AA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E311AA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https://tinyurl.com/y8gbt4xs</w:t>
        </w:r>
      </w:hyperlink>
      <w:r>
        <w:rPr>
          <w:rFonts w:ascii="Cambria" w:hAnsi="Cambria"/>
          <w:sz w:val="20"/>
          <w:lang w:val="uk-UA"/>
        </w:rPr>
        <w:t>.</w:t>
      </w:r>
    </w:p>
    <w:p w:rsidR="00E311AA" w:rsidRPr="009F6B92" w:rsidRDefault="00E311AA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E311AA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7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https://tinyurl.com/ycyfws9v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8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https://tinyurl.com/yd6bq6p9</w:t>
        </w:r>
      </w:hyperlink>
      <w:r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9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https://tinyurl.com/y9r5dpwh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E311AA" w:rsidRPr="009F6B92" w:rsidRDefault="00E311AA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E311AA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:rsidR="00E311AA" w:rsidRPr="009F6B92" w:rsidRDefault="00E311AA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E311AA" w:rsidRPr="009D2288" w:rsidRDefault="00E311AA" w:rsidP="00B52B00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каб., тел. </w:t>
      </w:r>
      <w:r w:rsidRPr="00B52B00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E311AA" w:rsidRPr="009F6B92" w:rsidRDefault="00E311AA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E311AA" w:rsidRPr="008C552B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/>
          <w:sz w:val="20"/>
          <w:lang w:val="uk-UA"/>
        </w:rPr>
        <w:t>я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20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https://tinyurl.com/ydhcsagx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E311AA" w:rsidRPr="009F6B92" w:rsidRDefault="00E311AA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E311AA" w:rsidRPr="008C552B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hyperlink r:id="rId21" w:history="1">
        <w:r w:rsidRPr="007171E2">
          <w:rPr>
            <w:rStyle w:val="Hyperlink"/>
            <w:rFonts w:ascii="Cambria" w:hAnsi="Cambria"/>
            <w:sz w:val="20"/>
            <w:lang w:val="uk-UA"/>
          </w:rPr>
          <w:t>http://library.znu.edu.ua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:rsidR="00E311AA" w:rsidRPr="009F6B92" w:rsidRDefault="00E311AA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E311AA" w:rsidRPr="006F1B80" w:rsidRDefault="00E311AA" w:rsidP="00B52B00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E311AA" w:rsidRPr="008C552B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E311AA" w:rsidRPr="008C552B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E311AA" w:rsidRPr="008C552B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E311AA" w:rsidRPr="008C552B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:rsidR="00E311AA" w:rsidRPr="008C552B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>
        <w:rPr>
          <w:rFonts w:ascii="Cambria" w:hAnsi="Cambria"/>
          <w:sz w:val="20"/>
          <w:lang w:val="uk-UA"/>
        </w:rPr>
        <w:t>.</w:t>
      </w:r>
    </w:p>
    <w:p w:rsidR="00E311AA" w:rsidRPr="009F6B92" w:rsidRDefault="00E311AA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E311AA" w:rsidRPr="008C552B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/>
          <w:sz w:val="20"/>
          <w:lang w:val="uk-UA"/>
        </w:rPr>
        <w:t>: http://sites.znu.edu.ua/child-advance/</w:t>
      </w:r>
    </w:p>
    <w:p w:rsidR="00E311AA" w:rsidRPr="008C552B" w:rsidRDefault="00E311AA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/>
          <w:sz w:val="20"/>
          <w:lang w:val="uk-UA"/>
        </w:rPr>
        <w:t>: https://www.znu.edu.ua/ukr/edu/ocznu/nim</w:t>
      </w:r>
    </w:p>
    <w:p w:rsidR="00E311AA" w:rsidRPr="00856B79" w:rsidRDefault="00E311AA" w:rsidP="00B52B00">
      <w:pPr>
        <w:jc w:val="both"/>
        <w:rPr>
          <w:rFonts w:ascii="Cambria" w:hAnsi="Cambria"/>
          <w:i/>
          <w:lang w:val="ru-RU"/>
        </w:rPr>
      </w:pPr>
      <w:r w:rsidRPr="006F1B80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8C552B">
        <w:rPr>
          <w:rFonts w:ascii="Cambria" w:hAnsi="Cambria"/>
          <w:sz w:val="20"/>
          <w:lang w:val="uk-UA"/>
        </w:rPr>
        <w:t>: ht</w:t>
      </w:r>
      <w:r>
        <w:rPr>
          <w:rFonts w:ascii="Cambria" w:hAnsi="Cambria"/>
          <w:sz w:val="20"/>
          <w:lang w:val="uk-UA"/>
        </w:rPr>
        <w:t>tp://sites.znu.edu.ua/confucius</w:t>
      </w:r>
    </w:p>
    <w:p w:rsidR="00E311AA" w:rsidRPr="00B52B00" w:rsidRDefault="00E311AA" w:rsidP="00074DBA">
      <w:pPr>
        <w:rPr>
          <w:b/>
          <w:bCs/>
          <w:lang w:val="ru-RU"/>
        </w:rPr>
      </w:pPr>
    </w:p>
    <w:sectPr w:rsidR="00E311AA" w:rsidRPr="00B52B00" w:rsidSect="00850852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AA" w:rsidRDefault="00E311AA" w:rsidP="00074DBA">
      <w:r>
        <w:separator/>
      </w:r>
    </w:p>
  </w:endnote>
  <w:endnote w:type="continuationSeparator" w:id="1">
    <w:p w:rsidR="00E311AA" w:rsidRDefault="00E311AA" w:rsidP="0007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AA" w:rsidRDefault="00E311AA" w:rsidP="00E15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1AA" w:rsidRDefault="00E311AA" w:rsidP="008508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AA" w:rsidRDefault="00E311AA" w:rsidP="008508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AA" w:rsidRDefault="00E311AA" w:rsidP="00074DBA">
      <w:r>
        <w:separator/>
      </w:r>
    </w:p>
  </w:footnote>
  <w:footnote w:type="continuationSeparator" w:id="1">
    <w:p w:rsidR="00E311AA" w:rsidRDefault="00E311AA" w:rsidP="00074DBA">
      <w:r>
        <w:continuationSeparator/>
      </w:r>
    </w:p>
  </w:footnote>
  <w:footnote w:id="2">
    <w:p w:rsidR="00E311AA" w:rsidRDefault="00E311AA" w:rsidP="00074DBA">
      <w:pPr>
        <w:pStyle w:val="FootnoteText"/>
      </w:pPr>
    </w:p>
  </w:footnote>
  <w:footnote w:id="3">
    <w:p w:rsidR="00E311AA" w:rsidRDefault="00E311AA" w:rsidP="00B52B00">
      <w:pPr>
        <w:pStyle w:val="FootnoteText"/>
      </w:pPr>
      <w:r w:rsidRPr="009F6B92">
        <w:rPr>
          <w:rStyle w:val="FootnoteReference"/>
          <w:i/>
        </w:rPr>
        <w:footnoteRef/>
      </w:r>
      <w:r w:rsidRPr="009F6B92">
        <w:rPr>
          <w:i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AA" w:rsidRDefault="00E311AA" w:rsidP="00E154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1AA" w:rsidRDefault="00E311AA" w:rsidP="0085085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AA" w:rsidRDefault="00E311AA" w:rsidP="00E154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311AA" w:rsidRDefault="00E311AA" w:rsidP="0085085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A0C"/>
    <w:multiLevelType w:val="hybridMultilevel"/>
    <w:tmpl w:val="ED4CF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9365BD"/>
    <w:multiLevelType w:val="hybridMultilevel"/>
    <w:tmpl w:val="F0CA05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62708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F1285"/>
    <w:multiLevelType w:val="hybridMultilevel"/>
    <w:tmpl w:val="68CCC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AD3FCE"/>
    <w:multiLevelType w:val="hybridMultilevel"/>
    <w:tmpl w:val="0CA20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8B0ACE"/>
    <w:multiLevelType w:val="hybridMultilevel"/>
    <w:tmpl w:val="6422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FF52CA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BE30D7"/>
    <w:multiLevelType w:val="hybridMultilevel"/>
    <w:tmpl w:val="C7046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47C0691"/>
    <w:multiLevelType w:val="hybridMultilevel"/>
    <w:tmpl w:val="42F65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5063A5A"/>
    <w:multiLevelType w:val="hybridMultilevel"/>
    <w:tmpl w:val="BD8AC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62439"/>
    <w:multiLevelType w:val="hybridMultilevel"/>
    <w:tmpl w:val="98C8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3F56EB"/>
    <w:multiLevelType w:val="hybridMultilevel"/>
    <w:tmpl w:val="6B46C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87751AE"/>
    <w:multiLevelType w:val="hybridMultilevel"/>
    <w:tmpl w:val="888E3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1A40E3"/>
    <w:multiLevelType w:val="hybridMultilevel"/>
    <w:tmpl w:val="ECCC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E81B0C"/>
    <w:multiLevelType w:val="hybridMultilevel"/>
    <w:tmpl w:val="89EEFB5A"/>
    <w:lvl w:ilvl="0" w:tplc="C986AFCC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792468"/>
    <w:multiLevelType w:val="hybridMultilevel"/>
    <w:tmpl w:val="E99CA63A"/>
    <w:lvl w:ilvl="0" w:tplc="9E8C0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E205685"/>
    <w:multiLevelType w:val="hybridMultilevel"/>
    <w:tmpl w:val="08FCE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13351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29435BC"/>
    <w:multiLevelType w:val="hybridMultilevel"/>
    <w:tmpl w:val="5D5E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3983F6C"/>
    <w:multiLevelType w:val="hybridMultilevel"/>
    <w:tmpl w:val="90B0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BE5C46"/>
    <w:multiLevelType w:val="hybridMultilevel"/>
    <w:tmpl w:val="7EA26B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8F274DD"/>
    <w:multiLevelType w:val="hybridMultilevel"/>
    <w:tmpl w:val="F61C2E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B047C43"/>
    <w:multiLevelType w:val="hybridMultilevel"/>
    <w:tmpl w:val="C60C4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E6B09CB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F7B497B"/>
    <w:multiLevelType w:val="hybridMultilevel"/>
    <w:tmpl w:val="7A6E2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C51E69"/>
    <w:multiLevelType w:val="hybridMultilevel"/>
    <w:tmpl w:val="1C38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9369FF"/>
    <w:multiLevelType w:val="hybridMultilevel"/>
    <w:tmpl w:val="5B1E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375419C"/>
    <w:multiLevelType w:val="hybridMultilevel"/>
    <w:tmpl w:val="7FE4B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60340A0"/>
    <w:multiLevelType w:val="hybridMultilevel"/>
    <w:tmpl w:val="FDD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9E83721"/>
    <w:multiLevelType w:val="hybridMultilevel"/>
    <w:tmpl w:val="F5C4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C4975E7"/>
    <w:multiLevelType w:val="hybridMultilevel"/>
    <w:tmpl w:val="EE189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D813151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B75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3E2D7556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FD47B0F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27423FC"/>
    <w:multiLevelType w:val="hybridMultilevel"/>
    <w:tmpl w:val="65062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3AA094F"/>
    <w:multiLevelType w:val="hybridMultilevel"/>
    <w:tmpl w:val="85E652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5726A96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71E7F14"/>
    <w:multiLevelType w:val="hybridMultilevel"/>
    <w:tmpl w:val="0CC68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474023CB"/>
    <w:multiLevelType w:val="hybridMultilevel"/>
    <w:tmpl w:val="9698F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CA55FC"/>
    <w:multiLevelType w:val="hybridMultilevel"/>
    <w:tmpl w:val="511E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8854FA0"/>
    <w:multiLevelType w:val="hybridMultilevel"/>
    <w:tmpl w:val="05E68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B92C79"/>
    <w:multiLevelType w:val="hybridMultilevel"/>
    <w:tmpl w:val="A57E5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A654459"/>
    <w:multiLevelType w:val="hybridMultilevel"/>
    <w:tmpl w:val="A28A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B8B4AF0"/>
    <w:multiLevelType w:val="hybridMultilevel"/>
    <w:tmpl w:val="163E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CD37D83"/>
    <w:multiLevelType w:val="hybridMultilevel"/>
    <w:tmpl w:val="96B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E097DEF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8DD68A0"/>
    <w:multiLevelType w:val="hybridMultilevel"/>
    <w:tmpl w:val="3A16E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CF32794"/>
    <w:multiLevelType w:val="hybridMultilevel"/>
    <w:tmpl w:val="A502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11F1D2E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40555D9"/>
    <w:multiLevelType w:val="hybridMultilevel"/>
    <w:tmpl w:val="4FF49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65D914A1"/>
    <w:multiLevelType w:val="hybridMultilevel"/>
    <w:tmpl w:val="A5983FA0"/>
    <w:lvl w:ilvl="0" w:tplc="A1DE72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3">
    <w:nsid w:val="673C2B76"/>
    <w:multiLevelType w:val="hybridMultilevel"/>
    <w:tmpl w:val="2934F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83E5C5E"/>
    <w:multiLevelType w:val="hybridMultilevel"/>
    <w:tmpl w:val="844CED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69040397"/>
    <w:multiLevelType w:val="hybridMultilevel"/>
    <w:tmpl w:val="A83E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9117400"/>
    <w:multiLevelType w:val="singleLevel"/>
    <w:tmpl w:val="C986AFCC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7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2C572F"/>
    <w:multiLevelType w:val="hybridMultilevel"/>
    <w:tmpl w:val="F718E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AF502C4"/>
    <w:multiLevelType w:val="hybridMultilevel"/>
    <w:tmpl w:val="A754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CD7533A"/>
    <w:multiLevelType w:val="hybridMultilevel"/>
    <w:tmpl w:val="1B1A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1CD28E9"/>
    <w:multiLevelType w:val="hybridMultilevel"/>
    <w:tmpl w:val="7460E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774574A9"/>
    <w:multiLevelType w:val="hybridMultilevel"/>
    <w:tmpl w:val="0CAC9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74A180E"/>
    <w:multiLevelType w:val="hybridMultilevel"/>
    <w:tmpl w:val="1AE2D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79045955"/>
    <w:multiLevelType w:val="hybridMultilevel"/>
    <w:tmpl w:val="90C2F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E40363A"/>
    <w:multiLevelType w:val="hybridMultilevel"/>
    <w:tmpl w:val="1E54F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7EA3039D"/>
    <w:multiLevelType w:val="hybridMultilevel"/>
    <w:tmpl w:val="934E9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EDE5CFF"/>
    <w:multiLevelType w:val="hybridMultilevel"/>
    <w:tmpl w:val="FC28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EFE3D4E"/>
    <w:multiLevelType w:val="hybridMultilevel"/>
    <w:tmpl w:val="348C37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7"/>
  </w:num>
  <w:num w:numId="2">
    <w:abstractNumId w:val="46"/>
  </w:num>
  <w:num w:numId="3">
    <w:abstractNumId w:val="17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45"/>
  </w:num>
  <w:num w:numId="6">
    <w:abstractNumId w:val="49"/>
  </w:num>
  <w:num w:numId="7">
    <w:abstractNumId w:val="44"/>
  </w:num>
  <w:num w:numId="8">
    <w:abstractNumId w:val="21"/>
  </w:num>
  <w:num w:numId="9">
    <w:abstractNumId w:val="1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34"/>
  </w:num>
  <w:num w:numId="13">
    <w:abstractNumId w:val="30"/>
  </w:num>
  <w:num w:numId="14">
    <w:abstractNumId w:val="55"/>
  </w:num>
  <w:num w:numId="15">
    <w:abstractNumId w:val="6"/>
  </w:num>
  <w:num w:numId="16">
    <w:abstractNumId w:val="25"/>
  </w:num>
  <w:num w:numId="17">
    <w:abstractNumId w:val="37"/>
  </w:num>
  <w:num w:numId="18">
    <w:abstractNumId w:val="33"/>
  </w:num>
  <w:num w:numId="19">
    <w:abstractNumId w:val="2"/>
  </w:num>
  <w:num w:numId="20">
    <w:abstractNumId w:val="31"/>
  </w:num>
  <w:num w:numId="21">
    <w:abstractNumId w:val="23"/>
  </w:num>
  <w:num w:numId="22">
    <w:abstractNumId w:val="50"/>
  </w:num>
  <w:num w:numId="23">
    <w:abstractNumId w:val="52"/>
  </w:num>
  <w:num w:numId="24">
    <w:abstractNumId w:val="59"/>
  </w:num>
  <w:num w:numId="25">
    <w:abstractNumId w:val="18"/>
  </w:num>
  <w:num w:numId="26">
    <w:abstractNumId w:val="5"/>
  </w:num>
  <w:num w:numId="27">
    <w:abstractNumId w:val="66"/>
  </w:num>
  <w:num w:numId="28">
    <w:abstractNumId w:val="43"/>
  </w:num>
  <w:num w:numId="29">
    <w:abstractNumId w:val="9"/>
  </w:num>
  <w:num w:numId="30">
    <w:abstractNumId w:val="40"/>
  </w:num>
  <w:num w:numId="31">
    <w:abstractNumId w:val="53"/>
  </w:num>
  <w:num w:numId="32">
    <w:abstractNumId w:val="1"/>
  </w:num>
  <w:num w:numId="33">
    <w:abstractNumId w:val="48"/>
  </w:num>
  <w:num w:numId="34">
    <w:abstractNumId w:val="42"/>
  </w:num>
  <w:num w:numId="35">
    <w:abstractNumId w:val="41"/>
  </w:num>
  <w:num w:numId="36">
    <w:abstractNumId w:val="58"/>
  </w:num>
  <w:num w:numId="37">
    <w:abstractNumId w:val="39"/>
  </w:num>
  <w:num w:numId="38">
    <w:abstractNumId w:val="62"/>
  </w:num>
  <w:num w:numId="39">
    <w:abstractNumId w:val="19"/>
  </w:num>
  <w:num w:numId="40">
    <w:abstractNumId w:val="60"/>
  </w:num>
  <w:num w:numId="41">
    <w:abstractNumId w:val="68"/>
  </w:num>
  <w:num w:numId="42">
    <w:abstractNumId w:val="10"/>
  </w:num>
  <w:num w:numId="43">
    <w:abstractNumId w:val="67"/>
  </w:num>
  <w:num w:numId="44">
    <w:abstractNumId w:val="28"/>
  </w:num>
  <w:num w:numId="45">
    <w:abstractNumId w:val="7"/>
  </w:num>
  <w:num w:numId="46">
    <w:abstractNumId w:val="3"/>
  </w:num>
  <w:num w:numId="47">
    <w:abstractNumId w:val="65"/>
  </w:num>
  <w:num w:numId="48">
    <w:abstractNumId w:val="16"/>
  </w:num>
  <w:num w:numId="49">
    <w:abstractNumId w:val="8"/>
  </w:num>
  <w:num w:numId="50">
    <w:abstractNumId w:val="63"/>
  </w:num>
  <w:num w:numId="51">
    <w:abstractNumId w:val="20"/>
  </w:num>
  <w:num w:numId="52">
    <w:abstractNumId w:val="26"/>
  </w:num>
  <w:num w:numId="53">
    <w:abstractNumId w:val="12"/>
  </w:num>
  <w:num w:numId="54">
    <w:abstractNumId w:val="51"/>
  </w:num>
  <w:num w:numId="55">
    <w:abstractNumId w:val="22"/>
  </w:num>
  <w:num w:numId="56">
    <w:abstractNumId w:val="11"/>
  </w:num>
  <w:num w:numId="57">
    <w:abstractNumId w:val="38"/>
  </w:num>
  <w:num w:numId="58">
    <w:abstractNumId w:val="4"/>
  </w:num>
  <w:num w:numId="59">
    <w:abstractNumId w:val="27"/>
  </w:num>
  <w:num w:numId="60">
    <w:abstractNumId w:val="61"/>
  </w:num>
  <w:num w:numId="61">
    <w:abstractNumId w:val="35"/>
  </w:num>
  <w:num w:numId="62">
    <w:abstractNumId w:val="64"/>
  </w:num>
  <w:num w:numId="63">
    <w:abstractNumId w:val="0"/>
  </w:num>
  <w:num w:numId="64">
    <w:abstractNumId w:val="36"/>
  </w:num>
  <w:num w:numId="65">
    <w:abstractNumId w:val="15"/>
  </w:num>
  <w:num w:numId="66">
    <w:abstractNumId w:val="47"/>
  </w:num>
  <w:num w:numId="67">
    <w:abstractNumId w:val="56"/>
  </w:num>
  <w:num w:numId="68">
    <w:abstractNumId w:val="14"/>
  </w:num>
  <w:num w:numId="69">
    <w:abstractNumId w:val="2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DBA"/>
    <w:rsid w:val="000027EC"/>
    <w:rsid w:val="0003652E"/>
    <w:rsid w:val="000546DE"/>
    <w:rsid w:val="00071FC5"/>
    <w:rsid w:val="00074DBA"/>
    <w:rsid w:val="000E0C5F"/>
    <w:rsid w:val="0010463B"/>
    <w:rsid w:val="001053D4"/>
    <w:rsid w:val="00107BF6"/>
    <w:rsid w:val="00127A93"/>
    <w:rsid w:val="00147E22"/>
    <w:rsid w:val="0015004F"/>
    <w:rsid w:val="001A7177"/>
    <w:rsid w:val="001A78E1"/>
    <w:rsid w:val="001B4D3B"/>
    <w:rsid w:val="001C65A8"/>
    <w:rsid w:val="001D0A9E"/>
    <w:rsid w:val="001D2B78"/>
    <w:rsid w:val="002022B7"/>
    <w:rsid w:val="0021546E"/>
    <w:rsid w:val="002234E7"/>
    <w:rsid w:val="0023193A"/>
    <w:rsid w:val="00240B62"/>
    <w:rsid w:val="00246191"/>
    <w:rsid w:val="0025173C"/>
    <w:rsid w:val="00253A8C"/>
    <w:rsid w:val="00257B5E"/>
    <w:rsid w:val="00260093"/>
    <w:rsid w:val="00284C89"/>
    <w:rsid w:val="0029686D"/>
    <w:rsid w:val="002C0199"/>
    <w:rsid w:val="002C0DA7"/>
    <w:rsid w:val="00302103"/>
    <w:rsid w:val="00307551"/>
    <w:rsid w:val="0031176A"/>
    <w:rsid w:val="0032684D"/>
    <w:rsid w:val="00336782"/>
    <w:rsid w:val="00344CA5"/>
    <w:rsid w:val="00346B46"/>
    <w:rsid w:val="003542B0"/>
    <w:rsid w:val="003616B6"/>
    <w:rsid w:val="0036511A"/>
    <w:rsid w:val="003938F8"/>
    <w:rsid w:val="00395523"/>
    <w:rsid w:val="003A2560"/>
    <w:rsid w:val="003B210A"/>
    <w:rsid w:val="003C19F2"/>
    <w:rsid w:val="003F0A2D"/>
    <w:rsid w:val="003F63FC"/>
    <w:rsid w:val="00404FEA"/>
    <w:rsid w:val="00425EA8"/>
    <w:rsid w:val="0043779A"/>
    <w:rsid w:val="00457CBB"/>
    <w:rsid w:val="00472B9E"/>
    <w:rsid w:val="00486106"/>
    <w:rsid w:val="004B275A"/>
    <w:rsid w:val="004C5940"/>
    <w:rsid w:val="004D33BC"/>
    <w:rsid w:val="004F656C"/>
    <w:rsid w:val="00507F10"/>
    <w:rsid w:val="00517856"/>
    <w:rsid w:val="00522A81"/>
    <w:rsid w:val="00523270"/>
    <w:rsid w:val="00540A38"/>
    <w:rsid w:val="00570027"/>
    <w:rsid w:val="0059343B"/>
    <w:rsid w:val="005A045E"/>
    <w:rsid w:val="005B7A49"/>
    <w:rsid w:val="005D3580"/>
    <w:rsid w:val="005E5D4D"/>
    <w:rsid w:val="00602AA3"/>
    <w:rsid w:val="00615C6F"/>
    <w:rsid w:val="006276A6"/>
    <w:rsid w:val="006331B8"/>
    <w:rsid w:val="0063372B"/>
    <w:rsid w:val="00643582"/>
    <w:rsid w:val="00652947"/>
    <w:rsid w:val="00684100"/>
    <w:rsid w:val="00685FBC"/>
    <w:rsid w:val="006E7840"/>
    <w:rsid w:val="006F1B80"/>
    <w:rsid w:val="00703F30"/>
    <w:rsid w:val="007171E2"/>
    <w:rsid w:val="00731D03"/>
    <w:rsid w:val="007553EC"/>
    <w:rsid w:val="00756387"/>
    <w:rsid w:val="0077222D"/>
    <w:rsid w:val="0078079A"/>
    <w:rsid w:val="007B4270"/>
    <w:rsid w:val="007B5E17"/>
    <w:rsid w:val="007C5492"/>
    <w:rsid w:val="007D6158"/>
    <w:rsid w:val="007F0E89"/>
    <w:rsid w:val="007F5C01"/>
    <w:rsid w:val="00801DD3"/>
    <w:rsid w:val="00811DCF"/>
    <w:rsid w:val="00830E61"/>
    <w:rsid w:val="0083674A"/>
    <w:rsid w:val="00843A40"/>
    <w:rsid w:val="00850852"/>
    <w:rsid w:val="00856B79"/>
    <w:rsid w:val="008757C1"/>
    <w:rsid w:val="008875D8"/>
    <w:rsid w:val="008919DC"/>
    <w:rsid w:val="008A6262"/>
    <w:rsid w:val="008B55D5"/>
    <w:rsid w:val="008C552B"/>
    <w:rsid w:val="008D7B4E"/>
    <w:rsid w:val="009022E0"/>
    <w:rsid w:val="00932017"/>
    <w:rsid w:val="009411B6"/>
    <w:rsid w:val="00942F94"/>
    <w:rsid w:val="0096413C"/>
    <w:rsid w:val="00972B46"/>
    <w:rsid w:val="009744D2"/>
    <w:rsid w:val="00987999"/>
    <w:rsid w:val="00990183"/>
    <w:rsid w:val="00994E2C"/>
    <w:rsid w:val="00995ED7"/>
    <w:rsid w:val="009D2288"/>
    <w:rsid w:val="009E5BDA"/>
    <w:rsid w:val="009F6B92"/>
    <w:rsid w:val="00A16C3A"/>
    <w:rsid w:val="00A431A4"/>
    <w:rsid w:val="00A46E90"/>
    <w:rsid w:val="00A511F0"/>
    <w:rsid w:val="00A6778B"/>
    <w:rsid w:val="00A7606F"/>
    <w:rsid w:val="00A808DE"/>
    <w:rsid w:val="00A904AC"/>
    <w:rsid w:val="00AB2940"/>
    <w:rsid w:val="00AB5B6B"/>
    <w:rsid w:val="00AB78B4"/>
    <w:rsid w:val="00AC1A21"/>
    <w:rsid w:val="00AC2730"/>
    <w:rsid w:val="00AF7BB5"/>
    <w:rsid w:val="00AF7FF1"/>
    <w:rsid w:val="00B1150B"/>
    <w:rsid w:val="00B243E5"/>
    <w:rsid w:val="00B52B00"/>
    <w:rsid w:val="00B56401"/>
    <w:rsid w:val="00B822B7"/>
    <w:rsid w:val="00B82306"/>
    <w:rsid w:val="00BA3A56"/>
    <w:rsid w:val="00BD20E0"/>
    <w:rsid w:val="00BD3C37"/>
    <w:rsid w:val="00C02953"/>
    <w:rsid w:val="00C32093"/>
    <w:rsid w:val="00C3320A"/>
    <w:rsid w:val="00C33F4D"/>
    <w:rsid w:val="00C4758D"/>
    <w:rsid w:val="00C5314F"/>
    <w:rsid w:val="00C70BC8"/>
    <w:rsid w:val="00C81776"/>
    <w:rsid w:val="00C878CE"/>
    <w:rsid w:val="00C93117"/>
    <w:rsid w:val="00CB42AC"/>
    <w:rsid w:val="00CC2280"/>
    <w:rsid w:val="00CD7DE1"/>
    <w:rsid w:val="00CE212B"/>
    <w:rsid w:val="00CE7235"/>
    <w:rsid w:val="00D002A4"/>
    <w:rsid w:val="00D0037D"/>
    <w:rsid w:val="00D1427B"/>
    <w:rsid w:val="00D346E7"/>
    <w:rsid w:val="00D35991"/>
    <w:rsid w:val="00D53600"/>
    <w:rsid w:val="00D55F21"/>
    <w:rsid w:val="00D8489D"/>
    <w:rsid w:val="00D9000E"/>
    <w:rsid w:val="00D958B9"/>
    <w:rsid w:val="00DB7495"/>
    <w:rsid w:val="00DD4D5D"/>
    <w:rsid w:val="00DE1666"/>
    <w:rsid w:val="00DE3061"/>
    <w:rsid w:val="00DE4642"/>
    <w:rsid w:val="00DF2DCE"/>
    <w:rsid w:val="00E0393D"/>
    <w:rsid w:val="00E15435"/>
    <w:rsid w:val="00E311AA"/>
    <w:rsid w:val="00E4290E"/>
    <w:rsid w:val="00E42FA1"/>
    <w:rsid w:val="00E54730"/>
    <w:rsid w:val="00E6301E"/>
    <w:rsid w:val="00E63EB8"/>
    <w:rsid w:val="00E82676"/>
    <w:rsid w:val="00EC47D3"/>
    <w:rsid w:val="00EF5BEC"/>
    <w:rsid w:val="00F123DB"/>
    <w:rsid w:val="00F57EEE"/>
    <w:rsid w:val="00F66303"/>
    <w:rsid w:val="00F7342D"/>
    <w:rsid w:val="00FA1265"/>
    <w:rsid w:val="00FA6C66"/>
    <w:rsid w:val="00FC57E5"/>
    <w:rsid w:val="00FE1687"/>
    <w:rsid w:val="00FF0FA7"/>
    <w:rsid w:val="00FF51EA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4DBA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D3B"/>
    <w:pPr>
      <w:keepNext/>
      <w:outlineLvl w:val="0"/>
    </w:pPr>
    <w:rPr>
      <w:rFonts w:eastAsia="Times New Roman"/>
      <w:sz w:val="28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DBA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4DBA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4DBA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4DBA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4DBA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4D3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4D3B"/>
    <w:pPr>
      <w:keepNext/>
      <w:tabs>
        <w:tab w:val="left" w:pos="10065"/>
      </w:tabs>
      <w:jc w:val="center"/>
      <w:outlineLvl w:val="8"/>
    </w:pPr>
    <w:rPr>
      <w:rFonts w:eastAsia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D3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4DBA"/>
    <w:rPr>
      <w:rFonts w:ascii="Calibri" w:eastAsia="MS Gothic" w:hAnsi="Calibri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4DBA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4DBA"/>
    <w:rPr>
      <w:rFonts w:ascii="Calibri" w:eastAsia="MS Gothic" w:hAnsi="Calibri" w:cs="Times New Roman"/>
      <w:i/>
      <w:iCs/>
      <w:color w:val="365F9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4DBA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4DBA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4D3B"/>
    <w:rPr>
      <w:rFonts w:ascii="Cambria" w:hAnsi="Cambria" w:cs="Times New Roman"/>
      <w:i/>
      <w:iCs/>
      <w:color w:val="40404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4D3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074DBA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074DBA"/>
  </w:style>
  <w:style w:type="paragraph" w:styleId="FootnoteText">
    <w:name w:val="footnote text"/>
    <w:basedOn w:val="Normal"/>
    <w:link w:val="FootnoteTextChar"/>
    <w:uiPriority w:val="99"/>
    <w:semiHidden/>
    <w:rsid w:val="00074DBA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4DBA"/>
    <w:rPr>
      <w:rFonts w:ascii="Times New Roman" w:eastAsia="MS Mincho" w:hAnsi="Times New Roman" w:cs="Times New Roman"/>
      <w:sz w:val="20"/>
    </w:rPr>
  </w:style>
  <w:style w:type="character" w:customStyle="1" w:styleId="a">
    <w:name w:val="Текст сноски Знак"/>
    <w:basedOn w:val="DefaultParagraphFont"/>
    <w:uiPriority w:val="99"/>
    <w:semiHidden/>
    <w:rsid w:val="00074DBA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74DB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74DB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CB42AC"/>
    <w:pPr>
      <w:shd w:val="clear" w:color="auto" w:fill="FFFFFF"/>
      <w:ind w:firstLine="709"/>
      <w:jc w:val="both"/>
    </w:pPr>
    <w:rPr>
      <w:rFonts w:eastAsia="Times New Roman"/>
      <w:color w:val="000000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42AC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">
    <w:name w:val="Обычный1"/>
    <w:uiPriority w:val="99"/>
    <w:rsid w:val="00CB42AC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55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5D5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B55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5D5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B4D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4D3B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1B4D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4D3B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B4D3B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color w:val="000000"/>
      <w:spacing w:val="-1"/>
      <w:sz w:val="28"/>
      <w:szCs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B4D3B"/>
    <w:rPr>
      <w:rFonts w:ascii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a0">
    <w:name w:val="НМ"/>
    <w:basedOn w:val="Normal"/>
    <w:uiPriority w:val="99"/>
    <w:rsid w:val="001B4D3B"/>
    <w:pPr>
      <w:ind w:firstLine="567"/>
      <w:jc w:val="both"/>
    </w:pPr>
    <w:rPr>
      <w:rFonts w:eastAsia="Times New Roman"/>
      <w:sz w:val="28"/>
      <w:szCs w:val="20"/>
      <w:lang w:val="ru-RU" w:eastAsia="ru-RU"/>
    </w:rPr>
  </w:style>
  <w:style w:type="table" w:styleId="TableGrid">
    <w:name w:val="Table Grid"/>
    <w:basedOn w:val="TableNormal"/>
    <w:uiPriority w:val="99"/>
    <w:rsid w:val="001B4D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0027EC"/>
    <w:pPr>
      <w:ind w:left="283" w:hanging="283"/>
    </w:pPr>
    <w:rPr>
      <w:rFonts w:eastAsia="Calibri"/>
      <w:spacing w:val="20"/>
      <w:sz w:val="28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0027EC"/>
    <w:rPr>
      <w:rFonts w:cs="Times New Roman"/>
    </w:rPr>
  </w:style>
  <w:style w:type="character" w:customStyle="1" w:styleId="a1">
    <w:name w:val="Знак Знак"/>
    <w:uiPriority w:val="99"/>
    <w:semiHidden/>
    <w:locked/>
    <w:rsid w:val="00B52B00"/>
    <w:rPr>
      <w:lang w:eastAsia="en-US"/>
    </w:rPr>
  </w:style>
  <w:style w:type="character" w:customStyle="1" w:styleId="intstyle257">
    <w:name w:val="intstyle257"/>
    <w:hidden/>
    <w:uiPriority w:val="99"/>
    <w:rsid w:val="005E5D4D"/>
    <w:rPr>
      <w:rFonts w:ascii="Courier New" w:hAnsi="Courier New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le4students.com/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rary.znu.edu.ua" TargetMode="External"/><Relationship Id="rId7" Type="http://schemas.openxmlformats.org/officeDocument/2006/relationships/hyperlink" Target="http://www.mapleapps.com" TargetMode="Externa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a6yk4ad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cds57la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maple.dnu.dn.ua/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nenta.ru/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8</Pages>
  <Words>2461</Words>
  <Characters>14029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97</cp:revision>
  <dcterms:created xsi:type="dcterms:W3CDTF">2020-08-16T08:43:00Z</dcterms:created>
  <dcterms:modified xsi:type="dcterms:W3CDTF">2020-11-18T07:29:00Z</dcterms:modified>
</cp:coreProperties>
</file>