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79" w:rsidRPr="00086DBC" w:rsidRDefault="00AE4079" w:rsidP="00AE4079">
      <w:pPr>
        <w:pStyle w:val="1"/>
        <w:spacing w:line="360" w:lineRule="auto"/>
        <w:ind w:left="0" w:right="-8"/>
        <w:rPr>
          <w:rFonts w:ascii="Times New Roman" w:hAnsi="Times New Roman"/>
          <w:caps/>
          <w:sz w:val="28"/>
          <w:szCs w:val="28"/>
          <w:u w:val="none"/>
          <w:lang w:val="uk-UA"/>
        </w:rPr>
      </w:pPr>
      <w:r>
        <w:rPr>
          <w:rFonts w:ascii="Times New Roman" w:hAnsi="Times New Roman"/>
          <w:caps/>
          <w:sz w:val="28"/>
          <w:szCs w:val="28"/>
          <w:u w:val="none"/>
          <w:lang w:val="uk-UA"/>
        </w:rPr>
        <w:t xml:space="preserve">ЛЕКЦІЯ 14. </w:t>
      </w:r>
      <w:r w:rsidRPr="00086DBC">
        <w:rPr>
          <w:rFonts w:ascii="Times New Roman" w:hAnsi="Times New Roman"/>
          <w:caps/>
          <w:sz w:val="28"/>
          <w:szCs w:val="28"/>
          <w:u w:val="none"/>
          <w:lang w:val="uk-UA"/>
        </w:rPr>
        <w:t>МЕТОДИ КОРОЗІЙНИХ ДОСЛІДЖЕНЬ</w:t>
      </w:r>
    </w:p>
    <w:p w:rsidR="00AE4079" w:rsidRPr="00086DBC" w:rsidRDefault="00AE4079" w:rsidP="00AE4079">
      <w:pPr>
        <w:pStyle w:val="1"/>
        <w:spacing w:line="360" w:lineRule="auto"/>
        <w:ind w:left="0" w:right="-8"/>
        <w:rPr>
          <w:rFonts w:ascii="Times New Roman" w:hAnsi="Times New Roman"/>
          <w:caps/>
          <w:sz w:val="28"/>
          <w:szCs w:val="28"/>
          <w:u w:val="none"/>
          <w:lang w:val="uk-UA"/>
        </w:rPr>
      </w:pPr>
    </w:p>
    <w:p w:rsidR="00AE4079" w:rsidRPr="00086DBC" w:rsidRDefault="00AE4079" w:rsidP="00AE4079">
      <w:pPr>
        <w:pStyle w:val="1"/>
        <w:spacing w:line="360" w:lineRule="auto"/>
        <w:ind w:left="0" w:right="-8" w:firstLine="709"/>
        <w:jc w:val="both"/>
        <w:rPr>
          <w:rFonts w:ascii="Times New Roman" w:hAnsi="Times New Roman"/>
          <w:caps/>
          <w:sz w:val="28"/>
          <w:szCs w:val="28"/>
          <w:u w:val="none"/>
          <w:lang w:val="uk-UA"/>
        </w:rPr>
      </w:pPr>
      <w:r w:rsidRPr="00086DBC">
        <w:rPr>
          <w:rFonts w:ascii="Times New Roman" w:hAnsi="Times New Roman"/>
          <w:sz w:val="28"/>
          <w:szCs w:val="28"/>
          <w:u w:val="none"/>
          <w:lang w:val="uk-UA"/>
        </w:rPr>
        <w:t>1 Діагностика корозії</w:t>
      </w: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Діагностика корозії металоконструкцій включає такі основні напрямки:</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а) діагностика поточного (миттєвого) корозійного стану конструкції. Така діагностика дає можливість в будь-який момент часу після початку експлуатації конструкції визначити рівень корозійного зносу;</w:t>
      </w: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r w:rsidRPr="00086DBC">
        <w:rPr>
          <w:rFonts w:ascii="Times New Roman" w:hAnsi="Times New Roman"/>
          <w:b w:val="0"/>
          <w:sz w:val="28"/>
          <w:szCs w:val="28"/>
          <w:u w:val="none"/>
          <w:lang w:val="uk-UA"/>
        </w:rPr>
        <w:t>б) моделювання корозійних відмов (розробка математичних моделей, які встановлюють зв’язок між математичними методами розрахунку розвитку корозії та дійсною фізичною природою корозійної кінетики);</w:t>
      </w: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r w:rsidRPr="00086DBC">
        <w:rPr>
          <w:rFonts w:ascii="Times New Roman" w:hAnsi="Times New Roman"/>
          <w:b w:val="0"/>
          <w:sz w:val="28"/>
          <w:szCs w:val="28"/>
          <w:u w:val="none"/>
          <w:lang w:val="uk-UA"/>
        </w:rPr>
        <w:t>в) прогнозування корозійного стану конструкцій, тобто імовірнісне визначення корозійної стійкості металевої конструкції в майбутньому.</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Діагностика корозії є необхідною в зв’язку з тим, що надійність машин і устаткування значною мірою визначається корозійною стійкістю конструкційних матеріалів. Під надійністю устаткування в цьому випадку розуміють комплекс властивостей устаткування, які визначаються або частинними властивостями, такими як безвідмовність у роботі, придатність до ремонту і довговічність, або сукупністю цих властивостей.</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 xml:space="preserve">Виділяють кілька видів надійності устаткування, в тому числі конструкційну та експлуатаційну. Кожен із них прямо пов’язаний із корозійною стійкістю конструкційних матеріалів. Так, </w:t>
      </w:r>
      <w:r w:rsidRPr="00086DBC">
        <w:rPr>
          <w:rFonts w:ascii="Times New Roman" w:hAnsi="Times New Roman"/>
          <w:b w:val="0"/>
          <w:i/>
          <w:sz w:val="28"/>
          <w:szCs w:val="28"/>
          <w:u w:val="none"/>
          <w:lang w:val="uk-UA"/>
        </w:rPr>
        <w:t>конструкційна надійність</w:t>
      </w:r>
      <w:r w:rsidRPr="00086DBC">
        <w:rPr>
          <w:rFonts w:ascii="Times New Roman" w:hAnsi="Times New Roman"/>
          <w:b w:val="0"/>
          <w:sz w:val="28"/>
          <w:szCs w:val="28"/>
          <w:u w:val="none"/>
          <w:lang w:val="uk-UA"/>
        </w:rPr>
        <w:t xml:space="preserve"> виробу або апарату визначається якістю конструкційних матеріалів. </w:t>
      </w:r>
      <w:r w:rsidRPr="00086DBC">
        <w:rPr>
          <w:rFonts w:ascii="Times New Roman" w:hAnsi="Times New Roman"/>
          <w:b w:val="0"/>
          <w:i/>
          <w:sz w:val="28"/>
          <w:szCs w:val="28"/>
          <w:u w:val="none"/>
          <w:lang w:val="uk-UA"/>
        </w:rPr>
        <w:t>Експлуатаційна надійність</w:t>
      </w:r>
      <w:r w:rsidRPr="00086DBC">
        <w:rPr>
          <w:rFonts w:ascii="Times New Roman" w:hAnsi="Times New Roman"/>
          <w:b w:val="0"/>
          <w:sz w:val="28"/>
          <w:szCs w:val="28"/>
          <w:u w:val="none"/>
          <w:lang w:val="uk-UA"/>
        </w:rPr>
        <w:t xml:space="preserve"> залежить від якості монтажу, умов експлуатації та ремонту устаткування, від умов зберігання резервних елементів.</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Розрізняють три періоди інтенсивності корозійних пошкоджень металевого об’єкта:</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sz w:val="28"/>
          <w:szCs w:val="28"/>
          <w:u w:val="none"/>
          <w:lang w:val="uk-UA"/>
        </w:rPr>
        <w:t>I</w:t>
      </w:r>
      <w:r w:rsidRPr="00086DBC">
        <w:rPr>
          <w:rFonts w:ascii="Times New Roman" w:hAnsi="Times New Roman"/>
          <w:b w:val="0"/>
          <w:sz w:val="28"/>
          <w:szCs w:val="28"/>
          <w:u w:val="none"/>
          <w:lang w:val="uk-UA"/>
        </w:rPr>
        <w:t xml:space="preserve"> - період пуску та ліквідації технічних дефектів. У цей період можливі серйозні корозійні пошкодження устаткування через хибну організацію </w:t>
      </w:r>
      <w:r w:rsidRPr="00086DBC">
        <w:rPr>
          <w:rFonts w:ascii="Times New Roman" w:hAnsi="Times New Roman"/>
          <w:b w:val="0"/>
          <w:sz w:val="28"/>
          <w:szCs w:val="28"/>
          <w:u w:val="none"/>
          <w:lang w:val="uk-UA"/>
        </w:rPr>
        <w:lastRenderedPageBreak/>
        <w:t>захисту від корозії, порушень технологічного режиму, неякісного монтажу тощо;</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sz w:val="28"/>
          <w:szCs w:val="28"/>
          <w:u w:val="none"/>
          <w:lang w:val="uk-UA"/>
        </w:rPr>
        <w:t>IІ</w:t>
      </w:r>
      <w:r w:rsidRPr="00086DBC">
        <w:rPr>
          <w:rFonts w:ascii="Times New Roman" w:hAnsi="Times New Roman"/>
          <w:b w:val="0"/>
          <w:sz w:val="28"/>
          <w:szCs w:val="28"/>
          <w:u w:val="none"/>
          <w:lang w:val="uk-UA"/>
        </w:rPr>
        <w:t xml:space="preserve"> - період усталеного режиму роботи устаткування. В цей період внаслідок корозії спостерігають сталу інтенсивність відмов, однак ці відмови носять характер випадкових подій і проявляють себе внаслідок неявних причин;</w:t>
      </w: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r w:rsidRPr="00086DBC">
        <w:rPr>
          <w:rFonts w:ascii="Times New Roman" w:hAnsi="Times New Roman"/>
          <w:sz w:val="28"/>
          <w:szCs w:val="28"/>
          <w:u w:val="none"/>
          <w:lang w:val="uk-UA"/>
        </w:rPr>
        <w:t>IІІ</w:t>
      </w:r>
      <w:r w:rsidRPr="00086DBC">
        <w:rPr>
          <w:rFonts w:ascii="Times New Roman" w:hAnsi="Times New Roman"/>
          <w:b w:val="0"/>
          <w:sz w:val="28"/>
          <w:szCs w:val="28"/>
          <w:u w:val="none"/>
          <w:lang w:val="uk-UA"/>
        </w:rPr>
        <w:t xml:space="preserve"> - період зносу (старіння) устаткування. Частота корозійних пошкоджень зростає через катастрофічне фізичне руйнування та корозійний знос конструкційних матеріалів. </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Оцінюючи корозійну стійкість конструкційних матеріалів різних машин і апаратів, слід пам’ятати про те, що проектні припущення та тези, дані діагностичних спостережень, які взято за основу при плануванні заходів із захисту від корозії устаткування та реалізовано на даному виробництві, не завжди гарантують успіх при їх перенесенні на інше споріднене виробництво. Частіше за все є необхідними безпосередні випробування корозійної стійкості конструкційних матеріалів.</w:t>
      </w:r>
    </w:p>
    <w:p w:rsidR="00AE4079" w:rsidRDefault="00AE4079" w:rsidP="00AE4079">
      <w:pPr>
        <w:pStyle w:val="1"/>
        <w:spacing w:line="360" w:lineRule="auto"/>
        <w:ind w:left="0" w:right="-8" w:firstLine="709"/>
        <w:jc w:val="both"/>
        <w:rPr>
          <w:rFonts w:ascii="Times New Roman" w:hAnsi="Times New Roman"/>
          <w:sz w:val="28"/>
          <w:szCs w:val="28"/>
          <w:u w:val="none"/>
          <w:lang w:val="uk-UA"/>
        </w:rPr>
      </w:pPr>
    </w:p>
    <w:p w:rsidR="00AE4079" w:rsidRPr="00086DBC" w:rsidRDefault="00AE4079" w:rsidP="00AE4079">
      <w:pPr>
        <w:pStyle w:val="1"/>
        <w:spacing w:line="360" w:lineRule="auto"/>
        <w:ind w:left="0" w:right="-8" w:firstLine="709"/>
        <w:jc w:val="both"/>
        <w:rPr>
          <w:rFonts w:ascii="Times New Roman" w:hAnsi="Times New Roman"/>
          <w:caps/>
          <w:sz w:val="28"/>
          <w:szCs w:val="28"/>
          <w:u w:val="none"/>
          <w:lang w:val="uk-UA"/>
        </w:rPr>
      </w:pPr>
      <w:r w:rsidRPr="00086DBC">
        <w:rPr>
          <w:rFonts w:ascii="Times New Roman" w:hAnsi="Times New Roman"/>
          <w:sz w:val="28"/>
          <w:szCs w:val="28"/>
          <w:u w:val="none"/>
          <w:lang w:val="uk-UA"/>
        </w:rPr>
        <w:t>2 Оцінка корозійної стійкості металів</w:t>
      </w: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r w:rsidRPr="00086DBC">
        <w:rPr>
          <w:rFonts w:ascii="Times New Roman" w:hAnsi="Times New Roman"/>
          <w:b w:val="0"/>
          <w:sz w:val="28"/>
          <w:szCs w:val="28"/>
          <w:u w:val="none"/>
          <w:lang w:val="uk-UA"/>
        </w:rPr>
        <w:t xml:space="preserve">Корозійні випробування дають можливість визначити вплив різних факторів (фізико-хімічних, технологічних, експлуатаційних) на швидкість корозії металу, тобто визначити його корозійну стійкість. </w:t>
      </w:r>
    </w:p>
    <w:p w:rsidR="00AE4079" w:rsidRPr="00086DBC" w:rsidRDefault="00AE4079" w:rsidP="00AE4079">
      <w:pPr>
        <w:pStyle w:val="1"/>
        <w:spacing w:line="360" w:lineRule="auto"/>
        <w:ind w:left="0" w:right="-8" w:firstLine="709"/>
        <w:jc w:val="both"/>
        <w:rPr>
          <w:rFonts w:ascii="Times New Roman" w:hAnsi="Times New Roman"/>
          <w:b w:val="0"/>
          <w:caps/>
          <w:sz w:val="28"/>
          <w:szCs w:val="28"/>
          <w:u w:val="none"/>
          <w:lang w:val="uk-UA"/>
        </w:rPr>
      </w:pPr>
      <w:r w:rsidRPr="00086DBC">
        <w:rPr>
          <w:rFonts w:ascii="Times New Roman" w:hAnsi="Times New Roman"/>
          <w:b w:val="0"/>
          <w:sz w:val="28"/>
          <w:szCs w:val="28"/>
          <w:u w:val="none"/>
          <w:lang w:val="uk-UA"/>
        </w:rPr>
        <w:t>Для кількісної та якісної оцінок корозійної стійкості металів стандартом ГОСТ (ДСТУ) 13819-68 встановлено десятибальну шкалу корозійної стійкості (табл. 1)</w:t>
      </w:r>
      <w:r w:rsidRPr="00086DBC">
        <w:rPr>
          <w:rFonts w:ascii="Times New Roman" w:hAnsi="Times New Roman"/>
          <w:b w:val="0"/>
          <w:caps/>
          <w:sz w:val="28"/>
          <w:szCs w:val="28"/>
          <w:u w:val="none"/>
          <w:lang w:val="uk-UA"/>
        </w:rPr>
        <w:t>.</w:t>
      </w:r>
    </w:p>
    <w:p w:rsidR="00AE4079" w:rsidRPr="00086DBC" w:rsidRDefault="00AE4079" w:rsidP="00AE4079">
      <w:pPr>
        <w:spacing w:after="0" w:line="360" w:lineRule="auto"/>
        <w:rPr>
          <w:lang w:val="uk-UA" w:eastAsia="ru-RU"/>
        </w:rPr>
      </w:pPr>
    </w:p>
    <w:p w:rsidR="00AE4079" w:rsidRPr="00086DBC" w:rsidRDefault="00AE4079" w:rsidP="00AE4079">
      <w:pPr>
        <w:pStyle w:val="1"/>
        <w:spacing w:line="360" w:lineRule="auto"/>
        <w:ind w:left="0" w:right="-8" w:firstLine="709"/>
        <w:jc w:val="both"/>
        <w:rPr>
          <w:rFonts w:ascii="Times New Roman" w:hAnsi="Times New Roman"/>
          <w:b w:val="0"/>
          <w:sz w:val="28"/>
          <w:szCs w:val="28"/>
          <w:u w:val="none"/>
          <w:lang w:val="uk-UA"/>
        </w:rPr>
      </w:pPr>
      <w:r w:rsidRPr="00086DBC">
        <w:rPr>
          <w:rFonts w:ascii="Times New Roman" w:hAnsi="Times New Roman"/>
          <w:b w:val="0"/>
          <w:sz w:val="28"/>
          <w:szCs w:val="28"/>
          <w:u w:val="none"/>
          <w:lang w:val="uk-UA"/>
        </w:rPr>
        <w:lastRenderedPageBreak/>
        <w:t xml:space="preserve">Таблиця 1 - Десятибальна шкала для оцінки загальної </w:t>
      </w:r>
    </w:p>
    <w:p w:rsidR="00AE4079" w:rsidRPr="00086DBC" w:rsidRDefault="00AE4079" w:rsidP="00AE4079">
      <w:pPr>
        <w:pStyle w:val="1"/>
        <w:spacing w:line="360" w:lineRule="auto"/>
        <w:ind w:left="0" w:right="-8" w:firstLine="709"/>
        <w:jc w:val="both"/>
        <w:rPr>
          <w:lang w:val="uk-UA"/>
        </w:rPr>
      </w:pPr>
      <w:r w:rsidRPr="00086DBC">
        <w:rPr>
          <w:rFonts w:ascii="Times New Roman" w:hAnsi="Times New Roman"/>
          <w:b w:val="0"/>
          <w:sz w:val="28"/>
          <w:szCs w:val="28"/>
          <w:u w:val="none"/>
          <w:lang w:val="uk-UA"/>
        </w:rPr>
        <w:t xml:space="preserve">                          корозійної стійкості металів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2331"/>
        <w:gridCol w:w="695"/>
        <w:gridCol w:w="1671"/>
        <w:gridCol w:w="1772"/>
        <w:gridCol w:w="668"/>
      </w:tblGrid>
      <w:tr w:rsidR="00AE4079" w:rsidRPr="00086DBC" w:rsidTr="00B11873">
        <w:tc>
          <w:tcPr>
            <w:tcW w:w="2376"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Група   стійкості</w:t>
            </w:r>
          </w:p>
        </w:tc>
        <w:tc>
          <w:tcPr>
            <w:tcW w:w="255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Швидкість корозії   металу, мм/рік</w:t>
            </w:r>
          </w:p>
        </w:tc>
        <w:tc>
          <w:tcPr>
            <w:tcW w:w="709"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Бал</w:t>
            </w:r>
          </w:p>
        </w:tc>
        <w:tc>
          <w:tcPr>
            <w:tcW w:w="1701"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Група   стійкості</w:t>
            </w:r>
          </w:p>
        </w:tc>
        <w:tc>
          <w:tcPr>
            <w:tcW w:w="184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Швидкість корозії   металу, мм/рік</w:t>
            </w:r>
          </w:p>
        </w:tc>
        <w:tc>
          <w:tcPr>
            <w:tcW w:w="675"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Бал</w:t>
            </w:r>
          </w:p>
        </w:tc>
      </w:tr>
      <w:tr w:rsidR="00AE4079" w:rsidRPr="00086DBC" w:rsidTr="00B11873">
        <w:tc>
          <w:tcPr>
            <w:tcW w:w="2376"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Абсолютно стійкі</w:t>
            </w:r>
          </w:p>
        </w:tc>
        <w:tc>
          <w:tcPr>
            <w:tcW w:w="255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&lt; 0,001</w:t>
            </w:r>
          </w:p>
        </w:tc>
        <w:tc>
          <w:tcPr>
            <w:tcW w:w="709"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1</w:t>
            </w:r>
          </w:p>
        </w:tc>
        <w:tc>
          <w:tcPr>
            <w:tcW w:w="1701" w:type="dxa"/>
            <w:vMerge w:val="restart"/>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Знижено-стійкі</w:t>
            </w:r>
          </w:p>
        </w:tc>
        <w:tc>
          <w:tcPr>
            <w:tcW w:w="184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0,1 - 0,5</w:t>
            </w:r>
          </w:p>
        </w:tc>
        <w:tc>
          <w:tcPr>
            <w:tcW w:w="675"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6</w:t>
            </w:r>
          </w:p>
        </w:tc>
      </w:tr>
      <w:tr w:rsidR="00AE4079" w:rsidRPr="00086DBC" w:rsidTr="00B11873">
        <w:tc>
          <w:tcPr>
            <w:tcW w:w="2376" w:type="dxa"/>
            <w:vMerge w:val="restart"/>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Дуже стійкі</w:t>
            </w:r>
          </w:p>
        </w:tc>
        <w:tc>
          <w:tcPr>
            <w:tcW w:w="255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0,001 - 0,005</w:t>
            </w:r>
          </w:p>
        </w:tc>
        <w:tc>
          <w:tcPr>
            <w:tcW w:w="709"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2</w:t>
            </w:r>
          </w:p>
        </w:tc>
        <w:tc>
          <w:tcPr>
            <w:tcW w:w="1701" w:type="dxa"/>
            <w:vMerge/>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p>
        </w:tc>
        <w:tc>
          <w:tcPr>
            <w:tcW w:w="184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0,5 - 1,0</w:t>
            </w:r>
          </w:p>
        </w:tc>
        <w:tc>
          <w:tcPr>
            <w:tcW w:w="675"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7</w:t>
            </w:r>
          </w:p>
        </w:tc>
      </w:tr>
      <w:tr w:rsidR="00AE4079" w:rsidRPr="00086DBC" w:rsidTr="00B11873">
        <w:tc>
          <w:tcPr>
            <w:tcW w:w="2376" w:type="dxa"/>
            <w:vMerge/>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p>
        </w:tc>
        <w:tc>
          <w:tcPr>
            <w:tcW w:w="255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0,005 - 0,01</w:t>
            </w:r>
          </w:p>
        </w:tc>
        <w:tc>
          <w:tcPr>
            <w:tcW w:w="709"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3</w:t>
            </w:r>
          </w:p>
        </w:tc>
        <w:tc>
          <w:tcPr>
            <w:tcW w:w="1701" w:type="dxa"/>
            <w:vMerge w:val="restart"/>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Малостійкі</w:t>
            </w:r>
          </w:p>
        </w:tc>
        <w:tc>
          <w:tcPr>
            <w:tcW w:w="184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1,0 - 5,0</w:t>
            </w:r>
          </w:p>
        </w:tc>
        <w:tc>
          <w:tcPr>
            <w:tcW w:w="675"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8</w:t>
            </w:r>
          </w:p>
        </w:tc>
      </w:tr>
      <w:tr w:rsidR="00AE4079" w:rsidRPr="00086DBC" w:rsidTr="00B11873">
        <w:tc>
          <w:tcPr>
            <w:tcW w:w="2376" w:type="dxa"/>
            <w:vMerge w:val="restart"/>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Стійкі</w:t>
            </w:r>
          </w:p>
        </w:tc>
        <w:tc>
          <w:tcPr>
            <w:tcW w:w="255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0,01 - 0,05</w:t>
            </w:r>
          </w:p>
        </w:tc>
        <w:tc>
          <w:tcPr>
            <w:tcW w:w="709"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4</w:t>
            </w:r>
          </w:p>
        </w:tc>
        <w:tc>
          <w:tcPr>
            <w:tcW w:w="1701" w:type="dxa"/>
            <w:vMerge/>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p>
        </w:tc>
        <w:tc>
          <w:tcPr>
            <w:tcW w:w="184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5,0 - 10,0</w:t>
            </w:r>
          </w:p>
        </w:tc>
        <w:tc>
          <w:tcPr>
            <w:tcW w:w="675"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9</w:t>
            </w:r>
          </w:p>
        </w:tc>
      </w:tr>
      <w:tr w:rsidR="00AE4079" w:rsidRPr="00086DBC" w:rsidTr="00B11873">
        <w:tc>
          <w:tcPr>
            <w:tcW w:w="2376" w:type="dxa"/>
            <w:vMerge/>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p>
        </w:tc>
        <w:tc>
          <w:tcPr>
            <w:tcW w:w="255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0,05 - 0,10</w:t>
            </w:r>
          </w:p>
        </w:tc>
        <w:tc>
          <w:tcPr>
            <w:tcW w:w="709"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5</w:t>
            </w:r>
          </w:p>
        </w:tc>
        <w:tc>
          <w:tcPr>
            <w:tcW w:w="1701"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Нестійкі</w:t>
            </w:r>
          </w:p>
        </w:tc>
        <w:tc>
          <w:tcPr>
            <w:tcW w:w="1842"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&gt; 10,0</w:t>
            </w:r>
          </w:p>
        </w:tc>
        <w:tc>
          <w:tcPr>
            <w:tcW w:w="675" w:type="dxa"/>
            <w:shd w:val="clear" w:color="auto" w:fill="auto"/>
            <w:vAlign w:val="center"/>
          </w:tcPr>
          <w:p w:rsidR="00AE4079" w:rsidRPr="00086DBC" w:rsidRDefault="00AE4079" w:rsidP="00AE4079">
            <w:pPr>
              <w:spacing w:after="0"/>
              <w:jc w:val="center"/>
              <w:rPr>
                <w:rFonts w:ascii="Times New Roman" w:eastAsia="Times New Roman" w:hAnsi="Times New Roman"/>
                <w:sz w:val="28"/>
                <w:szCs w:val="28"/>
                <w:lang w:val="uk-UA" w:eastAsia="ru-RU"/>
              </w:rPr>
            </w:pPr>
            <w:r w:rsidRPr="00086DBC">
              <w:rPr>
                <w:rFonts w:ascii="Times New Roman" w:eastAsia="Times New Roman" w:hAnsi="Times New Roman"/>
                <w:sz w:val="28"/>
                <w:szCs w:val="28"/>
                <w:lang w:val="uk-UA" w:eastAsia="ru-RU"/>
              </w:rPr>
              <w:t>10</w:t>
            </w:r>
          </w:p>
        </w:tc>
      </w:tr>
    </w:tbl>
    <w:p w:rsidR="00AE4079" w:rsidRPr="00086DBC" w:rsidRDefault="00AE4079" w:rsidP="00AE4079">
      <w:pPr>
        <w:spacing w:after="0" w:line="360" w:lineRule="auto"/>
        <w:rPr>
          <w:lang w:val="uk-UA" w:eastAsia="ru-RU"/>
        </w:rPr>
      </w:pPr>
    </w:p>
    <w:p w:rsidR="00AE4079" w:rsidRPr="00086DBC" w:rsidRDefault="00AE4079" w:rsidP="00AE4079">
      <w:pPr>
        <w:autoSpaceDE w:val="0"/>
        <w:autoSpaceDN w:val="0"/>
        <w:adjustRightInd w:val="0"/>
        <w:spacing w:after="0" w:line="360" w:lineRule="auto"/>
        <w:ind w:firstLine="709"/>
        <w:jc w:val="both"/>
        <w:rPr>
          <w:rFonts w:ascii="Times New Roman" w:hAnsi="Times New Roman"/>
          <w:sz w:val="28"/>
          <w:szCs w:val="28"/>
          <w:lang w:val="uk-UA" w:eastAsia="ru-RU"/>
        </w:rPr>
      </w:pPr>
      <w:r w:rsidRPr="00086DBC">
        <w:rPr>
          <w:rFonts w:ascii="Times New Roman" w:eastAsia="TimesNewRoman" w:hAnsi="Times New Roman"/>
          <w:sz w:val="28"/>
          <w:szCs w:val="28"/>
          <w:lang w:val="uk-UA" w:eastAsia="ru-RU"/>
        </w:rPr>
        <w:t>Для кількісної оцінки корозійної стійкості металів можна використати будь-яку властивість або характеристику металу, які суттєво та закономірно змінюються при корозії. Так, міжкристалічну корозію можна оцінити за відносною зміною механічних (</w:t>
      </w:r>
      <w:proofErr w:type="spellStart"/>
      <w:r w:rsidRPr="00086DBC">
        <w:rPr>
          <w:rFonts w:ascii="Times New Roman" w:eastAsia="TimesNewRoman" w:hAnsi="Times New Roman"/>
          <w:sz w:val="28"/>
          <w:szCs w:val="28"/>
          <w:lang w:val="uk-UA" w:eastAsia="ru-RU"/>
        </w:rPr>
        <w:t>міцнісних</w:t>
      </w:r>
      <w:proofErr w:type="spellEnd"/>
      <w:r w:rsidRPr="00086DBC">
        <w:rPr>
          <w:rFonts w:ascii="Times New Roman" w:eastAsia="TimesNewRoman" w:hAnsi="Times New Roman"/>
          <w:sz w:val="28"/>
          <w:szCs w:val="28"/>
          <w:lang w:val="uk-UA" w:eastAsia="ru-RU"/>
        </w:rPr>
        <w:t>) або фізичних (електрична провідність) властивостей.</w:t>
      </w:r>
    </w:p>
    <w:p w:rsidR="00AE4079" w:rsidRPr="00086DBC" w:rsidRDefault="00AE4079" w:rsidP="00AE4079">
      <w:pPr>
        <w:pStyle w:val="1"/>
        <w:spacing w:line="360" w:lineRule="auto"/>
        <w:ind w:left="0" w:right="-8" w:firstLine="709"/>
        <w:jc w:val="left"/>
        <w:rPr>
          <w:rFonts w:ascii="Times New Roman" w:hAnsi="Times New Roman"/>
          <w:caps/>
          <w:sz w:val="28"/>
          <w:szCs w:val="28"/>
          <w:u w:val="none"/>
          <w:lang w:val="uk-UA"/>
        </w:rPr>
      </w:pPr>
    </w:p>
    <w:p w:rsidR="00AE4079" w:rsidRPr="00086DBC" w:rsidRDefault="00AE4079" w:rsidP="00AE4079">
      <w:pPr>
        <w:pStyle w:val="1"/>
        <w:spacing w:line="360" w:lineRule="auto"/>
        <w:ind w:left="0" w:right="-8" w:firstLine="709"/>
        <w:jc w:val="left"/>
        <w:rPr>
          <w:rFonts w:ascii="Times New Roman" w:hAnsi="Times New Roman"/>
          <w:caps/>
          <w:sz w:val="28"/>
          <w:szCs w:val="28"/>
          <w:u w:val="none"/>
          <w:lang w:val="uk-UA"/>
        </w:rPr>
      </w:pPr>
      <w:r w:rsidRPr="00086DBC">
        <w:rPr>
          <w:rFonts w:ascii="Times New Roman" w:hAnsi="Times New Roman"/>
          <w:caps/>
          <w:sz w:val="28"/>
          <w:szCs w:val="28"/>
          <w:u w:val="none"/>
          <w:lang w:val="uk-UA"/>
        </w:rPr>
        <w:t>3 п</w:t>
      </w:r>
      <w:r w:rsidRPr="00086DBC">
        <w:rPr>
          <w:rFonts w:ascii="Times New Roman" w:hAnsi="Times New Roman"/>
          <w:sz w:val="28"/>
          <w:szCs w:val="28"/>
          <w:u w:val="none"/>
          <w:lang w:val="uk-UA"/>
        </w:rPr>
        <w:t>оказники  швидкості  корозії</w:t>
      </w:r>
    </w:p>
    <w:p w:rsidR="00AE4079" w:rsidRPr="00086DBC" w:rsidRDefault="00AE4079" w:rsidP="00AE4079">
      <w:pPr>
        <w:pStyle w:val="2"/>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Величину, за якою судять про швидкість корозійного руйнування металу, називають показником корозії. Показники корозії розділяють на якісні і кільк</w:t>
      </w:r>
      <w:r w:rsidRPr="00086DBC">
        <w:rPr>
          <w:rFonts w:ascii="Times New Roman" w:hAnsi="Times New Roman"/>
          <w:sz w:val="28"/>
          <w:szCs w:val="28"/>
          <w:lang w:val="uk-UA"/>
        </w:rPr>
        <w:t>і</w:t>
      </w:r>
      <w:r w:rsidRPr="00086DBC">
        <w:rPr>
          <w:rFonts w:ascii="Times New Roman" w:hAnsi="Times New Roman"/>
          <w:sz w:val="28"/>
          <w:szCs w:val="28"/>
          <w:lang w:val="uk-UA"/>
        </w:rPr>
        <w:t>сні.</w:t>
      </w:r>
    </w:p>
    <w:p w:rsidR="00AE4079" w:rsidRPr="00086DBC" w:rsidRDefault="00AE4079" w:rsidP="00AE4079">
      <w:pPr>
        <w:spacing w:after="0" w:line="360" w:lineRule="auto"/>
        <w:ind w:firstLine="709"/>
        <w:jc w:val="both"/>
        <w:rPr>
          <w:rFonts w:ascii="Times New Roman" w:hAnsi="Times New Roman"/>
          <w:i/>
          <w:sz w:val="28"/>
          <w:szCs w:val="28"/>
          <w:u w:val="single"/>
          <w:lang w:val="uk-UA"/>
        </w:rPr>
      </w:pPr>
      <w:r w:rsidRPr="00086DBC">
        <w:rPr>
          <w:rFonts w:ascii="Times New Roman" w:hAnsi="Times New Roman"/>
          <w:i/>
          <w:sz w:val="28"/>
          <w:szCs w:val="28"/>
          <w:u w:val="single"/>
          <w:lang w:val="uk-UA"/>
        </w:rPr>
        <w:t>Якісні  показники корозії:</w:t>
      </w:r>
    </w:p>
    <w:p w:rsidR="00AE4079" w:rsidRPr="00086DBC" w:rsidRDefault="00AE4079" w:rsidP="00AE4079">
      <w:pPr>
        <w:pStyle w:val="a3"/>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1) спостерігання  за зовнішнім видом зразку з фотографуванням, замаль</w:t>
      </w:r>
      <w:r w:rsidRPr="00086DBC">
        <w:rPr>
          <w:rFonts w:ascii="Times New Roman" w:hAnsi="Times New Roman"/>
          <w:sz w:val="28"/>
          <w:szCs w:val="28"/>
          <w:lang w:val="uk-UA"/>
        </w:rPr>
        <w:t>о</w:t>
      </w:r>
      <w:r w:rsidRPr="00086DBC">
        <w:rPr>
          <w:rFonts w:ascii="Times New Roman" w:hAnsi="Times New Roman"/>
          <w:sz w:val="28"/>
          <w:szCs w:val="28"/>
          <w:lang w:val="uk-UA"/>
        </w:rPr>
        <w:t>вуванням або коротким описом і спостерігання за змінами в корозійному ро</w:t>
      </w:r>
      <w:r w:rsidRPr="00086DBC">
        <w:rPr>
          <w:rFonts w:ascii="Times New Roman" w:hAnsi="Times New Roman"/>
          <w:sz w:val="28"/>
          <w:szCs w:val="28"/>
          <w:lang w:val="uk-UA"/>
        </w:rPr>
        <w:t>з</w:t>
      </w:r>
      <w:r w:rsidRPr="00086DBC">
        <w:rPr>
          <w:rFonts w:ascii="Times New Roman" w:hAnsi="Times New Roman"/>
          <w:sz w:val="28"/>
          <w:szCs w:val="28"/>
          <w:lang w:val="uk-UA"/>
        </w:rPr>
        <w:t>чині;</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 xml:space="preserve">2) </w:t>
      </w:r>
      <w:proofErr w:type="spellStart"/>
      <w:r w:rsidRPr="00086DBC">
        <w:rPr>
          <w:rFonts w:ascii="Times New Roman" w:hAnsi="Times New Roman"/>
          <w:sz w:val="28"/>
          <w:szCs w:val="28"/>
          <w:lang w:val="uk-UA"/>
        </w:rPr>
        <w:t>мікродослідження</w:t>
      </w:r>
      <w:proofErr w:type="spellEnd"/>
      <w:r w:rsidRPr="00086DBC">
        <w:rPr>
          <w:rFonts w:ascii="Times New Roman" w:hAnsi="Times New Roman"/>
          <w:sz w:val="28"/>
          <w:szCs w:val="28"/>
          <w:lang w:val="uk-UA"/>
        </w:rPr>
        <w:t xml:space="preserve"> з метою встановлення характеру корозії, наявності або відсутності міжкристалічної корозії;</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3) застосування кольорових індикаторів для виявлення анодних і катодних ділянок поверхні металу.</w:t>
      </w:r>
    </w:p>
    <w:p w:rsidR="00AE4079" w:rsidRPr="00086DBC" w:rsidRDefault="00AE4079" w:rsidP="00AE4079">
      <w:pPr>
        <w:spacing w:after="0" w:line="360" w:lineRule="auto"/>
        <w:ind w:firstLine="709"/>
        <w:jc w:val="both"/>
        <w:rPr>
          <w:rFonts w:ascii="Times New Roman" w:hAnsi="Times New Roman"/>
          <w:i/>
          <w:sz w:val="28"/>
          <w:szCs w:val="28"/>
          <w:u w:val="single"/>
          <w:lang w:val="uk-UA"/>
        </w:rPr>
      </w:pPr>
      <w:r w:rsidRPr="00086DBC">
        <w:rPr>
          <w:rFonts w:ascii="Times New Roman" w:hAnsi="Times New Roman"/>
          <w:i/>
          <w:sz w:val="28"/>
          <w:szCs w:val="28"/>
          <w:u w:val="single"/>
          <w:lang w:val="uk-UA"/>
        </w:rPr>
        <w:t>Кількісні показники корозії</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lastRenderedPageBreak/>
        <w:t>Для визначення швидкості корозії металу в даному середовищі звичайно ведуть спостереження за зміною в часі якої-небудь характеристики, що об`єктивно відображує змінення властивостей металу.</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Для кількісного відображення середньої (за час τ) швидкості корозії мет</w:t>
      </w:r>
      <w:r w:rsidRPr="00086DBC">
        <w:rPr>
          <w:rFonts w:ascii="Times New Roman" w:hAnsi="Times New Roman"/>
          <w:sz w:val="28"/>
          <w:szCs w:val="28"/>
          <w:lang w:val="uk-UA"/>
        </w:rPr>
        <w:t>а</w:t>
      </w:r>
      <w:r w:rsidRPr="00086DBC">
        <w:rPr>
          <w:rFonts w:ascii="Times New Roman" w:hAnsi="Times New Roman"/>
          <w:sz w:val="28"/>
          <w:szCs w:val="28"/>
          <w:lang w:val="uk-UA"/>
        </w:rPr>
        <w:t>лів застосовують на практиці всі розглянуті раніше (див. тему 4.2) показники - глибинний, показник змінення товщини плівки, що утворюється на металі, об`ємний показник, показник змінення маси, механічний показник, показник змінення електричного опору.</w:t>
      </w:r>
    </w:p>
    <w:p w:rsidR="00AE4079" w:rsidRPr="00086DBC" w:rsidRDefault="00AE4079" w:rsidP="00AE4079">
      <w:pPr>
        <w:pStyle w:val="6"/>
        <w:spacing w:before="0" w:after="0" w:line="360" w:lineRule="auto"/>
        <w:ind w:firstLine="709"/>
        <w:jc w:val="both"/>
        <w:rPr>
          <w:rFonts w:ascii="Times New Roman" w:hAnsi="Times New Roman"/>
          <w:b w:val="0"/>
          <w:i/>
          <w:color w:val="000000"/>
          <w:sz w:val="28"/>
          <w:szCs w:val="28"/>
          <w:lang w:val="uk-UA"/>
        </w:rPr>
      </w:pPr>
      <w:r w:rsidRPr="00086DBC">
        <w:rPr>
          <w:rFonts w:ascii="Times New Roman" w:hAnsi="Times New Roman"/>
          <w:b w:val="0"/>
          <w:color w:val="000000"/>
          <w:sz w:val="28"/>
          <w:szCs w:val="28"/>
          <w:lang w:val="uk-UA"/>
        </w:rPr>
        <w:t>Стосовно електрохімічної корозії, коли процес катодної деполяризації здійснюється за рахунок розряду іонів водню або іонізації молекул кисню, в</w:t>
      </w:r>
      <w:r w:rsidRPr="00086DBC">
        <w:rPr>
          <w:rFonts w:ascii="Times New Roman" w:hAnsi="Times New Roman"/>
          <w:b w:val="0"/>
          <w:color w:val="000000"/>
          <w:sz w:val="28"/>
          <w:szCs w:val="28"/>
          <w:lang w:val="uk-UA"/>
        </w:rPr>
        <w:t>и</w:t>
      </w:r>
      <w:r w:rsidRPr="00086DBC">
        <w:rPr>
          <w:rFonts w:ascii="Times New Roman" w:hAnsi="Times New Roman"/>
          <w:b w:val="0"/>
          <w:color w:val="000000"/>
          <w:sz w:val="28"/>
          <w:szCs w:val="28"/>
          <w:lang w:val="uk-UA"/>
        </w:rPr>
        <w:t>користовують відповідно кисневий (</w:t>
      </w:r>
      <w:r w:rsidRPr="00086DBC">
        <w:rPr>
          <w:rFonts w:ascii="Times New Roman" w:hAnsi="Times New Roman"/>
          <w:b w:val="0"/>
          <w:i/>
          <w:sz w:val="28"/>
          <w:szCs w:val="28"/>
          <w:lang w:val="uk-UA"/>
        </w:rPr>
        <w:t>К</w:t>
      </w:r>
      <w:r w:rsidRPr="00086DBC">
        <w:rPr>
          <w:rFonts w:ascii="Times New Roman" w:hAnsi="Times New Roman"/>
          <w:b w:val="0"/>
          <w:i/>
          <w:sz w:val="28"/>
          <w:szCs w:val="28"/>
          <w:vertAlign w:val="subscript"/>
          <w:lang w:val="uk-UA"/>
        </w:rPr>
        <w:t>об`ємнО2</w:t>
      </w:r>
      <w:r w:rsidRPr="00086DBC">
        <w:rPr>
          <w:rFonts w:ascii="Times New Roman" w:hAnsi="Times New Roman"/>
          <w:b w:val="0"/>
          <w:color w:val="000000"/>
          <w:sz w:val="28"/>
          <w:szCs w:val="28"/>
          <w:lang w:val="uk-UA"/>
        </w:rPr>
        <w:t>) і водневий (</w:t>
      </w:r>
      <w:r w:rsidRPr="00086DBC">
        <w:rPr>
          <w:rFonts w:ascii="Times New Roman" w:hAnsi="Times New Roman"/>
          <w:b w:val="0"/>
          <w:i/>
          <w:sz w:val="28"/>
          <w:szCs w:val="28"/>
          <w:lang w:val="uk-UA"/>
        </w:rPr>
        <w:t>К</w:t>
      </w:r>
      <w:r w:rsidRPr="00086DBC">
        <w:rPr>
          <w:rFonts w:ascii="Times New Roman" w:hAnsi="Times New Roman"/>
          <w:b w:val="0"/>
          <w:i/>
          <w:sz w:val="28"/>
          <w:szCs w:val="28"/>
          <w:vertAlign w:val="subscript"/>
          <w:lang w:val="uk-UA"/>
        </w:rPr>
        <w:t>об`ємнН2</w:t>
      </w:r>
      <w:r w:rsidRPr="00086DBC">
        <w:rPr>
          <w:rFonts w:ascii="Times New Roman" w:hAnsi="Times New Roman"/>
          <w:b w:val="0"/>
          <w:color w:val="000000"/>
          <w:sz w:val="28"/>
          <w:szCs w:val="28"/>
          <w:lang w:val="uk-UA"/>
        </w:rPr>
        <w:t>) показники корозії.</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 xml:space="preserve"> </w:t>
      </w:r>
      <w:r w:rsidRPr="00086DBC">
        <w:rPr>
          <w:rFonts w:ascii="Times New Roman" w:hAnsi="Times New Roman"/>
          <w:b/>
          <w:i/>
          <w:sz w:val="28"/>
          <w:szCs w:val="28"/>
          <w:lang w:val="uk-UA"/>
        </w:rPr>
        <w:t>Водневий показник корозії</w:t>
      </w:r>
      <w:r w:rsidRPr="00086DBC">
        <w:rPr>
          <w:rFonts w:ascii="Times New Roman" w:hAnsi="Times New Roman"/>
          <w:sz w:val="28"/>
          <w:szCs w:val="28"/>
          <w:lang w:val="uk-UA"/>
        </w:rPr>
        <w:t xml:space="preserve">  -  це об`єм Н</w:t>
      </w:r>
      <w:r w:rsidRPr="00086DBC">
        <w:rPr>
          <w:rFonts w:ascii="Times New Roman" w:hAnsi="Times New Roman"/>
          <w:sz w:val="28"/>
          <w:szCs w:val="28"/>
          <w:vertAlign w:val="subscript"/>
          <w:lang w:val="uk-UA"/>
        </w:rPr>
        <w:t>2</w:t>
      </w:r>
      <w:r w:rsidRPr="00086DBC">
        <w:rPr>
          <w:rFonts w:ascii="Times New Roman" w:hAnsi="Times New Roman"/>
          <w:sz w:val="28"/>
          <w:szCs w:val="28"/>
          <w:lang w:val="uk-UA"/>
        </w:rPr>
        <w:t>, що виділяється в процесі к</w:t>
      </w:r>
      <w:r w:rsidRPr="00086DBC">
        <w:rPr>
          <w:rFonts w:ascii="Times New Roman" w:hAnsi="Times New Roman"/>
          <w:sz w:val="28"/>
          <w:szCs w:val="28"/>
          <w:lang w:val="uk-UA"/>
        </w:rPr>
        <w:t>о</w:t>
      </w:r>
      <w:r w:rsidRPr="00086DBC">
        <w:rPr>
          <w:rFonts w:ascii="Times New Roman" w:hAnsi="Times New Roman"/>
          <w:sz w:val="28"/>
          <w:szCs w:val="28"/>
          <w:lang w:val="uk-UA"/>
        </w:rPr>
        <w:t xml:space="preserve">розії, який віднесено до одиниці поверхні металу </w:t>
      </w:r>
      <w:r w:rsidRPr="00086DBC">
        <w:rPr>
          <w:rFonts w:ascii="Times New Roman" w:hAnsi="Times New Roman"/>
          <w:i/>
          <w:sz w:val="28"/>
          <w:szCs w:val="28"/>
          <w:lang w:val="uk-UA"/>
        </w:rPr>
        <w:t>S</w:t>
      </w:r>
      <w:r w:rsidRPr="00086DBC">
        <w:rPr>
          <w:rFonts w:ascii="Times New Roman" w:hAnsi="Times New Roman"/>
          <w:sz w:val="28"/>
          <w:szCs w:val="28"/>
          <w:lang w:val="uk-UA"/>
        </w:rPr>
        <w:t xml:space="preserve"> і одиниці часу </w:t>
      </w:r>
      <w:proofErr w:type="spellStart"/>
      <w:r w:rsidRPr="00086DBC">
        <w:rPr>
          <w:rFonts w:ascii="Times New Roman" w:hAnsi="Times New Roman"/>
          <w:sz w:val="28"/>
          <w:szCs w:val="28"/>
          <w:lang w:val="uk-UA"/>
        </w:rPr>
        <w:t>К</w:t>
      </w:r>
      <w:r w:rsidRPr="00086DBC">
        <w:rPr>
          <w:rFonts w:ascii="Times New Roman" w:hAnsi="Times New Roman"/>
          <w:sz w:val="28"/>
          <w:szCs w:val="28"/>
          <w:vertAlign w:val="subscript"/>
          <w:lang w:val="uk-UA"/>
        </w:rPr>
        <w:t>об`ємн</w:t>
      </w:r>
      <w:proofErr w:type="spellEnd"/>
      <w:r w:rsidRPr="00086DBC">
        <w:rPr>
          <w:rFonts w:ascii="Times New Roman" w:hAnsi="Times New Roman"/>
          <w:sz w:val="28"/>
          <w:szCs w:val="28"/>
          <w:vertAlign w:val="subscript"/>
          <w:lang w:val="uk-UA"/>
        </w:rPr>
        <w:t xml:space="preserve"> Н2</w:t>
      </w:r>
      <w:r w:rsidRPr="00086DBC">
        <w:rPr>
          <w:rFonts w:ascii="Times New Roman" w:hAnsi="Times New Roman"/>
          <w:i/>
          <w:sz w:val="28"/>
          <w:szCs w:val="28"/>
          <w:vertAlign w:val="subscript"/>
          <w:lang w:val="uk-UA"/>
        </w:rPr>
        <w:t xml:space="preserve"> </w:t>
      </w:r>
      <w:r w:rsidRPr="00086DBC">
        <w:rPr>
          <w:rFonts w:ascii="Times New Roman" w:hAnsi="Times New Roman"/>
          <w:sz w:val="28"/>
          <w:szCs w:val="28"/>
          <w:lang w:val="uk-UA"/>
        </w:rPr>
        <w:t>(см</w:t>
      </w:r>
      <w:r w:rsidRPr="00086DBC">
        <w:rPr>
          <w:rFonts w:ascii="Times New Roman" w:hAnsi="Times New Roman"/>
          <w:sz w:val="28"/>
          <w:szCs w:val="28"/>
          <w:vertAlign w:val="superscript"/>
          <w:lang w:val="uk-UA"/>
        </w:rPr>
        <w:t>3</w:t>
      </w:r>
      <w:r w:rsidRPr="00086DBC">
        <w:rPr>
          <w:rFonts w:ascii="Times New Roman" w:hAnsi="Times New Roman"/>
          <w:sz w:val="28"/>
          <w:szCs w:val="28"/>
          <w:lang w:val="uk-UA"/>
        </w:rPr>
        <w:t>/(см</w:t>
      </w:r>
      <w:r w:rsidRPr="00086DBC">
        <w:rPr>
          <w:rFonts w:ascii="Times New Roman" w:hAnsi="Times New Roman"/>
          <w:sz w:val="28"/>
          <w:szCs w:val="28"/>
          <w:vertAlign w:val="superscript"/>
          <w:lang w:val="uk-UA"/>
        </w:rPr>
        <w:t>2.</w:t>
      </w:r>
      <w:r w:rsidRPr="00086DBC">
        <w:rPr>
          <w:rFonts w:ascii="Times New Roman" w:hAnsi="Times New Roman"/>
          <w:sz w:val="28"/>
          <w:szCs w:val="28"/>
          <w:lang w:val="uk-UA"/>
        </w:rPr>
        <w:t>г).</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b/>
          <w:i/>
          <w:sz w:val="28"/>
          <w:szCs w:val="28"/>
          <w:lang w:val="uk-UA"/>
        </w:rPr>
        <w:t xml:space="preserve">  Кисневий показник корозії</w:t>
      </w:r>
      <w:r w:rsidRPr="00086DBC">
        <w:rPr>
          <w:rFonts w:ascii="Times New Roman" w:hAnsi="Times New Roman"/>
          <w:sz w:val="28"/>
          <w:szCs w:val="28"/>
          <w:lang w:val="uk-UA"/>
        </w:rPr>
        <w:t xml:space="preserve"> - це об`єм кисню, що поглинений в процесі корозії, віднесений до одиниці поверхні металу S і одиниці часу </w:t>
      </w:r>
      <w:proofErr w:type="spellStart"/>
      <w:r w:rsidRPr="00086DBC">
        <w:rPr>
          <w:rFonts w:ascii="Times New Roman" w:hAnsi="Times New Roman"/>
          <w:i/>
          <w:sz w:val="28"/>
          <w:szCs w:val="28"/>
          <w:lang w:val="uk-UA"/>
        </w:rPr>
        <w:t>К</w:t>
      </w:r>
      <w:r w:rsidRPr="00086DBC">
        <w:rPr>
          <w:rFonts w:ascii="Times New Roman" w:hAnsi="Times New Roman"/>
          <w:i/>
          <w:sz w:val="28"/>
          <w:szCs w:val="28"/>
          <w:vertAlign w:val="subscript"/>
          <w:lang w:val="uk-UA"/>
        </w:rPr>
        <w:t>об`ємн</w:t>
      </w:r>
      <w:proofErr w:type="spellEnd"/>
      <w:r w:rsidRPr="00086DBC">
        <w:rPr>
          <w:rFonts w:ascii="Times New Roman" w:hAnsi="Times New Roman"/>
          <w:i/>
          <w:sz w:val="28"/>
          <w:szCs w:val="28"/>
          <w:vertAlign w:val="subscript"/>
          <w:lang w:val="uk-UA"/>
        </w:rPr>
        <w:t xml:space="preserve"> О2</w:t>
      </w:r>
      <w:r w:rsidRPr="00086DBC">
        <w:rPr>
          <w:rFonts w:ascii="Times New Roman" w:hAnsi="Times New Roman"/>
          <w:sz w:val="28"/>
          <w:szCs w:val="28"/>
          <w:vertAlign w:val="subscript"/>
          <w:lang w:val="uk-UA"/>
        </w:rPr>
        <w:t xml:space="preserve"> </w:t>
      </w:r>
      <w:r w:rsidRPr="00086DBC">
        <w:rPr>
          <w:rFonts w:ascii="Times New Roman" w:hAnsi="Times New Roman"/>
          <w:sz w:val="28"/>
          <w:szCs w:val="28"/>
          <w:lang w:val="uk-UA"/>
        </w:rPr>
        <w:t>(см</w:t>
      </w:r>
      <w:r w:rsidRPr="00086DBC">
        <w:rPr>
          <w:rFonts w:ascii="Times New Roman" w:hAnsi="Times New Roman"/>
          <w:sz w:val="28"/>
          <w:szCs w:val="28"/>
          <w:vertAlign w:val="superscript"/>
          <w:lang w:val="uk-UA"/>
        </w:rPr>
        <w:t>3</w:t>
      </w:r>
      <w:r w:rsidRPr="00086DBC">
        <w:rPr>
          <w:rFonts w:ascii="Times New Roman" w:hAnsi="Times New Roman"/>
          <w:sz w:val="28"/>
          <w:szCs w:val="28"/>
          <w:lang w:val="uk-UA"/>
        </w:rPr>
        <w:t>/(см</w:t>
      </w:r>
      <w:r w:rsidRPr="00086DBC">
        <w:rPr>
          <w:rFonts w:ascii="Times New Roman" w:hAnsi="Times New Roman"/>
          <w:sz w:val="28"/>
          <w:szCs w:val="28"/>
          <w:vertAlign w:val="superscript"/>
          <w:lang w:val="uk-UA"/>
        </w:rPr>
        <w:t>2.</w:t>
      </w:r>
      <w:r w:rsidRPr="00086DBC">
        <w:rPr>
          <w:rFonts w:ascii="Times New Roman" w:hAnsi="Times New Roman"/>
          <w:sz w:val="28"/>
          <w:szCs w:val="28"/>
          <w:lang w:val="uk-UA"/>
        </w:rPr>
        <w:t>г).</w:t>
      </w:r>
      <w:bookmarkStart w:id="0" w:name="_GoBack"/>
      <w:bookmarkEnd w:id="0"/>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 xml:space="preserve">Користуються також </w:t>
      </w:r>
      <w:r w:rsidRPr="00086DBC">
        <w:rPr>
          <w:rFonts w:ascii="Times New Roman" w:hAnsi="Times New Roman"/>
          <w:i/>
          <w:sz w:val="28"/>
          <w:szCs w:val="28"/>
          <w:lang w:val="uk-UA"/>
        </w:rPr>
        <w:t>відбивним</w:t>
      </w:r>
      <w:r w:rsidRPr="00086DBC">
        <w:rPr>
          <w:rFonts w:ascii="Times New Roman" w:hAnsi="Times New Roman"/>
          <w:sz w:val="28"/>
          <w:szCs w:val="28"/>
          <w:lang w:val="uk-UA"/>
        </w:rPr>
        <w:t xml:space="preserve"> </w:t>
      </w:r>
      <w:r w:rsidRPr="00086DBC">
        <w:rPr>
          <w:rFonts w:ascii="Times New Roman" w:hAnsi="Times New Roman"/>
          <w:i/>
          <w:sz w:val="28"/>
          <w:szCs w:val="28"/>
          <w:lang w:val="uk-UA"/>
        </w:rPr>
        <w:t xml:space="preserve">(або оптичним) </w:t>
      </w:r>
      <w:r w:rsidRPr="00086DBC">
        <w:rPr>
          <w:rFonts w:ascii="Times New Roman" w:hAnsi="Times New Roman"/>
          <w:sz w:val="28"/>
          <w:szCs w:val="28"/>
          <w:lang w:val="uk-UA"/>
        </w:rPr>
        <w:t xml:space="preserve">показником корозії, </w:t>
      </w:r>
      <w:r w:rsidRPr="00086DBC">
        <w:rPr>
          <w:rFonts w:ascii="Times New Roman" w:hAnsi="Times New Roman"/>
          <w:i/>
          <w:sz w:val="28"/>
          <w:szCs w:val="28"/>
          <w:lang w:val="uk-UA"/>
        </w:rPr>
        <w:t>пока</w:t>
      </w:r>
      <w:r w:rsidRPr="00086DBC">
        <w:rPr>
          <w:rFonts w:ascii="Times New Roman" w:hAnsi="Times New Roman"/>
          <w:i/>
          <w:sz w:val="28"/>
          <w:szCs w:val="28"/>
          <w:lang w:val="uk-UA"/>
        </w:rPr>
        <w:t>з</w:t>
      </w:r>
      <w:r w:rsidRPr="00086DBC">
        <w:rPr>
          <w:rFonts w:ascii="Times New Roman" w:hAnsi="Times New Roman"/>
          <w:i/>
          <w:sz w:val="28"/>
          <w:szCs w:val="28"/>
          <w:lang w:val="uk-UA"/>
        </w:rPr>
        <w:t xml:space="preserve">ником схильності до корозії </w:t>
      </w:r>
      <w:proofErr w:type="spellStart"/>
      <w:r w:rsidRPr="00086DBC">
        <w:rPr>
          <w:rFonts w:ascii="Times New Roman" w:hAnsi="Times New Roman"/>
          <w:i/>
          <w:sz w:val="28"/>
          <w:szCs w:val="28"/>
          <w:lang w:val="uk-UA"/>
        </w:rPr>
        <w:t>K</w:t>
      </w:r>
      <w:r w:rsidRPr="00086DBC">
        <w:rPr>
          <w:rFonts w:ascii="Times New Roman" w:hAnsi="Times New Roman"/>
          <w:i/>
          <w:sz w:val="28"/>
          <w:szCs w:val="28"/>
          <w:vertAlign w:val="subscript"/>
          <w:lang w:val="uk-UA"/>
        </w:rPr>
        <w:t>t</w:t>
      </w:r>
      <w:proofErr w:type="spellEnd"/>
      <w:r w:rsidRPr="00086DBC">
        <w:rPr>
          <w:rFonts w:ascii="Times New Roman" w:hAnsi="Times New Roman"/>
          <w:i/>
          <w:sz w:val="28"/>
          <w:szCs w:val="28"/>
          <w:lang w:val="uk-UA"/>
        </w:rPr>
        <w:t xml:space="preserve">,, </w:t>
      </w:r>
      <w:r w:rsidRPr="00086DBC">
        <w:rPr>
          <w:rFonts w:ascii="Times New Roman" w:hAnsi="Times New Roman"/>
          <w:sz w:val="28"/>
          <w:szCs w:val="28"/>
          <w:lang w:val="uk-UA"/>
        </w:rPr>
        <w:t>осередковим</w:t>
      </w:r>
      <w:r w:rsidRPr="00086DBC">
        <w:rPr>
          <w:rFonts w:ascii="Times New Roman" w:hAnsi="Times New Roman"/>
          <w:i/>
          <w:sz w:val="28"/>
          <w:szCs w:val="28"/>
          <w:lang w:val="uk-UA"/>
        </w:rPr>
        <w:t xml:space="preserve"> </w:t>
      </w:r>
      <w:r w:rsidRPr="00086DBC">
        <w:rPr>
          <w:rFonts w:ascii="Times New Roman" w:hAnsi="Times New Roman"/>
          <w:sz w:val="28"/>
          <w:szCs w:val="28"/>
          <w:lang w:val="uk-UA"/>
        </w:rPr>
        <w:t>показником корозії</w:t>
      </w:r>
      <w:r w:rsidRPr="00086DBC">
        <w:rPr>
          <w:rFonts w:ascii="Times New Roman" w:hAnsi="Times New Roman"/>
          <w:i/>
          <w:sz w:val="28"/>
          <w:szCs w:val="28"/>
          <w:lang w:val="uk-UA"/>
        </w:rPr>
        <w:t xml:space="preserve"> </w:t>
      </w:r>
      <w:proofErr w:type="spellStart"/>
      <w:r w:rsidRPr="00086DBC">
        <w:rPr>
          <w:rFonts w:ascii="Times New Roman" w:hAnsi="Times New Roman"/>
          <w:i/>
          <w:sz w:val="28"/>
          <w:szCs w:val="28"/>
          <w:lang w:val="uk-UA"/>
        </w:rPr>
        <w:t>K</w:t>
      </w:r>
      <w:r w:rsidRPr="00086DBC">
        <w:rPr>
          <w:rFonts w:ascii="Times New Roman" w:hAnsi="Times New Roman"/>
          <w:i/>
          <w:sz w:val="28"/>
          <w:szCs w:val="28"/>
          <w:vertAlign w:val="subscript"/>
          <w:lang w:val="uk-UA"/>
        </w:rPr>
        <w:t>n</w:t>
      </w:r>
      <w:proofErr w:type="spellEnd"/>
      <w:r w:rsidRPr="00086DBC">
        <w:rPr>
          <w:rFonts w:ascii="Times New Roman" w:hAnsi="Times New Roman"/>
          <w:i/>
          <w:sz w:val="28"/>
          <w:szCs w:val="28"/>
          <w:lang w:val="uk-UA"/>
        </w:rPr>
        <w:t xml:space="preserve"> </w:t>
      </w:r>
      <w:r w:rsidRPr="00086DBC">
        <w:rPr>
          <w:rFonts w:ascii="Times New Roman" w:hAnsi="Times New Roman"/>
          <w:sz w:val="28"/>
          <w:szCs w:val="28"/>
          <w:lang w:val="uk-UA"/>
        </w:rPr>
        <w:t>– тобто ч</w:t>
      </w:r>
      <w:r w:rsidRPr="00086DBC">
        <w:rPr>
          <w:rFonts w:ascii="Times New Roman" w:hAnsi="Times New Roman"/>
          <w:sz w:val="28"/>
          <w:szCs w:val="28"/>
          <w:lang w:val="uk-UA"/>
        </w:rPr>
        <w:t>и</w:t>
      </w:r>
      <w:r w:rsidRPr="00086DBC">
        <w:rPr>
          <w:rFonts w:ascii="Times New Roman" w:hAnsi="Times New Roman"/>
          <w:sz w:val="28"/>
          <w:szCs w:val="28"/>
          <w:lang w:val="uk-UA"/>
        </w:rPr>
        <w:t>слом корозійних осередків, що виникають на металічному зразку заданого ро</w:t>
      </w:r>
      <w:r w:rsidRPr="00086DBC">
        <w:rPr>
          <w:rFonts w:ascii="Times New Roman" w:hAnsi="Times New Roman"/>
          <w:sz w:val="28"/>
          <w:szCs w:val="28"/>
          <w:lang w:val="uk-UA"/>
        </w:rPr>
        <w:t>з</w:t>
      </w:r>
      <w:r w:rsidRPr="00086DBC">
        <w:rPr>
          <w:rFonts w:ascii="Times New Roman" w:hAnsi="Times New Roman"/>
          <w:sz w:val="28"/>
          <w:szCs w:val="28"/>
          <w:lang w:val="uk-UA"/>
        </w:rPr>
        <w:t xml:space="preserve">міру (або на одиниці поверхні), за певний проміжок часу </w:t>
      </w:r>
      <w:r w:rsidRPr="00086DBC">
        <w:rPr>
          <w:rFonts w:ascii="Times New Roman" w:hAnsi="Times New Roman"/>
          <w:i/>
          <w:sz w:val="28"/>
          <w:szCs w:val="28"/>
          <w:lang w:val="uk-UA"/>
        </w:rPr>
        <w:t>t</w:t>
      </w:r>
      <w:r w:rsidRPr="00086DBC">
        <w:rPr>
          <w:rFonts w:ascii="Times New Roman" w:hAnsi="Times New Roman"/>
          <w:sz w:val="28"/>
          <w:szCs w:val="28"/>
          <w:lang w:val="uk-UA"/>
        </w:rPr>
        <w:t>.</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 xml:space="preserve">Глибинний показник корозії можна використовувати для характеристики як рівномірної, так і нерівномірної корозії (в тому числі і місцевої) металів. Він  зручний для порівняння швидкості корозії металів з різними </w:t>
      </w:r>
      <w:proofErr w:type="spellStart"/>
      <w:r w:rsidRPr="00086DBC">
        <w:rPr>
          <w:rFonts w:ascii="Times New Roman" w:hAnsi="Times New Roman"/>
          <w:sz w:val="28"/>
          <w:szCs w:val="28"/>
          <w:lang w:val="uk-UA"/>
        </w:rPr>
        <w:t>щільностями</w:t>
      </w:r>
      <w:proofErr w:type="spellEnd"/>
      <w:r w:rsidRPr="00086DBC">
        <w:rPr>
          <w:rFonts w:ascii="Times New Roman" w:hAnsi="Times New Roman"/>
          <w:sz w:val="28"/>
          <w:szCs w:val="28"/>
          <w:lang w:val="uk-UA"/>
        </w:rPr>
        <w:t>. П</w:t>
      </w:r>
      <w:r w:rsidRPr="00086DBC">
        <w:rPr>
          <w:rFonts w:ascii="Times New Roman" w:hAnsi="Times New Roman"/>
          <w:sz w:val="28"/>
          <w:szCs w:val="28"/>
          <w:lang w:val="uk-UA"/>
        </w:rPr>
        <w:t>е</w:t>
      </w:r>
      <w:r w:rsidRPr="00086DBC">
        <w:rPr>
          <w:rFonts w:ascii="Times New Roman" w:hAnsi="Times New Roman"/>
          <w:sz w:val="28"/>
          <w:szCs w:val="28"/>
          <w:lang w:val="uk-UA"/>
        </w:rPr>
        <w:t>рехід від масового, струмового і об`ємного показників до глибинного можливий при рівномірній корозії.</w:t>
      </w:r>
    </w:p>
    <w:p w:rsidR="00AE4079" w:rsidRPr="00086DBC" w:rsidRDefault="00AE4079" w:rsidP="00AE4079">
      <w:pPr>
        <w:pStyle w:val="a3"/>
        <w:spacing w:after="0" w:line="360" w:lineRule="auto"/>
        <w:ind w:left="0" w:firstLine="709"/>
        <w:jc w:val="both"/>
        <w:rPr>
          <w:rFonts w:ascii="Times New Roman" w:hAnsi="Times New Roman"/>
          <w:sz w:val="28"/>
          <w:szCs w:val="28"/>
          <w:lang w:val="uk-UA"/>
        </w:rPr>
      </w:pPr>
      <w:r w:rsidRPr="00086DBC">
        <w:rPr>
          <w:rFonts w:ascii="Times New Roman" w:hAnsi="Times New Roman"/>
          <w:sz w:val="28"/>
          <w:szCs w:val="28"/>
          <w:lang w:val="uk-UA"/>
        </w:rPr>
        <w:t>Для визначення рівномірної швидкості корозії металу вибір показника к</w:t>
      </w:r>
      <w:r w:rsidRPr="00086DBC">
        <w:rPr>
          <w:rFonts w:ascii="Times New Roman" w:hAnsi="Times New Roman"/>
          <w:sz w:val="28"/>
          <w:szCs w:val="28"/>
          <w:lang w:val="uk-UA"/>
        </w:rPr>
        <w:t>о</w:t>
      </w:r>
      <w:r w:rsidRPr="00086DBC">
        <w:rPr>
          <w:rFonts w:ascii="Times New Roman" w:hAnsi="Times New Roman"/>
          <w:sz w:val="28"/>
          <w:szCs w:val="28"/>
          <w:lang w:val="uk-UA"/>
        </w:rPr>
        <w:t>розії не має значення, навпаки, при нерівномірної, місцевої корозії вибір пока</w:t>
      </w:r>
      <w:r w:rsidRPr="00086DBC">
        <w:rPr>
          <w:rFonts w:ascii="Times New Roman" w:hAnsi="Times New Roman"/>
          <w:sz w:val="28"/>
          <w:szCs w:val="28"/>
          <w:lang w:val="uk-UA"/>
        </w:rPr>
        <w:t>з</w:t>
      </w:r>
      <w:r w:rsidRPr="00086DBC">
        <w:rPr>
          <w:rFonts w:ascii="Times New Roman" w:hAnsi="Times New Roman"/>
          <w:sz w:val="28"/>
          <w:szCs w:val="28"/>
          <w:lang w:val="uk-UA"/>
        </w:rPr>
        <w:t xml:space="preserve">ника корозії має суттєве значення. Так, точкова корозія металів може </w:t>
      </w:r>
      <w:r w:rsidRPr="00086DBC">
        <w:rPr>
          <w:rFonts w:ascii="Times New Roman" w:hAnsi="Times New Roman"/>
          <w:sz w:val="28"/>
          <w:szCs w:val="28"/>
          <w:lang w:val="uk-UA"/>
        </w:rPr>
        <w:lastRenderedPageBreak/>
        <w:t>бути кіл</w:t>
      </w:r>
      <w:r w:rsidRPr="00086DBC">
        <w:rPr>
          <w:rFonts w:ascii="Times New Roman" w:hAnsi="Times New Roman"/>
          <w:sz w:val="28"/>
          <w:szCs w:val="28"/>
          <w:lang w:val="uk-UA"/>
        </w:rPr>
        <w:t>ь</w:t>
      </w:r>
      <w:r w:rsidRPr="00086DBC">
        <w:rPr>
          <w:rFonts w:ascii="Times New Roman" w:hAnsi="Times New Roman"/>
          <w:sz w:val="28"/>
          <w:szCs w:val="28"/>
          <w:lang w:val="uk-UA"/>
        </w:rPr>
        <w:t>кісно виражена тільки за допомогою показнику схильності до корозії, осере</w:t>
      </w:r>
      <w:r w:rsidRPr="00086DBC">
        <w:rPr>
          <w:rFonts w:ascii="Times New Roman" w:hAnsi="Times New Roman"/>
          <w:sz w:val="28"/>
          <w:szCs w:val="28"/>
          <w:lang w:val="uk-UA"/>
        </w:rPr>
        <w:t>д</w:t>
      </w:r>
      <w:r w:rsidRPr="00086DBC">
        <w:rPr>
          <w:rFonts w:ascii="Times New Roman" w:hAnsi="Times New Roman"/>
          <w:sz w:val="28"/>
          <w:szCs w:val="28"/>
          <w:lang w:val="uk-UA"/>
        </w:rPr>
        <w:t>кового і глибинного показнику корозії. Наявність міжкристалітної корозії мет</w:t>
      </w:r>
      <w:r w:rsidRPr="00086DBC">
        <w:rPr>
          <w:rFonts w:ascii="Times New Roman" w:hAnsi="Times New Roman"/>
          <w:sz w:val="28"/>
          <w:szCs w:val="28"/>
          <w:lang w:val="uk-UA"/>
        </w:rPr>
        <w:t>а</w:t>
      </w:r>
      <w:r w:rsidRPr="00086DBC">
        <w:rPr>
          <w:rFonts w:ascii="Times New Roman" w:hAnsi="Times New Roman"/>
          <w:sz w:val="28"/>
          <w:szCs w:val="28"/>
          <w:lang w:val="uk-UA"/>
        </w:rPr>
        <w:t>лу може бути зафіксовано і кількісно виражено за допомогою глибинного пок</w:t>
      </w:r>
      <w:r w:rsidRPr="00086DBC">
        <w:rPr>
          <w:rFonts w:ascii="Times New Roman" w:hAnsi="Times New Roman"/>
          <w:sz w:val="28"/>
          <w:szCs w:val="28"/>
          <w:lang w:val="uk-UA"/>
        </w:rPr>
        <w:t>а</w:t>
      </w:r>
      <w:r w:rsidRPr="00086DBC">
        <w:rPr>
          <w:rFonts w:ascii="Times New Roman" w:hAnsi="Times New Roman"/>
          <w:sz w:val="28"/>
          <w:szCs w:val="28"/>
          <w:lang w:val="uk-UA"/>
        </w:rPr>
        <w:t xml:space="preserve">знику при </w:t>
      </w:r>
      <w:proofErr w:type="spellStart"/>
      <w:r w:rsidRPr="00086DBC">
        <w:rPr>
          <w:rFonts w:ascii="Times New Roman" w:hAnsi="Times New Roman"/>
          <w:sz w:val="28"/>
          <w:szCs w:val="28"/>
          <w:lang w:val="uk-UA"/>
        </w:rPr>
        <w:t>мікродослідженні</w:t>
      </w:r>
      <w:proofErr w:type="spellEnd"/>
      <w:r w:rsidRPr="00086DBC">
        <w:rPr>
          <w:rFonts w:ascii="Times New Roman" w:hAnsi="Times New Roman"/>
          <w:sz w:val="28"/>
          <w:szCs w:val="28"/>
          <w:lang w:val="uk-UA"/>
        </w:rPr>
        <w:t>, або показнику змінення електричного опору зра</w:t>
      </w:r>
      <w:r w:rsidRPr="00086DBC">
        <w:rPr>
          <w:rFonts w:ascii="Times New Roman" w:hAnsi="Times New Roman"/>
          <w:sz w:val="28"/>
          <w:szCs w:val="28"/>
          <w:lang w:val="uk-UA"/>
        </w:rPr>
        <w:t>з</w:t>
      </w:r>
      <w:r w:rsidRPr="00086DBC">
        <w:rPr>
          <w:rFonts w:ascii="Times New Roman" w:hAnsi="Times New Roman"/>
          <w:sz w:val="28"/>
          <w:szCs w:val="28"/>
          <w:lang w:val="uk-UA"/>
        </w:rPr>
        <w:t>ків.</w:t>
      </w:r>
    </w:p>
    <w:p w:rsidR="00AE4079" w:rsidRPr="00086DBC" w:rsidRDefault="00AE4079" w:rsidP="00AE4079">
      <w:pPr>
        <w:spacing w:after="0" w:line="360" w:lineRule="auto"/>
        <w:ind w:firstLine="709"/>
        <w:jc w:val="both"/>
        <w:rPr>
          <w:rFonts w:ascii="Times New Roman" w:hAnsi="Times New Roman"/>
          <w:sz w:val="28"/>
          <w:szCs w:val="28"/>
          <w:lang w:val="uk-UA"/>
        </w:rPr>
      </w:pPr>
      <w:r w:rsidRPr="00086DBC">
        <w:rPr>
          <w:rFonts w:ascii="Times New Roman" w:hAnsi="Times New Roman"/>
          <w:sz w:val="28"/>
          <w:szCs w:val="28"/>
          <w:lang w:val="uk-UA"/>
        </w:rPr>
        <w:t xml:space="preserve">Швидкість корозії металу, яку кількісно виражено за допомогою одного з наведених вище кількісних показників, є середньою швидкістю за час </w:t>
      </w:r>
      <w:r w:rsidRPr="00086DBC">
        <w:rPr>
          <w:rFonts w:ascii="Times New Roman" w:hAnsi="Times New Roman"/>
          <w:sz w:val="28"/>
          <w:szCs w:val="28"/>
          <w:lang w:val="uk-UA"/>
        </w:rPr>
        <w:sym w:font="Symbol" w:char="F074"/>
      </w:r>
      <w:r w:rsidRPr="00086DBC">
        <w:rPr>
          <w:rFonts w:ascii="Times New Roman" w:hAnsi="Times New Roman"/>
          <w:sz w:val="28"/>
          <w:szCs w:val="28"/>
          <w:lang w:val="uk-UA"/>
        </w:rPr>
        <w:t>. Істи</w:t>
      </w:r>
      <w:r w:rsidRPr="00086DBC">
        <w:rPr>
          <w:rFonts w:ascii="Times New Roman" w:hAnsi="Times New Roman"/>
          <w:sz w:val="28"/>
          <w:szCs w:val="28"/>
          <w:lang w:val="uk-UA"/>
        </w:rPr>
        <w:t>н</w:t>
      </w:r>
      <w:r w:rsidRPr="00086DBC">
        <w:rPr>
          <w:rFonts w:ascii="Times New Roman" w:hAnsi="Times New Roman"/>
          <w:sz w:val="28"/>
          <w:szCs w:val="28"/>
          <w:lang w:val="uk-UA"/>
        </w:rPr>
        <w:t xml:space="preserve">ну швидкість корозії металу в момент часу  </w:t>
      </w:r>
      <w:r w:rsidRPr="00086DBC">
        <w:rPr>
          <w:rFonts w:ascii="Times New Roman" w:hAnsi="Times New Roman"/>
          <w:sz w:val="28"/>
          <w:szCs w:val="28"/>
          <w:lang w:val="uk-UA"/>
        </w:rPr>
        <w:sym w:font="Symbol" w:char="F074"/>
      </w:r>
      <w:r w:rsidRPr="00086DBC">
        <w:rPr>
          <w:rFonts w:ascii="Times New Roman" w:hAnsi="Times New Roman"/>
          <w:sz w:val="28"/>
          <w:szCs w:val="28"/>
          <w:lang w:val="uk-UA"/>
        </w:rPr>
        <w:t xml:space="preserve"> можна визначити графічним д</w:t>
      </w:r>
      <w:r w:rsidRPr="00086DBC">
        <w:rPr>
          <w:rFonts w:ascii="Times New Roman" w:hAnsi="Times New Roman"/>
          <w:sz w:val="28"/>
          <w:szCs w:val="28"/>
          <w:lang w:val="uk-UA"/>
        </w:rPr>
        <w:t>и</w:t>
      </w:r>
      <w:r w:rsidRPr="00086DBC">
        <w:rPr>
          <w:rFonts w:ascii="Times New Roman" w:hAnsi="Times New Roman"/>
          <w:sz w:val="28"/>
          <w:szCs w:val="28"/>
          <w:lang w:val="uk-UA"/>
        </w:rPr>
        <w:t>ференціюванням по тангенсу кута нахилу дотичної до кривої «корозія – час».</w:t>
      </w:r>
    </w:p>
    <w:p w:rsidR="00791355" w:rsidRDefault="00791355" w:rsidP="00AE4079">
      <w:pPr>
        <w:spacing w:after="0" w:line="360" w:lineRule="auto"/>
      </w:pPr>
    </w:p>
    <w:sectPr w:rsidR="00791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altName w:val="Arial"/>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79"/>
    <w:rsid w:val="00791355"/>
    <w:rsid w:val="00AE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EA42F-8960-4230-A13F-603C0CD5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079"/>
    <w:pPr>
      <w:spacing w:after="200" w:line="276" w:lineRule="auto"/>
    </w:pPr>
    <w:rPr>
      <w:rFonts w:ascii="Calibri" w:eastAsia="Calibri" w:hAnsi="Calibri" w:cs="Times New Roman"/>
    </w:rPr>
  </w:style>
  <w:style w:type="paragraph" w:styleId="1">
    <w:name w:val="heading 1"/>
    <w:basedOn w:val="a"/>
    <w:next w:val="a"/>
    <w:link w:val="10"/>
    <w:qFormat/>
    <w:rsid w:val="00AE4079"/>
    <w:pPr>
      <w:keepNext/>
      <w:tabs>
        <w:tab w:val="left" w:pos="426"/>
      </w:tabs>
      <w:spacing w:after="0" w:line="540" w:lineRule="atLeast"/>
      <w:ind w:left="-284" w:right="567"/>
      <w:jc w:val="center"/>
      <w:outlineLvl w:val="0"/>
    </w:pPr>
    <w:rPr>
      <w:rFonts w:ascii="SchoolBook" w:eastAsia="Times New Roman" w:hAnsi="SchoolBook"/>
      <w:b/>
      <w:sz w:val="32"/>
      <w:szCs w:val="20"/>
      <w:u w:val="single"/>
      <w:lang w:eastAsia="ru-RU"/>
    </w:rPr>
  </w:style>
  <w:style w:type="paragraph" w:styleId="6">
    <w:name w:val="heading 6"/>
    <w:basedOn w:val="a"/>
    <w:next w:val="a"/>
    <w:link w:val="60"/>
    <w:uiPriority w:val="9"/>
    <w:qFormat/>
    <w:rsid w:val="00AE4079"/>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079"/>
    <w:rPr>
      <w:rFonts w:ascii="SchoolBook" w:eastAsia="Times New Roman" w:hAnsi="SchoolBook" w:cs="Times New Roman"/>
      <w:b/>
      <w:sz w:val="32"/>
      <w:szCs w:val="20"/>
      <w:u w:val="single"/>
      <w:lang w:eastAsia="ru-RU"/>
    </w:rPr>
  </w:style>
  <w:style w:type="character" w:customStyle="1" w:styleId="60">
    <w:name w:val="Заголовок 6 Знак"/>
    <w:basedOn w:val="a0"/>
    <w:link w:val="6"/>
    <w:uiPriority w:val="9"/>
    <w:rsid w:val="00AE4079"/>
    <w:rPr>
      <w:rFonts w:ascii="Calibri" w:eastAsia="Times New Roman" w:hAnsi="Calibri" w:cs="Times New Roman"/>
      <w:b/>
      <w:bCs/>
    </w:rPr>
  </w:style>
  <w:style w:type="paragraph" w:styleId="2">
    <w:name w:val="Body Text Indent 2"/>
    <w:basedOn w:val="a"/>
    <w:link w:val="20"/>
    <w:unhideWhenUsed/>
    <w:rsid w:val="00AE4079"/>
    <w:pPr>
      <w:spacing w:after="120" w:line="480" w:lineRule="auto"/>
      <w:ind w:left="283"/>
    </w:pPr>
  </w:style>
  <w:style w:type="character" w:customStyle="1" w:styleId="20">
    <w:name w:val="Основной текст с отступом 2 Знак"/>
    <w:basedOn w:val="a0"/>
    <w:link w:val="2"/>
    <w:rsid w:val="00AE4079"/>
    <w:rPr>
      <w:rFonts w:ascii="Calibri" w:eastAsia="Calibri" w:hAnsi="Calibri" w:cs="Times New Roman"/>
    </w:rPr>
  </w:style>
  <w:style w:type="paragraph" w:styleId="a3">
    <w:name w:val="Body Text Indent"/>
    <w:basedOn w:val="a"/>
    <w:link w:val="a4"/>
    <w:unhideWhenUsed/>
    <w:rsid w:val="00AE4079"/>
    <w:pPr>
      <w:spacing w:after="120"/>
      <w:ind w:left="283"/>
    </w:pPr>
  </w:style>
  <w:style w:type="character" w:customStyle="1" w:styleId="a4">
    <w:name w:val="Основной текст с отступом Знак"/>
    <w:basedOn w:val="a0"/>
    <w:link w:val="a3"/>
    <w:rsid w:val="00AE40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наталия</dc:creator>
  <cp:keywords/>
  <dc:description/>
  <cp:lastModifiedBy>наталия наталия</cp:lastModifiedBy>
  <cp:revision>1</cp:revision>
  <dcterms:created xsi:type="dcterms:W3CDTF">2020-11-30T10:56:00Z</dcterms:created>
  <dcterms:modified xsi:type="dcterms:W3CDTF">2020-11-30T10:58:00Z</dcterms:modified>
</cp:coreProperties>
</file>