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МІНІСТЕРСТВО ОСВІТИ І НАУКИ УКРАЇНИ</w:t>
      </w:r>
    </w:p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>
      <w:pPr>
        <w:pStyle w:val="Normal"/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</w:t>
      </w:r>
      <w:r>
        <w:rPr>
          <w:caps/>
          <w:sz w:val="24"/>
          <w:szCs w:val="28"/>
          <w:lang w:val="uk-UA"/>
        </w:rPr>
        <w:t>ФАКУЛЬТЕТ МАТЕМАТИЧНИЙ</w:t>
      </w:r>
    </w:p>
    <w:p>
      <w:pPr>
        <w:pStyle w:val="Normal"/>
        <w:jc w:val="center"/>
        <w:rPr>
          <w:caps/>
          <w:szCs w:val="28"/>
          <w:lang w:val="ru-RU"/>
        </w:rPr>
      </w:pPr>
      <w:r>
        <w:rPr>
          <w:caps/>
          <w:sz w:val="24"/>
          <w:szCs w:val="28"/>
          <w:lang w:val="ru-RU"/>
        </w:rPr>
        <w:t>КАФЕДРА КОМП’ЮТЕРНИХ НАУК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         </w:t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</w:t>
      </w:r>
      <w:r>
        <w:rPr>
          <w:b/>
          <w:lang w:val="ru-RU"/>
        </w:rPr>
        <w:t>ЗАТВЕРДЖУЮ</w:t>
      </w:r>
    </w:p>
    <w:p>
      <w:pPr>
        <w:pStyle w:val="Normal"/>
        <w:ind w:left="5400" w:hanging="0"/>
        <w:rPr/>
      </w:pPr>
      <w:r>
        <w:rPr/>
      </w:r>
    </w:p>
    <w:p>
      <w:pPr>
        <w:pStyle w:val="Normal"/>
        <w:ind w:left="5400" w:hanging="0"/>
        <w:rPr/>
      </w:pPr>
      <w:r>
        <w:rPr/>
        <w:t xml:space="preserve">Декан ________________ факультету </w:t>
      </w:r>
    </w:p>
    <w:p>
      <w:pPr>
        <w:pStyle w:val="Normal"/>
        <w:ind w:left="5400" w:hanging="0"/>
        <w:rPr>
          <w:sz w:val="16"/>
        </w:rPr>
      </w:pPr>
      <w:r>
        <w:rPr>
          <w:szCs w:val="28"/>
        </w:rPr>
        <w:t xml:space="preserve">  </w:t>
      </w:r>
      <w:r>
        <w:rPr>
          <w:szCs w:val="28"/>
        </w:rPr>
        <w:t>______        __________________</w:t>
      </w:r>
      <w:r>
        <w:rPr>
          <w:sz w:val="16"/>
        </w:rPr>
        <w:t xml:space="preserve">  </w:t>
      </w:r>
    </w:p>
    <w:p>
      <w:pPr>
        <w:pStyle w:val="Normal"/>
        <w:ind w:left="5400" w:hanging="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 xml:space="preserve">(підпис)                        (ініціали та прізвище) 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«______»_______________202___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sz w:val="28"/>
          <w:szCs w:val="28"/>
          <w:u w:val="single"/>
        </w:rPr>
        <w:t xml:space="preserve">ІНТЕЛЕКТУАЛЬНІ ІНФОРМАЦІЙНІ СИСТЕМИ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(назва навчальної дисципліни)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підготовки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  <w:lang w:val="uk-UA"/>
        </w:rPr>
        <w:t>бакалавра</w:t>
        <w:tab/>
        <w:tab/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</w:t>
      </w:r>
      <w:r>
        <w:rPr>
          <w:bCs/>
          <w:sz w:val="16"/>
          <w:szCs w:val="16"/>
        </w:rPr>
        <w:t>(назва освітнього ступеня)</w:t>
      </w:r>
      <w:r>
        <w:rPr>
          <w:iCs/>
          <w:sz w:val="28"/>
          <w:szCs w:val="28"/>
        </w:rPr>
        <w:t xml:space="preserve"> </w:t>
      </w:r>
    </w:p>
    <w:p>
      <w:pPr>
        <w:pStyle w:val="Normal"/>
        <w:jc w:val="center"/>
        <w:rPr>
          <w:bCs/>
          <w:sz w:val="16"/>
          <w:szCs w:val="16"/>
        </w:rPr>
      </w:pPr>
      <w:r>
        <w:rPr>
          <w:iCs/>
          <w:sz w:val="28"/>
          <w:szCs w:val="28"/>
        </w:rPr>
        <w:t>очної (денної) та заочної (дистанційної) форм здобуття освіти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 </w:t>
      </w:r>
      <w:r>
        <w:rPr>
          <w:sz w:val="28"/>
          <w:szCs w:val="28"/>
          <w:u w:val="single"/>
        </w:rPr>
        <w:t xml:space="preserve"> </w:t>
        <w:tab/>
      </w:r>
      <w:r>
        <w:rPr>
          <w:sz w:val="28"/>
          <w:szCs w:val="28"/>
          <w:u w:val="single"/>
          <w:lang w:val="uk-UA"/>
        </w:rPr>
        <w:t>122 – Комп’ютерні науки</w:t>
        <w:tab/>
        <w:tab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>(шифр, назва спеціальності)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спеціалізації / предметної спеціальності ____________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(шифр і назва)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освітньо-професійна програма</w:t>
      </w:r>
      <w:r>
        <w:rPr>
          <w:sz w:val="28"/>
          <w:szCs w:val="28"/>
          <w:u w:val="single"/>
        </w:rPr>
        <w:t xml:space="preserve">  </w:t>
        <w:tab/>
        <w:t xml:space="preserve"> </w:t>
      </w:r>
      <w:r>
        <w:rPr>
          <w:sz w:val="28"/>
          <w:szCs w:val="28"/>
          <w:u w:val="single"/>
          <w:lang w:val="uk-UA"/>
        </w:rPr>
        <w:t xml:space="preserve">Комп’ютерні науки   </w:t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>(назва)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Укладач /Укладачі:</w:t>
      </w:r>
      <w:r>
        <w:rPr>
          <w:b/>
          <w:bCs/>
          <w:u w:val="single"/>
        </w:rPr>
        <w:tab/>
        <w:t xml:space="preserve"> Добровольський Г.А. ст. викладач</w:t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>(ПІБ,  науковий ступінь, вчене звання, посада)</w:t>
      </w:r>
      <w:r>
        <w:rPr>
          <w:sz w:val="16"/>
          <w:szCs w:val="16"/>
        </w:rPr>
        <w:t xml:space="preserve"> </w:t>
      </w:r>
    </w:p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825"/>
        <w:gridCol w:w="4745"/>
      </w:tblGrid>
      <w:tr>
        <w:trPr/>
        <w:tc>
          <w:tcPr>
            <w:tcW w:w="4825" w:type="dxa"/>
            <w:tcBorders/>
          </w:tcPr>
          <w:p>
            <w:pPr>
              <w:pStyle w:val="Normal"/>
              <w:rPr/>
            </w:pPr>
            <w:r>
              <w:rPr/>
              <w:t>Обговорено та ухвалено</w:t>
            </w:r>
          </w:p>
          <w:p>
            <w:pPr>
              <w:pStyle w:val="Normal"/>
              <w:rPr/>
            </w:pPr>
            <w:r>
              <w:rPr/>
              <w:t xml:space="preserve">на засіданні кафедри </w:t>
            </w:r>
            <w:r>
              <w:rPr>
                <w:b/>
                <w:bCs/>
                <w:u w:val="single"/>
              </w:rPr>
              <w:tab/>
            </w:r>
            <w:r>
              <w:rPr>
                <w:u w:val="single"/>
              </w:rPr>
              <w:t>комп’ютерних</w:t>
            </w:r>
            <w:r>
              <w:rPr>
                <w:b/>
                <w:bCs/>
                <w:u w:val="single"/>
              </w:rPr>
              <w:tab/>
            </w:r>
          </w:p>
          <w:p>
            <w:pPr>
              <w:pStyle w:val="Normal"/>
              <w:rPr/>
            </w:pPr>
            <w:r>
              <w:rPr>
                <w:b/>
                <w:bCs/>
                <w:u w:val="single"/>
              </w:rPr>
              <w:tab/>
            </w:r>
            <w:r>
              <w:rPr>
                <w:u w:val="single"/>
              </w:rPr>
              <w:t>наук</w:t>
            </w:r>
            <w:r>
              <w:rPr>
                <w:b/>
                <w:bCs/>
                <w:u w:val="single"/>
              </w:rPr>
              <w:tab/>
              <w:tab/>
              <w:tab/>
              <w:tab/>
              <w:tab/>
              <w:tab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Протокол № </w:t>
            </w:r>
            <w:r>
              <w:rPr>
                <w:u w:val="single"/>
              </w:rPr>
              <w:t xml:space="preserve">  1   </w:t>
            </w:r>
            <w:r>
              <w:rPr/>
              <w:t xml:space="preserve"> від  “</w:t>
            </w:r>
            <w:r>
              <w:rPr>
                <w:u w:val="single"/>
              </w:rPr>
              <w:t xml:space="preserve"> 31 </w:t>
            </w:r>
            <w:r>
              <w:rPr/>
              <w:t xml:space="preserve">” </w:t>
            </w:r>
            <w:r>
              <w:rPr>
                <w:u w:val="single"/>
              </w:rPr>
              <w:t xml:space="preserve">     08   </w:t>
            </w:r>
            <w:r>
              <w:rPr/>
              <w:t>202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  <w:r>
              <w:rPr/>
              <w:t xml:space="preserve"> р.</w:t>
            </w:r>
          </w:p>
          <w:p>
            <w:pPr>
              <w:pStyle w:val="Normal"/>
              <w:rPr/>
            </w:pPr>
            <w:r>
              <w:rPr/>
              <w:t xml:space="preserve">Завідувач кафедри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u w:val="single"/>
                <w:lang w:val="uk-UA"/>
              </w:rPr>
              <w:tab/>
              <w:tab/>
              <w:tab/>
              <w:tab/>
            </w:r>
            <w:r>
              <w:rPr>
                <w:sz w:val="24"/>
                <w:u w:val="single"/>
                <w:lang w:val="uk-UA"/>
              </w:rPr>
              <w:t>С.Ю. Борю</w:t>
            </w:r>
            <w:r>
              <w:rPr>
                <w:b/>
                <w:bCs/>
                <w:sz w:val="24"/>
                <w:u w:val="single"/>
                <w:lang w:val="uk-UA"/>
              </w:rPr>
              <w:tab/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/>
              <w:t xml:space="preserve">       </w:t>
            </w:r>
            <w:r>
              <w:rPr>
                <w:vertAlign w:val="superscript"/>
              </w:rPr>
              <w:t>(підпис)</w:t>
            </w:r>
            <w:r>
              <w:rPr/>
              <w:t xml:space="preserve">  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tcBorders/>
          </w:tcPr>
          <w:p>
            <w:pPr>
              <w:pStyle w:val="Normal"/>
              <w:ind w:left="35" w:hanging="0"/>
              <w:rPr/>
            </w:pPr>
            <w:r>
              <w:rPr/>
              <w:t xml:space="preserve">Ухвалено науково-методичною радою </w:t>
            </w:r>
          </w:p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sz w:val="24"/>
                <w:u w:val="single"/>
                <w:lang w:val="uk-UA"/>
              </w:rPr>
              <w:t>математичного</w:t>
            </w:r>
            <w:r>
              <w:rPr>
                <w:sz w:val="24"/>
                <w:u w:val="single"/>
              </w:rPr>
              <w:t xml:space="preserve"> факультету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Протокол №____від  “___”_______202__ р.</w:t>
            </w:r>
          </w:p>
          <w:p>
            <w:pPr>
              <w:pStyle w:val="Normal"/>
              <w:rPr/>
            </w:pPr>
            <w:r>
              <w:rPr/>
              <w:t>Голова науково-методичної ради факультету</w:t>
            </w:r>
            <w:r>
              <w:rPr>
                <w:b/>
                <w:bCs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4"/>
                <w:u w:val="single"/>
                <w:lang w:val="uk-UA"/>
              </w:rPr>
              <w:t>О.С. Пшенична</w:t>
            </w:r>
            <w:r>
              <w:rPr>
                <w:b/>
                <w:bCs/>
                <w:sz w:val="24"/>
                <w:u w:val="single"/>
                <w:lang w:val="uk-UA"/>
              </w:rPr>
              <w:tab/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>
                <w:vertAlign w:val="superscript"/>
              </w:rPr>
              <w:t>(підпис)</w:t>
            </w:r>
            <w:r>
              <w:rPr/>
              <w:t xml:space="preserve">       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5"/>
        <w:gridCol w:w="4785"/>
      </w:tblGrid>
      <w:tr>
        <w:trPr>
          <w:trHeight w:val="1477" w:hRule="atLeast"/>
        </w:trPr>
        <w:tc>
          <w:tcPr>
            <w:tcW w:w="4785" w:type="dxa"/>
            <w:tcBorders/>
          </w:tcPr>
          <w:p>
            <w:pPr>
              <w:pStyle w:val="Normal"/>
              <w:rPr/>
            </w:pPr>
            <w:r>
              <w:rPr/>
              <w:t xml:space="preserve">Погоджено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з навчально-методичним відділом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rPr/>
            </w:pPr>
            <w:r>
              <w:rPr/>
              <w:t>Погоджено  з навчальною лабораторією інформаційного забезпечення освітнього процесу</w:t>
            </w:r>
          </w:p>
          <w:p>
            <w:pPr>
              <w:pStyle w:val="Normal"/>
              <w:pBdr>
                <w:bottom w:val="single" w:sz="12" w:space="1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eastAsia="Times New Roman" w:cs="Times New Roman"/>
          <w:sz w:val="28"/>
          <w:szCs w:val="28"/>
          <w:lang w:eastAsia="ar-SA"/>
        </w:rPr>
        <w:t>0</w:t>
      </w:r>
      <w:r>
        <w:rPr>
          <w:sz w:val="28"/>
          <w:szCs w:val="28"/>
        </w:rPr>
        <w:t xml:space="preserve"> рік</w:t>
      </w:r>
    </w:p>
    <w:p>
      <w:pPr>
        <w:pStyle w:val="TextBodyIndent"/>
        <w:ind w:hanging="0"/>
        <w:jc w:val="center"/>
        <w:rPr>
          <w:b/>
          <w:b/>
          <w:bCs/>
          <w:caps/>
          <w:szCs w:val="28"/>
          <w:lang w:val="uk-UA"/>
        </w:rPr>
      </w:pPr>
      <w:r>
        <w:rPr>
          <w:b/>
          <w:bCs/>
          <w:caps/>
          <w:szCs w:val="28"/>
          <w:lang w:val="uk-UA"/>
        </w:rPr>
      </w:r>
    </w:p>
    <w:p>
      <w:pPr>
        <w:pStyle w:val="TextBodyIndent"/>
        <w:ind w:hanging="0"/>
        <w:jc w:val="center"/>
        <w:rPr>
          <w:b/>
          <w:b/>
          <w:bCs/>
          <w:caps/>
          <w:szCs w:val="28"/>
          <w:lang w:val="uk-UA"/>
        </w:rPr>
      </w:pPr>
      <w:r>
        <w:rPr>
          <w:b/>
          <w:bCs/>
          <w:caps/>
          <w:szCs w:val="28"/>
          <w:lang w:val="uk-UA"/>
        </w:rPr>
      </w:r>
    </w:p>
    <w:p>
      <w:pPr>
        <w:pStyle w:val="TextBodyIndent"/>
        <w:ind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19"/>
        <w:gridCol w:w="2975"/>
        <w:gridCol w:w="1506"/>
        <w:gridCol w:w="145"/>
        <w:gridCol w:w="1652"/>
      </w:tblGrid>
      <w:tr>
        <w:trPr>
          <w:trHeight w:val="11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>
          <w:trHeight w:val="671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рівень вищої освіти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>
        <w:trPr>
          <w:trHeight w:val="643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 здобуття освіти</w:t>
            </w:r>
          </w:p>
        </w:tc>
      </w:tr>
      <w:tr>
        <w:trPr>
          <w:trHeight w:val="365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0"/>
                <w:u w:val="single"/>
                <w:lang w:val="uk-UA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12 – Інформаційні технології</w:t>
            </w:r>
            <w:r>
              <w:rPr>
                <w:b/>
                <w:bCs/>
                <w:sz w:val="24"/>
                <w:szCs w:val="20"/>
                <w:u w:val="single"/>
                <w:lang w:val="uk-UA"/>
              </w:rPr>
              <w:tab/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 xml:space="preserve">Кількість кредитів –  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ar-SA" w:bidi="ar-SA"/>
              </w:rPr>
              <w:t>5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вибором ВНЗ</w:t>
            </w:r>
          </w:p>
        </w:tc>
      </w:tr>
      <w:tr>
        <w:trPr>
          <w:trHeight w:val="48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sz w:val="20"/>
                <w:szCs w:val="20"/>
                <w:lang w:eastAsia="ar-SA"/>
              </w:rPr>
              <w:t>цикл професійної підготовки</w:t>
            </w:r>
          </w:p>
        </w:tc>
      </w:tr>
      <w:tr>
        <w:trPr>
          <w:trHeight w:val="63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Спеціальність</w:t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 xml:space="preserve">122 – Комп’ютерні науки   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 xml:space="preserve">Загальна кількість годин – </w:t>
            </w:r>
            <w:r>
              <w:rPr>
                <w:sz w:val="24"/>
                <w:lang w:val="uk-UA"/>
              </w:rPr>
              <w:t>15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Семестр:</w:t>
            </w:r>
          </w:p>
        </w:tc>
      </w:tr>
      <w:tr>
        <w:trPr>
          <w:trHeight w:val="364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Спеціалізація</w:t>
            </w:r>
            <w:r>
              <w:rPr>
                <w:sz w:val="20"/>
                <w:szCs w:val="20"/>
              </w:rPr>
              <w:t xml:space="preserve"> /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Предметна спеціальність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(для спеціальностей  014, 016, 035, 227) </w:t>
            </w:r>
            <w:r>
              <w:rPr>
                <w:sz w:val="20"/>
                <w:szCs w:val="20"/>
              </w:rPr>
              <w:t>__________________________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7 -й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9</w:t>
            </w:r>
            <w:r>
              <w:rPr/>
              <w:t xml:space="preserve"> -й</w:t>
            </w:r>
          </w:p>
        </w:tc>
      </w:tr>
      <w:tr>
        <w:trPr>
          <w:trHeight w:val="322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*Змістових модулів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Лекції</w:t>
            </w:r>
          </w:p>
        </w:tc>
      </w:tr>
      <w:tr>
        <w:trPr>
          <w:trHeight w:val="320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Освітньо-професійна програма</w:t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  <w:u w:val="single"/>
              </w:rPr>
              <w:t xml:space="preserve">Комп’ютерні науки        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(назва)</w:t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  <w:lang w:val="uk-UA"/>
              </w:rPr>
              <w:t>0</w:t>
            </w:r>
            <w:r>
              <w:rPr/>
              <w:t xml:space="preserve"> год.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  <w:r>
              <w:rPr/>
              <w:t xml:space="preserve"> год.</w:t>
            </w:r>
          </w:p>
        </w:tc>
      </w:tr>
      <w:tr>
        <w:trPr>
          <w:trHeight w:val="575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Лабораторні</w:t>
            </w:r>
          </w:p>
        </w:tc>
      </w:tr>
      <w:tr>
        <w:trPr>
          <w:trHeight w:val="562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бакалаврський / магістерський 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18"/>
                <w:szCs w:val="18"/>
              </w:rPr>
              <w:t>(необхідне обрати)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Кількість поточних контрольних заходів – 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  <w:lang w:val="uk-UA"/>
              </w:rPr>
              <w:t>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год.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12</w:t>
            </w:r>
            <w:r>
              <w:rPr>
                <w:sz w:val="24"/>
                <w:lang w:val="uk-UA"/>
              </w:rPr>
              <w:t xml:space="preserve"> год.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lang w:val="uk-UA"/>
              </w:rPr>
              <w:t>9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lang w:val="en-US"/>
              </w:rPr>
              <w:t>132</w:t>
            </w:r>
            <w:r>
              <w:rPr>
                <w:sz w:val="24"/>
                <w:lang w:val="uk-UA"/>
              </w:rPr>
              <w:t xml:space="preserve"> год.</w:t>
            </w:r>
          </w:p>
        </w:tc>
      </w:tr>
      <w:tr>
        <w:trPr>
          <w:trHeight w:val="69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Вид контролю: </w:t>
            </w:r>
          </w:p>
        </w:tc>
      </w:tr>
      <w:tr>
        <w:trPr>
          <w:trHeight w:val="69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bCs w:val="false"/>
                <w:sz w:val="24"/>
                <w:lang w:val="uk-UA"/>
              </w:rPr>
              <w:t>екзамен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bCs w:val="false"/>
                <w:sz w:val="24"/>
                <w:lang w:val="uk-UA"/>
              </w:rPr>
              <w:t>екзамен</w:t>
            </w:r>
          </w:p>
        </w:tc>
      </w:tr>
    </w:tbl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*Кількість змістових модулів визначається за формулою: ЗМ= (ЗКК-1К)х2, </w:t>
      </w:r>
      <w:r>
        <w:rPr>
          <w:b/>
          <w:i/>
          <w:sz w:val="20"/>
          <w:szCs w:val="20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>
      <w:pPr>
        <w:pStyle w:val="Heading3"/>
        <w:keepNext w:val="true"/>
        <w:widowControl/>
        <w:numPr>
          <w:ilvl w:val="2"/>
          <w:numId w:val="2"/>
        </w:numPr>
        <w:tabs>
          <w:tab w:val="clear" w:pos="213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2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</w:r>
    </w:p>
    <w:p>
      <w:pPr>
        <w:pStyle w:val="Normal"/>
        <w:widowControl/>
        <w:numPr>
          <w:ilvl w:val="2"/>
          <w:numId w:val="2"/>
        </w:numPr>
        <w:tabs>
          <w:tab w:val="clear" w:pos="708"/>
          <w:tab w:val="left" w:pos="284" w:leader="none"/>
          <w:tab w:val="left" w:pos="567" w:leader="none"/>
        </w:tabs>
        <w:suppressAutoHyphens w:val="false"/>
        <w:bidi w:val="0"/>
        <w:spacing w:lineRule="auto" w:line="240" w:before="0" w:after="0"/>
        <w:ind w:left="360" w:hanging="360"/>
        <w:jc w:val="center"/>
        <w:outlineLvl w:val="2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i w:val="false"/>
          <w:sz w:val="28"/>
          <w:szCs w:val="28"/>
        </w:rPr>
        <w:t>2. Мета та завдання навчальної дисципліни</w:t>
      </w:r>
    </w:p>
    <w:p>
      <w:pPr>
        <w:pStyle w:val="Normal"/>
        <w:widowControl/>
        <w:numPr>
          <w:ilvl w:val="2"/>
          <w:numId w:val="2"/>
        </w:numPr>
        <w:tabs>
          <w:tab w:val="clear" w:pos="708"/>
          <w:tab w:val="left" w:pos="284" w:leader="none"/>
          <w:tab w:val="left" w:pos="567" w:leader="none"/>
        </w:tabs>
        <w:suppressAutoHyphens w:val="false"/>
        <w:bidi w:val="0"/>
        <w:spacing w:lineRule="auto" w:line="240" w:before="0" w:after="0"/>
        <w:ind w:left="360" w:hanging="360"/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xtBodyIndent"/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викладання навчальної дисципліни «Інтелектуальні інформаційні системи» є надання поглиблених знань математичного апарату, що полягає у основі певних класів інтелектуальних інформаційних систем – систем обробки природної мови та систем автоматичного виведення теорем (на базі логік дескрипцій), формування практичних навичок із розробки інтелектуальних систем таких класів.  </w:t>
      </w:r>
    </w:p>
    <w:p>
      <w:pPr>
        <w:pStyle w:val="TextBodyIndent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</w:t>
      </w:r>
      <w:r>
        <w:rPr>
          <w:b/>
          <w:sz w:val="28"/>
          <w:szCs w:val="28"/>
          <w:lang w:val="uk-UA"/>
        </w:rPr>
        <w:t>завданнями</w:t>
      </w:r>
      <w:r>
        <w:rPr>
          <w:sz w:val="28"/>
          <w:szCs w:val="28"/>
          <w:lang w:val="uk-UA"/>
        </w:rPr>
        <w:t xml:space="preserve"> вивчення навчальної дисципліни «Інтелектуальні інформаційні системи» є вивчення напрямів розвитку інтелектуальних інформаційних систем, класичного математичного апарату (статистики, теорії вірогідності) та  апарату певних методів штучного інтелекту (автоматичне доведення теорем, нейронні мережі для навчання з учителем, мережі Кохонена для навчання без учителя, дерева рішень) для вирішення типових інтелектуальних задач – класифікації та кластеризації; набуття практичних навичок зі створення інтелектуальних інформаційних систем вирішення задачи класифікації документів на природній мові.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>
      <w:pPr>
        <w:pStyle w:val="Normal"/>
        <w:jc w:val="both"/>
        <w:rPr/>
      </w:pPr>
      <w:r>
        <w:rPr>
          <w:sz w:val="28"/>
          <w:szCs w:val="28"/>
        </w:rPr>
        <w:t>таких результатів навчання (знання, уміння тощо) та компетентностей: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З</w:t>
      </w:r>
      <w:r>
        <w:rPr>
          <w:b/>
          <w:bCs/>
          <w:sz w:val="28"/>
          <w:szCs w:val="28"/>
        </w:rPr>
        <w:t>нання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360"/>
        <w:jc w:val="both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постановки основних задач, що відносяться до інтелектуальних,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систему понять, синтаксис та семантику мов логік дескрипцій, принципи доведення теорем у логіці дескрипцій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види онтологій та принципи побудови онтологій за загальними методологіями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основні статистичні алгоритми для рішення задач класифікації та кластерізації,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основні алгоритми штучного інтелекту для рішення задач класифікації та кластерізації</w:t>
      </w:r>
    </w:p>
    <w:p>
      <w:pPr>
        <w:pStyle w:val="Normal"/>
        <w:jc w:val="left"/>
        <w:rPr/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У</w:t>
      </w:r>
      <w:r>
        <w:rPr>
          <w:b/>
          <w:bCs/>
          <w:sz w:val="28"/>
          <w:szCs w:val="28"/>
        </w:rPr>
        <w:t>міння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>- створювати онтологію з використанням редактора онтології Protege та перевіряти її несуперечливість за допомогою машини виведення, виводити нові знання (перевіряти істинність теорем) у онтології,</w:t>
      </w:r>
    </w:p>
    <w:p>
      <w:pPr>
        <w:pStyle w:val="Normal"/>
        <w:jc w:val="both"/>
        <w:rPr/>
      </w:pPr>
      <w:r>
        <w:rPr>
          <w:sz w:val="28"/>
          <w:szCs w:val="28"/>
        </w:rPr>
        <w:t>- розробляти програмні додатки для рішення задачи класифікації, задач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і</w:t>
      </w:r>
      <w:r>
        <w:rPr>
          <w:sz w:val="28"/>
          <w:szCs w:val="28"/>
        </w:rPr>
        <w:t xml:space="preserve"> кластерізації статистичними методами, оцінювати та обґрунтовувати точність рішення,</w:t>
      </w:r>
    </w:p>
    <w:p>
      <w:pPr>
        <w:pStyle w:val="Normal"/>
        <w:jc w:val="both"/>
        <w:rPr/>
      </w:pPr>
      <w:r>
        <w:rPr>
          <w:sz w:val="28"/>
          <w:szCs w:val="28"/>
        </w:rPr>
        <w:t>- застосовувати програмні додатки (власні, інші) для рішення задачи класифікації набору документів на природній мові.</w:t>
      </w:r>
    </w:p>
    <w:p>
      <w:pPr>
        <w:pStyle w:val="Normal"/>
        <w:jc w:val="left"/>
        <w:rPr/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Ко</w:t>
      </w:r>
      <w:r>
        <w:rPr>
          <w:b/>
          <w:bCs/>
          <w:sz w:val="28"/>
          <w:szCs w:val="28"/>
        </w:rPr>
        <w:t>мпетентності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ІК - Здатність розв’язувати складні спеціалізовані задачі та практичні проблеми у галузі комп’ютерних наук або у процесі навчання, що передбачає застосування теорій та методів комп’ютерних наук, інформаційних технологій і характеризується комплексністю та невизначеністю умов;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ЗК1 - Здатність до абстрактного мислення, аналізу та синтезу;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ЗК2 - Здатність застосовувати знання у практичних ситуаціях;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ЗК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7</w:t>
      </w:r>
      <w:r>
        <w:rPr>
          <w:sz w:val="28"/>
          <w:szCs w:val="28"/>
        </w:rPr>
        <w:t xml:space="preserve"> - Здатність до пошуку, оброблення та аналізу інформації з різних</w:t>
      </w:r>
    </w:p>
    <w:p>
      <w:pPr>
        <w:pStyle w:val="Normal"/>
        <w:jc w:val="both"/>
        <w:rPr/>
      </w:pPr>
      <w:r>
        <w:rPr>
          <w:sz w:val="28"/>
          <w:szCs w:val="28"/>
        </w:rPr>
        <w:t>джерел;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СК1 - здатність до математичного та логічного мислення, формулювання та досліджування математичних моделей, обґрунтовування вибору методів і підходів для розв’язування теоретичних і прикладних задач в галузі комп’ютерних наук, інтерпретування отриманих результатів;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СК7 - Здатність реалізувати багаторівневу обчислювальну модель на основі архітектури клієнт-сервер, включаючи бази даних, бази знань і сховища даних, виконувати розподілену обробку великих наборів даних на кластерах стандартних серверів для забезпечення обчислювальних потреб багатьох користувачів, обробки транзакцій, у тому числі на хмарних сервісах.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60"/>
        <w:gridCol w:w="5410"/>
      </w:tblGrid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контрольні заходи</w:t>
            </w:r>
          </w:p>
        </w:tc>
      </w:tr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ІК,  ЗК1,  ЗК2, ЗК7,  СК1,  СК7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за ЗМ 1-4; ПК – див Табл. розділів 7 та 8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Міждисциплінарні зв’язки.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дисципліни «Інтелектуальні інформаційні системи» базується на знання, отриманих під час вивчення дисциплін «Програмування», «Інформаційне забезпечення статистичних досліджень», «Теорія ймовірностей та математична статистика», «Системи штучного інтелекту».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Знання та уміння, отримані під час вивчення дисципліни «Інтелектуальні інформаційні системи», можуть бути використані у кваліфікаційних роботах бакалаврів та магістрів.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ind w:left="360" w:hanging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Програма навчальної дисципліни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hanging="0"/>
        <w:jc w:val="left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hanging="0"/>
        <w:jc w:val="lef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i w:val="false"/>
          <w:sz w:val="28"/>
          <w:szCs w:val="28"/>
          <w:lang w:eastAsia="ar-SA"/>
        </w:rPr>
        <w:t>Змістовий модуль 1.</w:t>
      </w:r>
      <w:r>
        <w:rPr>
          <w:rFonts w:eastAsia="Times New Roman" w:cs="Times New Roman"/>
          <w:i w:val="false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z w:val="28"/>
          <w:szCs w:val="28"/>
          <w:lang w:eastAsia="ar-SA"/>
        </w:rPr>
        <w:t>Бази знань, засновані на логіках дескрипцій.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</w:rPr>
      </w:pPr>
      <w:r>
        <w:rPr>
          <w:b w:val="false"/>
          <w:bCs w:val="false"/>
          <w:i w:val="false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Логіка дескрипцій ALC. Структура бази знань на логіці дескрипцій – TBox та ABox. Синтаксичні конструктори для концептів та ролей. Синтаксичні конструкції для термінологічних та асерторичних аксіом. Семантика ALC. Мова OWL.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Онтології. Види онтологій. Виведення знань у онтології. Припущення Open World Assumption (OWA), та дискусія про його відмінність від Closed World Assumption (CWA), притаманний базам даних. Застосування онтологій.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hanging="0"/>
        <w:jc w:val="lef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i w:val="false"/>
          <w:sz w:val="28"/>
          <w:szCs w:val="28"/>
          <w:lang w:eastAsia="ar-SA"/>
        </w:rPr>
        <w:t>Машини виведення – Pellet, Hermit, Fact++, інші. Промислові онтології та швидкість виведення для них.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i w:val="false"/>
          <w:sz w:val="28"/>
          <w:szCs w:val="28"/>
          <w:lang w:eastAsia="ar-SA"/>
        </w:rPr>
        <w:t xml:space="preserve">Змістовий модуль 2. </w:t>
      </w:r>
      <w:r>
        <w:rPr>
          <w:rFonts w:eastAsia="Times New Roman" w:cs="Times New Roman"/>
          <w:b w:val="false"/>
          <w:bCs w:val="false"/>
          <w:i w:val="false"/>
          <w:sz w:val="28"/>
          <w:szCs w:val="28"/>
          <w:lang w:eastAsia="ar-SA"/>
        </w:rPr>
        <w:t xml:space="preserve"> SPARQL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Призначення мови SPARQL, основні конструкції для вибірки та зміни даних, приклади використання.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Змістовий модуль 3.</w:t>
      </w:r>
      <w:r>
        <w:rPr>
          <w:i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Основні статистичні методи.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ar-SA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Описова статистика: центральна тенденція та варіації. Кореляційний аналіз. Коефіцієнт кореляції Пірсона. Параметрична та непараметрична статистика. Перевірка гіпотез.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</w:t>
      </w:r>
      <w:r>
        <w:rPr>
          <w:i w:val="false"/>
          <w:iCs w:val="false"/>
          <w:sz w:val="28"/>
          <w:szCs w:val="28"/>
        </w:rPr>
        <w:t xml:space="preserve"> Методи класифікації.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i w:val="false"/>
          <w:iCs w:val="false"/>
          <w:sz w:val="28"/>
          <w:szCs w:val="28"/>
        </w:rPr>
        <w:t xml:space="preserve">Задача класифікації та методи її рішення: дерева рішень, баєсівська класифікація, штучні нейронні мережі, метод опорних векторів, генетичні методи, статистичні методи: метод найближчого сусіда, дерева рішень. 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uk-UA" w:eastAsia="zh-CN" w:bidi="ar-SA"/>
        </w:rPr>
        <w:t>Точність класифікації, повнота класифікації, інші показники якості класифікації. Вимоги до навчальних даних. Ансамбль методів класифікації: теоретичне обґрунтування, беггінг, бустінг, відро моделей, скирдування.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ar-SA" w:bidi="ar-SA"/>
        </w:rPr>
        <w:t>5</w:t>
      </w:r>
      <w:r>
        <w:rPr>
          <w:b/>
          <w:sz w:val="28"/>
          <w:szCs w:val="28"/>
        </w:rPr>
        <w:t>.</w:t>
      </w:r>
      <w:r>
        <w:rPr>
          <w:i w:val="false"/>
          <w:iCs w:val="false"/>
          <w:sz w:val="28"/>
          <w:szCs w:val="28"/>
        </w:rPr>
        <w:t xml:space="preserve"> Методи кластеризації.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sz w:val="28"/>
          <w:szCs w:val="28"/>
        </w:rPr>
      </w:pPr>
      <w:r>
        <w:rPr>
          <w:i w:val="false"/>
          <w:iCs w:val="false"/>
          <w:sz w:val="28"/>
          <w:szCs w:val="28"/>
        </w:rPr>
        <w:t>Задача кластеризації та методи її рішення: методи розділення об’єктів, методи об’єднання об’єктів, грід-методи, модельні методи. Оцінка якості кластеризації. Застосування кластеризації.  Ітеративні методи для кластеризації: метод k-середніх та його модифікації.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ar-SA" w:bidi="ar-SA"/>
        </w:rPr>
        <w:t>6</w:t>
      </w:r>
      <w:r>
        <w:rPr>
          <w:b/>
          <w:sz w:val="28"/>
          <w:szCs w:val="28"/>
        </w:rPr>
        <w:t>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sz w:val="28"/>
          <w:szCs w:val="28"/>
        </w:rPr>
        <w:t>Аналіз послідовностей.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Авторегресійні моделі, ARMA, ARIMA, GARCH, Гусінь, Нейромережні моделі. Адаптивні методи короткострокового прогнозування. Адаптивна авторегресія. Адаптивна селекція моделей. Адаптивна композиція моделей. Прогнозування густини розподілу. Квантильна регресія.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7</w:t>
      </w:r>
      <w:r>
        <w:rPr>
          <w:b/>
          <w:bCs/>
          <w:sz w:val="28"/>
          <w:szCs w:val="28"/>
        </w:rPr>
        <w:t>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Обробка природної мови.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Основні поняття: документ, лексема, стемінг, лематизація, словник, стоп-слова, векторна модель документів, тематичне моделювання, Word2Vec, GloVe.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8</w:t>
      </w:r>
      <w:r>
        <w:rPr>
          <w:b/>
          <w:bCs/>
          <w:sz w:val="28"/>
          <w:szCs w:val="28"/>
        </w:rPr>
        <w:t>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Інформаційний пошук.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Основні поняття інформаційного пошуку: документ, словник, індекс, ранжування, зважування термінів, модель векторного простору для подання документів, релевантність, повнота.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4. Структура навчальної дисципліни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pPr w:bottomFromText="0" w:horzAnchor="margin" w:leftFromText="180" w:rightFromText="180" w:tblpX="0" w:tblpXSpec="center" w:tblpY="5057" w:topFromText="0" w:vertAnchor="page"/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23"/>
        <w:gridCol w:w="853"/>
        <w:gridCol w:w="848"/>
        <w:gridCol w:w="568"/>
        <w:gridCol w:w="779"/>
        <w:gridCol w:w="640"/>
        <w:gridCol w:w="777"/>
        <w:gridCol w:w="500"/>
        <w:gridCol w:w="775"/>
        <w:gridCol w:w="926"/>
        <w:gridCol w:w="992"/>
        <w:gridCol w:w="849"/>
      </w:tblGrid>
      <w:tr>
        <w:trPr/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3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>
        <w:trPr/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Семінарські/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>
        <w:trPr/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о/дф.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6" w:hRule="atLeast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6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15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102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15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 Теми лекційних занять </w:t>
      </w:r>
    </w:p>
    <w:tbl>
      <w:tblPr>
        <w:tblW w:w="977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344"/>
        <w:gridCol w:w="6656"/>
        <w:gridCol w:w="922"/>
        <w:gridCol w:w="853"/>
      </w:tblGrid>
      <w:tr>
        <w:trPr/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змістового </w:t>
            </w:r>
          </w:p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годин</w:t>
            </w:r>
          </w:p>
        </w:tc>
      </w:tr>
      <w:tr>
        <w:trPr>
          <w:trHeight w:val="268" w:hRule="atLeast"/>
        </w:trPr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hanging="142"/>
              <w:jc w:val="center"/>
              <w:rPr/>
            </w:pPr>
            <w:r>
              <w:rPr/>
            </w:r>
          </w:p>
        </w:tc>
        <w:tc>
          <w:tcPr>
            <w:tcW w:w="6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о/д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</w:tr>
      <w:tr>
        <w:trPr>
          <w:trHeight w:val="117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Інтелектуальні інформаційні системи. Історія розвитку, пріоритети.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Бази знань, засновані на логіках дескрипцій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2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SPARQL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Основні статистичні методи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Методи класифікації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  <w:t>6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Методи кластеризації.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Аналіз послідовностей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7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 xml:space="preserve">Обробка природної мови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  <w:t>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Основні поняття та завдання інформаційного пошуку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  <w:t>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uk-UA" w:eastAsia="ar-SA" w:bidi="ar-SA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</w:p>
        </w:tc>
      </w:tr>
    </w:tbl>
    <w:p>
      <w:pPr>
        <w:pStyle w:val="Normal"/>
        <w:ind w:left="7513" w:hanging="7513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7513" w:hanging="7513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Теми лабораторних занять </w:t>
      </w:r>
    </w:p>
    <w:tbl>
      <w:tblPr>
        <w:tblW w:w="9823" w:type="dxa"/>
        <w:jc w:val="left"/>
        <w:tblInd w:w="6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358"/>
        <w:gridCol w:w="6798"/>
        <w:gridCol w:w="813"/>
        <w:gridCol w:w="853"/>
      </w:tblGrid>
      <w:tr>
        <w:trPr/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змістового </w:t>
            </w:r>
          </w:p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годин</w:t>
            </w:r>
          </w:p>
        </w:tc>
      </w:tr>
      <w:tr>
        <w:trPr>
          <w:trHeight w:val="164" w:hRule="atLeast"/>
        </w:trPr>
        <w:tc>
          <w:tcPr>
            <w:tcW w:w="1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hanging="142"/>
              <w:jc w:val="center"/>
              <w:rPr/>
            </w:pPr>
            <w:r>
              <w:rPr/>
            </w:r>
          </w:p>
        </w:tc>
        <w:tc>
          <w:tcPr>
            <w:tcW w:w="6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о/д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</w:tr>
      <w:tr>
        <w:trPr>
          <w:trHeight w:val="134" w:hRule="atLeast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hanging="142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Створення бази знань (онтології та набору фактів) за допомогою редактора онтологій Protege.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2</w:t>
            </w: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SPARQL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color w:val="000000"/>
                <w:sz w:val="24"/>
                <w:lang w:val="uk-UA"/>
              </w:rPr>
              <w:t>Статистична характеристика даних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4"/>
              </w:rPr>
              <w:t>Методи класифікації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Методи кластеризації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0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Аналіз послідовностей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0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7</w:t>
            </w: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Обробка природної мови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2</w:t>
            </w:r>
          </w:p>
        </w:tc>
      </w:tr>
      <w:tr>
        <w:trPr/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 xml:space="preserve">Пошук у колекції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4"/>
                <w:szCs w:val="24"/>
                <w:lang w:val="uk-UA" w:eastAsia="ar-SA" w:bidi="ar-SA"/>
              </w:rPr>
              <w:t>Reuters-21578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0</w:t>
            </w:r>
          </w:p>
        </w:tc>
      </w:tr>
      <w:tr>
        <w:trPr/>
        <w:tc>
          <w:tcPr>
            <w:tcW w:w="8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Разом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>
      <w:pPr>
        <w:pStyle w:val="Normal"/>
        <w:numPr>
          <w:ilvl w:val="0"/>
          <w:numId w:val="0"/>
        </w:numPr>
        <w:ind w:left="927" w:hanging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Види і зміст поточних контрольних заходів *</w:t>
      </w:r>
    </w:p>
    <w:tbl>
      <w:tblPr>
        <w:tblW w:w="9747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39"/>
        <w:gridCol w:w="1011"/>
        <w:gridCol w:w="4234"/>
        <w:gridCol w:w="2329"/>
        <w:gridCol w:w="934"/>
      </w:tblGrid>
      <w:tr>
        <w:trPr>
          <w:trHeight w:val="803" w:hRule="atLeast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змістового модуля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**Критерії оцінювання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>
        <w:trPr>
          <w:trHeight w:val="344" w:hRule="atLeast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Лабораторна робота №1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https://moodle.znu.edu.ua/mod/assign/view.php?id=256181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343" w:hRule="atLeast"/>
        </w:trPr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/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https://moodle.znu.edu.ua/mod/assign/view.php?id=256181</w:t>
            </w:r>
          </w:p>
          <w:p>
            <w:pPr>
              <w:pStyle w:val="Normal"/>
              <w:ind w:right="-2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Лабораторна робота №2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https://moodle.znu.edu.ua/mod/assign/view.php?id=266778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/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https://moodle.znu.edu.ua/mod/assign/view.php?id=266778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Лабораторна робота №3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https://moodle.znu.edu.ua/mod/assign/view.php?id=266779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/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https://moodle.znu.edu.ua/mod/assign/view.php?id=266779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№4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https://moodle.znu.edu.ua/mod/assign/view.php?id=256185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https://moodle.znu.edu.ua/mod/assign/view.php?id=256185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4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№5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https://moodle.znu.edu.ua/mod/assign/view.php?id=256191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https://moodle.znu.edu.ua/mod/assign/view.php?id=256191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5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/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uk-UA" w:eastAsia="ar-SA" w:bidi="ar-SA"/>
              </w:rPr>
              <w:t>6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https://moodle.znu.edu.ua/mod/assign/view.php?id=256192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https://moodle.znu.edu.ua/mod/assign/view.php?id=256192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6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/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7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uk-UA" w:eastAsia="ar-SA" w:bidi="ar-SA"/>
              </w:rPr>
              <w:t>7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https://moodle.znu.edu.ua/mod/assign/view.php?id=256194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https://moodle.znu.edu.ua/mod/assign/view.php?id=256194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7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8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uk-UA" w:eastAsia="ar-SA" w:bidi="ar-SA"/>
              </w:rPr>
              <w:t>Лабораторна робота №8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https://moodle.znu.edu.ua/mod/assign/view.php?id=266781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https://moodle.znu.edu.ua/mod/assign/view.php?id=266781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8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Усього за змістові модулі</w:t>
            </w:r>
            <w:r>
              <w:rPr>
                <w:b/>
                <w:sz w:val="22"/>
                <w:szCs w:val="22"/>
              </w:rPr>
              <w:t xml:space="preserve"> контр.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60</w:t>
            </w:r>
          </w:p>
        </w:tc>
      </w:tr>
    </w:tbl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   Підсумковий семестровий контроль***</w:t>
      </w:r>
    </w:p>
    <w:tbl>
      <w:tblPr>
        <w:tblW w:w="9719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83"/>
        <w:gridCol w:w="2268"/>
        <w:gridCol w:w="2409"/>
        <w:gridCol w:w="2753"/>
        <w:gridCol w:w="906"/>
      </w:tblGrid>
      <w:tr>
        <w:trPr>
          <w:trHeight w:val="318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>
        <w:trPr>
          <w:trHeight w:val="190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/Екзамен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2">
              <w:r>
                <w:rPr>
                  <w:rStyle w:val="InternetLink"/>
                  <w:b/>
                  <w:sz w:val="22"/>
                  <w:szCs w:val="22"/>
                </w:rPr>
                <w:t>https://moodle.znu.edu.ua/mod/url/view.php?id=51233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>
          <w:trHeight w:val="749" w:hRule="atLeast"/>
        </w:trPr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6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Вимоги до виконання практичного завдання та оформлення звіту : </w:t>
            </w:r>
            <w:hyperlink r:id="rId3">
              <w:r>
                <w:rPr>
                  <w:rStyle w:val="InternetLink"/>
                  <w:b w:val="false"/>
                  <w:bCs w:val="false"/>
                </w:rPr>
                <w:t>https://moodle.znu.edu.ua/mod/assign/view.php?id=102250</w:t>
              </w:r>
            </w:hyperlink>
            <w:r>
              <w:rPr>
                <w:b w:val="false"/>
                <w:bCs w:val="false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Перевіряються звіти з виконаної роботи. Оцінюються правильність та повнота результатів.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uppressAutoHyphens w:val="false"/>
        <w:spacing w:before="0" w:after="120"/>
        <w:ind w:left="360" w:hanging="360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ОСНОВНА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1. Большакова Е.И., Клышинский Э.С., Ландэ Д.В., Носков А.А., Пескова О.В., Ягунова Е.В. Автоматическая обработка текстов на естественном языке и компьютерная лингвистика : учеб. пособие. Москва : МИЭМ, 2011. 272с.</w:t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2</w:t>
      </w: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.  Хенрик Бринк, Джозеф Ричардс, Марк Феверолф, Машинное обучение. СПБ: Питер, 2017, 336 с.</w:t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3</w:t>
      </w: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 xml:space="preserve">. Себастьян Рашка. Python и машинное обучение, М: ДМК-Пресс, </w:t>
      </w:r>
      <w:r>
        <w:rPr>
          <w:rFonts w:eastAsia="Times New Roman" w:cs="Times New Roman"/>
          <w:b w:val="false"/>
          <w:sz w:val="24"/>
          <w:szCs w:val="24"/>
          <w:lang w:val="uk-UA" w:eastAsia="ar-SA"/>
        </w:rPr>
        <w:t>2017, 420 с</w:t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2</w:t>
      </w: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. Маннинг К.Д., Рагхаван П, Шютце X.  Введение в информационный поиск. Москва : Вильямс, 2011. 528 с.</w:t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5</w:t>
      </w: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. F. Baader, D. Calvanese, D. McGuinness, D. Nardi, P. Patel-Schneider. The Description Logic Handbook: Theory, Implementation and Applications. Cambridge Univ. Press. 2004.  500 p.</w:t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6</w:t>
      </w: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. Добров Б.В., Иванов В.В., Лукашевич Н.В., Соловьев В.Д. Онтологии и тезаурусы: модели, инструменты, приложения. Москва : Бином. Лаборатория знаний, 2009. 173 с.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ДОДАТКОВА</w:t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1</w:t>
      </w: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 xml:space="preserve"> Manning C., Schuetze H. Foundations of Statistical Natural Language Processing. The MIT Press, 1999. 704 p.</w:t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2</w:t>
      </w: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. Hitzler P., Kroetzsch M., Rudolph S. Foundations of Semantic Web Technologies. Chapmann&amp;Hall/The CRC Press, 2010. 456 p.</w:t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3</w:t>
      </w: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 xml:space="preserve">. Сегаран Т. Программируем коллективный разум. Санкт-Петербург : Символ-Плюс, 2008. </w:t>
        <w:softHyphen/>
        <w:t>368 с.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 xml:space="preserve">4. Вьюгин В.В. Математические основы теории машинного обучения и прогнозирования М.: 2013. - 387 с. </w:t>
      </w:r>
      <w:hyperlink r:id="rId4">
        <w:r>
          <w:rPr>
            <w:rStyle w:val="InternetLink"/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t>http://iitp.ru/upload/publications/6256/vyugin1.pdf</w:t>
        </w:r>
      </w:hyperlink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ІНФОРМАЦІЙНІ РЕСУРСИ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1. Колекція онтологій National Center for Medical Ontologies Bio-Portal URL: http://bioportal.bioontology.org/ (дата звернення 20.08.2018).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2. Колекція онтологій для промисловості: URL: http://www.nist.gov/manufacturing-ontologies-portal.cfm (дата звернення 20.08.2018).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 xml:space="preserve">3. Колекція шаблонів онтологій: URL: http://ontologydesignpatterns.org/wiki/Main_Page (дата звернення 20.08.2018). 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4. Колекція документів Reuters-21578 R8 для тренування класифікатора: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 xml:space="preserve">URL: http://www.cs.umb.edu/~smimarog/textmining/datasets/r8-train-stemmed.txt (дата звернення 20.08.2018). 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5. Колекція документів Reuters-21578 R8 для тестування класифікатора: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URL: http://www.cs.umb.edu/~smimarog/textmining/datasets/r8-test-stemmed.txt (дата звернення 20.08.2018)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42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9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2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5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6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9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26" w:hanging="1584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6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  <w:lang w:val="uk-UA"/>
    </w:rPr>
  </w:style>
  <w:style w:type="paragraph" w:styleId="Heading3">
    <w:name w:val="Heading 3"/>
    <w:basedOn w:val="Normal"/>
    <w:next w:val="Normal"/>
    <w:link w:val="30"/>
    <w:qFormat/>
    <w:rsid w:val="003a6752"/>
    <w:pPr>
      <w:keepNext w:val="true"/>
      <w:numPr>
        <w:ilvl w:val="2"/>
        <w:numId w:val="1"/>
      </w:numPr>
      <w:tabs>
        <w:tab w:val="clear" w:pos="708"/>
        <w:tab w:val="left" w:pos="2138" w:leader="none"/>
      </w:tabs>
      <w:spacing w:before="0"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3"/>
    <w:qFormat/>
    <w:rsid w:val="00f67e39"/>
    <w:rPr>
      <w:rFonts w:ascii="Times New Roman" w:hAnsi="Times New Roman" w:eastAsia="Times New Roman" w:cs="Times New Roman"/>
      <w:sz w:val="19"/>
      <w:szCs w:val="19"/>
      <w:lang w:val="ru-RU" w:eastAsia="ar-SA"/>
    </w:rPr>
  </w:style>
  <w:style w:type="character" w:styleId="3" w:customStyle="1">
    <w:name w:val="Заголовок 3 Знак"/>
    <w:basedOn w:val="DefaultParagraphFont"/>
    <w:link w:val="3"/>
    <w:qFormat/>
    <w:rsid w:val="003a6752"/>
    <w:rPr>
      <w:rFonts w:ascii="Arial" w:hAnsi="Arial" w:eastAsia="Times New Roman" w:cs="Arial"/>
      <w:i/>
      <w:iCs/>
      <w:sz w:val="18"/>
      <w:szCs w:val="18"/>
      <w:lang w:eastAsia="ar-SA"/>
    </w:rPr>
  </w:style>
  <w:style w:type="character" w:styleId="WW8Num4z0">
    <w:name w:val="WW8Num4z0"/>
    <w:qFormat/>
    <w:rPr>
      <w:sz w:val="24"/>
      <w:lang w:val="uk-UA"/>
    </w:rPr>
  </w:style>
  <w:style w:type="character" w:styleId="InternetLink">
    <w:name w:val="Hyperlink"/>
    <w:rPr>
      <w:color w:val="0000FF"/>
      <w:u w:val="single"/>
    </w:rPr>
  </w:style>
  <w:style w:type="character" w:styleId="WW8Num9z0">
    <w:name w:val="WW8Num9z0"/>
    <w:qFormat/>
    <w:rPr>
      <w:rFonts w:ascii="Liberation Serif;Times New Roman" w:hAnsi="Liberation Serif;Times New Roman" w:cs="Liberation Serif;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paragraph" w:styleId="ListParagraph">
    <w:name w:val="List Paragraph"/>
    <w:basedOn w:val="Normal"/>
    <w:uiPriority w:val="34"/>
    <w:qFormat/>
    <w:rsid w:val="00303a5f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10">
    <w:name w:val="WW8Num10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odle.znu.edu.ua/mod/url/view.php?id=51233" TargetMode="External"/><Relationship Id="rId3" Type="http://schemas.openxmlformats.org/officeDocument/2006/relationships/hyperlink" Target="https://moodle.znu.edu.ua/mod/assign/view.php?id=102250" TargetMode="External"/><Relationship Id="rId4" Type="http://schemas.openxmlformats.org/officeDocument/2006/relationships/hyperlink" Target="http://iitp.ru/upload/publications/6256/vyugin1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Application>LibreOffice/6.4.6.2$Linux_X86_64 LibreOffice_project/40$Build-2</Application>
  <Pages>9</Pages>
  <Words>2112</Words>
  <Characters>14648</Characters>
  <CharactersWithSpaces>17208</CharactersWithSpaces>
  <Paragraphs>563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2020-11-13T17:46:00Z</dcterms:created>
  <dc:creator>user</dc:creator>
  <dc:description/>
  <dc:language>en-US</dc:language>
  <cp:lastModifiedBy/>
  <dcterms:modified xsi:type="dcterms:W3CDTF">2020-12-01T06:19:49Z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