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CC97" w14:textId="77777777"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14:paraId="3AD0AD06" w14:textId="77777777" w:rsidR="00BA282F" w:rsidRDefault="00340369" w:rsidP="00844E18">
      <w:pPr>
        <w:jc w:val="center"/>
        <w:rPr>
          <w:b/>
          <w:bCs/>
          <w:color w:val="000000"/>
          <w:sz w:val="28"/>
          <w:lang w:val="uk-UA"/>
        </w:rPr>
      </w:pPr>
      <w:r w:rsidRPr="00340369">
        <w:rPr>
          <w:b/>
          <w:bCs/>
          <w:color w:val="000000"/>
          <w:sz w:val="28"/>
          <w:lang w:val="uk-UA"/>
        </w:rPr>
        <w:t>HR-МЕНЕДЖМЕНТ</w:t>
      </w:r>
    </w:p>
    <w:p w14:paraId="728A95CB" w14:textId="77777777" w:rsidR="00340369" w:rsidRPr="006331B8" w:rsidRDefault="00340369" w:rsidP="00844E18">
      <w:pPr>
        <w:jc w:val="center"/>
        <w:rPr>
          <w:b/>
          <w:bCs/>
          <w:lang w:val="uk-UA"/>
        </w:rPr>
      </w:pPr>
    </w:p>
    <w:p w14:paraId="49A18C0D" w14:textId="77777777" w:rsidR="00E96D56" w:rsidRPr="00715B7E" w:rsidRDefault="00E96D56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="00C25047">
        <w:rPr>
          <w:b/>
          <w:lang w:val="uk-UA"/>
        </w:rPr>
        <w:t xml:space="preserve"> </w:t>
      </w:r>
      <w:r w:rsidR="00C25047">
        <w:rPr>
          <w:b/>
          <w:lang w:val="uk-UA"/>
        </w:rPr>
        <w:tab/>
      </w:r>
      <w:r w:rsidR="004C3EF5" w:rsidRPr="004C3EF5">
        <w:rPr>
          <w:bCs/>
          <w:lang w:val="uk-UA"/>
        </w:rPr>
        <w:t>к</w:t>
      </w:r>
      <w:r w:rsidR="00715B7E" w:rsidRPr="00C25047">
        <w:rPr>
          <w:lang w:val="uk-UA"/>
        </w:rPr>
        <w:t>.</w:t>
      </w:r>
      <w:r w:rsidR="004C3EF5">
        <w:rPr>
          <w:lang w:val="uk-UA"/>
        </w:rPr>
        <w:t xml:space="preserve">філос. </w:t>
      </w:r>
      <w:r w:rsidR="00715B7E" w:rsidRPr="00C25047">
        <w:rPr>
          <w:lang w:val="uk-UA"/>
        </w:rPr>
        <w:t>н.</w:t>
      </w:r>
      <w:r w:rsidR="004C3EF5">
        <w:rPr>
          <w:lang w:val="uk-UA"/>
        </w:rPr>
        <w:t>, доц. Олійник Олександр Миколайович</w:t>
      </w:r>
    </w:p>
    <w:p w14:paraId="55869993" w14:textId="77777777"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Кафедра:</w:t>
      </w:r>
      <w:r w:rsidR="00715B7E" w:rsidRPr="00715B7E">
        <w:rPr>
          <w:lang w:val="uk-UA"/>
        </w:rPr>
        <w:t xml:space="preserve"> бізнес-адміністрування і менеджменту ЗЕД</w:t>
      </w:r>
      <w:r w:rsidRPr="006331B8">
        <w:rPr>
          <w:lang w:val="uk-UA"/>
        </w:rPr>
        <w:t xml:space="preserve">, </w:t>
      </w:r>
      <w:r w:rsidR="00715B7E">
        <w:rPr>
          <w:lang w:val="uk-UA"/>
        </w:rPr>
        <w:t>6-</w:t>
      </w:r>
      <w:r w:rsidR="0027436F">
        <w:rPr>
          <w:lang w:val="uk-UA"/>
        </w:rPr>
        <w:t>й корпус</w:t>
      </w:r>
      <w:r w:rsidRPr="006331B8">
        <w:rPr>
          <w:lang w:val="uk-UA"/>
        </w:rPr>
        <w:t xml:space="preserve"> ЗНУ, ауд. </w:t>
      </w:r>
      <w:r w:rsidR="0027436F">
        <w:rPr>
          <w:lang w:val="uk-UA"/>
        </w:rPr>
        <w:t xml:space="preserve">108 </w:t>
      </w:r>
    </w:p>
    <w:p w14:paraId="27BE87DA" w14:textId="77777777" w:rsidR="004C3EF5" w:rsidRDefault="003829F5" w:rsidP="00E96D56">
      <w:r w:rsidRPr="000E7BC3">
        <w:rPr>
          <w:b/>
          <w:lang w:val="uk-UA"/>
        </w:rPr>
        <w:t xml:space="preserve">Email: </w:t>
      </w:r>
      <w:r w:rsidR="004C3EF5" w:rsidRPr="004C3EF5">
        <w:t xml:space="preserve">a.n.oleynick@gmail.com </w:t>
      </w:r>
    </w:p>
    <w:p w14:paraId="536E7BCE" w14:textId="77777777"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Телефон:</w:t>
      </w:r>
      <w:r w:rsidR="00F753E4">
        <w:rPr>
          <w:lang w:val="uk-UA"/>
        </w:rPr>
        <w:t xml:space="preserve"> </w:t>
      </w:r>
      <w:r w:rsidR="00F753E4" w:rsidRPr="006C3F9B">
        <w:rPr>
          <w:lang w:val="ru-RU"/>
        </w:rPr>
        <w:t>(061) 289-41-39</w:t>
      </w:r>
      <w:r w:rsidR="008E6F71">
        <w:rPr>
          <w:lang w:val="uk-UA"/>
        </w:rPr>
        <w:t xml:space="preserve"> </w:t>
      </w:r>
      <w:r w:rsidRPr="006331B8">
        <w:rPr>
          <w:lang w:val="uk-UA"/>
        </w:rPr>
        <w:t xml:space="preserve"> (кафедра), </w:t>
      </w:r>
      <w:r w:rsidR="00F753E4" w:rsidRPr="006C3F9B">
        <w:rPr>
          <w:lang w:val="ru-RU"/>
        </w:rPr>
        <w:t>(061) 289-41-10</w:t>
      </w:r>
      <w:r w:rsidR="00F753E4" w:rsidRPr="00F753E4">
        <w:rPr>
          <w:lang w:val="uk-UA"/>
        </w:rPr>
        <w:t xml:space="preserve"> </w:t>
      </w:r>
      <w:r w:rsidRPr="006331B8">
        <w:rPr>
          <w:lang w:val="uk-UA"/>
        </w:rPr>
        <w:t>(деканат)</w:t>
      </w:r>
    </w:p>
    <w:p w14:paraId="50905DDC" w14:textId="77777777" w:rsidR="00E42FA1" w:rsidRPr="006331B8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963"/>
        <w:gridCol w:w="709"/>
        <w:gridCol w:w="1178"/>
        <w:gridCol w:w="1544"/>
      </w:tblGrid>
      <w:tr w:rsidR="004B0F24" w:rsidRPr="00A331A2" w14:paraId="19885F6B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9A76" w14:textId="77777777"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7D08" w14:textId="77777777" w:rsidR="004B0F24" w:rsidRPr="008E6F71" w:rsidRDefault="008E6F71" w:rsidP="008E6F71">
            <w:pPr>
              <w:spacing w:after="20"/>
              <w:rPr>
                <w:rFonts w:eastAsia="Times New Roman"/>
                <w:lang w:val="uk-UA"/>
              </w:rPr>
            </w:pPr>
            <w:r w:rsidRPr="008E6F71">
              <w:rPr>
                <w:lang w:val="uk-UA"/>
              </w:rPr>
              <w:t xml:space="preserve">Менеджмент зовнішньоекономічної діяльності, </w:t>
            </w:r>
            <w:r w:rsidR="004C3EF5">
              <w:rPr>
                <w:lang w:val="uk-UA"/>
              </w:rPr>
              <w:t>М</w:t>
            </w:r>
            <w:r w:rsidR="004C3EF5" w:rsidRPr="008E6F71">
              <w:rPr>
                <w:lang w:val="uk-UA"/>
              </w:rPr>
              <w:t xml:space="preserve">енеджмент </w:t>
            </w:r>
            <w:r w:rsidRPr="008E6F71">
              <w:rPr>
                <w:lang w:val="uk-UA"/>
              </w:rPr>
              <w:t>міжнародного бізнесу</w:t>
            </w:r>
            <w:r>
              <w:rPr>
                <w:lang w:val="uk-UA"/>
              </w:rPr>
              <w:t>,</w:t>
            </w:r>
            <w:r w:rsidRPr="008E6F71">
              <w:rPr>
                <w:lang w:val="uk-UA"/>
              </w:rPr>
              <w:t xml:space="preserve"> </w:t>
            </w:r>
            <w:r w:rsidR="004C3EF5">
              <w:rPr>
                <w:lang w:val="uk-UA"/>
              </w:rPr>
              <w:t>М</w:t>
            </w:r>
            <w:r w:rsidR="004C3EF5" w:rsidRPr="008E6F71">
              <w:rPr>
                <w:lang w:val="uk-UA"/>
              </w:rPr>
              <w:t xml:space="preserve">енеджмент </w:t>
            </w:r>
            <w:r w:rsidRPr="008E6F71">
              <w:rPr>
                <w:lang w:val="uk-UA"/>
              </w:rPr>
              <w:t xml:space="preserve">готельного, курортного та туристичного сервісу, </w:t>
            </w:r>
            <w:r w:rsidR="004C3EF5">
              <w:rPr>
                <w:lang w:val="uk-UA"/>
              </w:rPr>
              <w:t>М</w:t>
            </w:r>
            <w:r w:rsidR="004C3EF5" w:rsidRPr="008E6F71">
              <w:rPr>
                <w:lang w:val="uk-UA"/>
              </w:rPr>
              <w:t xml:space="preserve">енеджмент </w:t>
            </w:r>
            <w:r w:rsidRPr="008E6F71">
              <w:rPr>
                <w:lang w:val="uk-UA"/>
              </w:rPr>
              <w:t>організацій і адміністрування</w:t>
            </w:r>
            <w:r>
              <w:rPr>
                <w:lang w:val="uk-UA"/>
              </w:rPr>
              <w:t xml:space="preserve">; </w:t>
            </w:r>
            <w:r w:rsidRPr="0091038F">
              <w:rPr>
                <w:b/>
                <w:lang w:val="uk-UA"/>
              </w:rPr>
              <w:t>бакалавр</w:t>
            </w:r>
          </w:p>
        </w:tc>
      </w:tr>
      <w:tr w:rsidR="006331B8" w:rsidRPr="006331B8" w14:paraId="1D25A00F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589A" w14:textId="77777777"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CAEC" w14:textId="77777777" w:rsidR="004B0F24" w:rsidRPr="006331B8" w:rsidRDefault="001529F4" w:rsidP="00E96D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6331B8" w:rsidRPr="006331B8" w14:paraId="033B30EE" w14:textId="77777777" w:rsidTr="00E96D56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12DA" w14:textId="77777777"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FFE6" w14:textId="77777777" w:rsidR="004B0F24" w:rsidRPr="00613CDC" w:rsidRDefault="00B63CCE" w:rsidP="00AD26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810" w14:textId="77777777"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Навч.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207" w14:textId="7693CD77" w:rsidR="00E96D56" w:rsidRPr="006331B8" w:rsidRDefault="00E96D56" w:rsidP="00A331A2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202</w:t>
            </w:r>
            <w:r w:rsidR="003119A7">
              <w:rPr>
                <w:rFonts w:eastAsia="Times New Roman"/>
                <w:lang w:val="uk-UA"/>
              </w:rPr>
              <w:t>4</w:t>
            </w:r>
            <w:r w:rsidRPr="006331B8">
              <w:rPr>
                <w:rFonts w:eastAsia="Times New Roman"/>
                <w:lang w:val="uk-UA"/>
              </w:rPr>
              <w:t>-202</w:t>
            </w:r>
            <w:r w:rsidR="003119A7">
              <w:rPr>
                <w:rFonts w:eastAsia="Times New Roman"/>
                <w:lang w:val="uk-UA"/>
              </w:rPr>
              <w:t>5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340369">
              <w:rPr>
                <w:rFonts w:eastAsia="Times New Roman"/>
                <w:lang w:val="uk-UA"/>
              </w:rPr>
              <w:t>2</w:t>
            </w:r>
            <w:r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45D2" w14:textId="77777777"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rFonts w:eastAsia="Times New Roman"/>
                <w:b/>
              </w:rPr>
              <w:t>Рік навчання</w:t>
            </w:r>
            <w:r w:rsidR="00E96D56"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340369">
              <w:rPr>
                <w:rFonts w:eastAsia="Times New Roman"/>
                <w:b/>
                <w:lang w:val="uk-UA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54381" w14:textId="77777777" w:rsidR="004B0F24" w:rsidRPr="006331B8" w:rsidRDefault="004B0F24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BB13D" w14:textId="77777777" w:rsidR="004B0F24" w:rsidRPr="006331B8" w:rsidRDefault="00B13B98" w:rsidP="008E6F7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340369">
              <w:rPr>
                <w:rFonts w:eastAsia="Times New Roman"/>
                <w:lang w:val="uk-UA"/>
              </w:rPr>
              <w:t>0</w:t>
            </w:r>
          </w:p>
        </w:tc>
      </w:tr>
      <w:tr w:rsidR="006331B8" w:rsidRPr="00B13B98" w14:paraId="333D33F3" w14:textId="77777777" w:rsidTr="00E96D56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BDAE" w14:textId="77777777" w:rsidR="004B0F24" w:rsidRPr="006331B8" w:rsidRDefault="004B0F24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7DED" w14:textId="77777777" w:rsidR="004B0F24" w:rsidRPr="00613CDC" w:rsidRDefault="00B63CCE" w:rsidP="00AD26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30B" w14:textId="77777777"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3D95" w14:textId="77777777" w:rsidR="004B0F24" w:rsidRPr="00613CDC" w:rsidRDefault="00B63CCE" w:rsidP="00AD266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6CFF" w14:textId="77777777" w:rsidR="004B0F24" w:rsidRPr="006331B8" w:rsidRDefault="004B0F24" w:rsidP="00AD2666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E96D56" w:rsidRPr="006331B8">
              <w:rPr>
                <w:b/>
                <w:bCs/>
                <w:lang w:val="uk-UA"/>
              </w:rPr>
              <w:t xml:space="preserve"> </w:t>
            </w:r>
            <w:r w:rsidR="00340369">
              <w:rPr>
                <w:b/>
                <w:bCs/>
                <w:lang w:val="uk-UA"/>
              </w:rPr>
              <w:t>2</w:t>
            </w:r>
            <w:r w:rsidR="00C7508A">
              <w:rPr>
                <w:b/>
                <w:bCs/>
                <w:lang w:val="uk-UA"/>
              </w:rPr>
              <w:t>4</w:t>
            </w:r>
            <w:r w:rsidR="00E96D56" w:rsidRPr="006331B8">
              <w:rPr>
                <w:b/>
                <w:bCs/>
                <w:lang w:val="uk-UA"/>
              </w:rPr>
              <w:t xml:space="preserve"> год</w:t>
            </w:r>
          </w:p>
          <w:p w14:paraId="44DC53D2" w14:textId="77777777"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Практичні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E96D56" w:rsidRPr="006331B8">
              <w:rPr>
                <w:b/>
                <w:bCs/>
                <w:lang w:val="uk-UA"/>
              </w:rPr>
              <w:t xml:space="preserve"> </w:t>
            </w:r>
            <w:r w:rsidR="00613CDC" w:rsidRPr="00613CDC">
              <w:rPr>
                <w:b/>
                <w:bCs/>
                <w:lang w:val="ru-RU"/>
              </w:rPr>
              <w:t xml:space="preserve"> </w:t>
            </w:r>
            <w:r w:rsidR="00E96D56" w:rsidRPr="006331B8">
              <w:rPr>
                <w:b/>
                <w:bCs/>
                <w:lang w:val="uk-UA"/>
              </w:rPr>
              <w:t>год</w:t>
            </w:r>
          </w:p>
          <w:p w14:paraId="53886951" w14:textId="77777777" w:rsidR="004B0F24" w:rsidRPr="006331B8" w:rsidRDefault="004B0F24" w:rsidP="00C7508A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</w:t>
            </w:r>
            <w:r w:rsidR="009F6B92" w:rsidRPr="006331B8">
              <w:rPr>
                <w:b/>
                <w:bCs/>
                <w:lang w:val="uk-UA"/>
              </w:rPr>
              <w:t xml:space="preserve">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C7508A">
              <w:rPr>
                <w:rFonts w:eastAsia="Times New Roman"/>
                <w:lang w:val="uk-UA"/>
              </w:rPr>
              <w:t>66</w:t>
            </w:r>
            <w:r w:rsidR="00E96D56"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6331B8" w:rsidRPr="006331B8" w14:paraId="74CD2F4B" w14:textId="77777777" w:rsidTr="00E96D56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BDDB" w14:textId="77777777" w:rsidR="004B0F24" w:rsidRPr="006331B8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676" w14:textId="77777777" w:rsidR="004B0F24" w:rsidRPr="00F21F3C" w:rsidRDefault="00F21F3C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Залік 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6C9" w14:textId="77777777" w:rsidR="004B0F24" w:rsidRPr="006331B8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A331A2" w14:paraId="240022A8" w14:textId="777777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4BE0" w14:textId="77777777"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C57D" w14:textId="77777777" w:rsidR="004B0F24" w:rsidRPr="00F21F3C" w:rsidRDefault="00F21F3C" w:rsidP="00AD2666">
            <w:pPr>
              <w:rPr>
                <w:rFonts w:eastAsia="Times New Roman"/>
                <w:lang w:val="uk-UA"/>
              </w:rPr>
            </w:pPr>
            <w:r w:rsidRPr="00F21F3C">
              <w:t>https</w:t>
            </w:r>
            <w:r w:rsidRPr="00F21F3C">
              <w:rPr>
                <w:lang w:val="uk-UA"/>
              </w:rPr>
              <w:t>://</w:t>
            </w:r>
            <w:r w:rsidRPr="00F21F3C">
              <w:t>moodle</w:t>
            </w:r>
            <w:r w:rsidRPr="00F21F3C">
              <w:rPr>
                <w:lang w:val="uk-UA"/>
              </w:rPr>
              <w:t>.</w:t>
            </w:r>
            <w:r w:rsidRPr="00F21F3C">
              <w:t>znu</w:t>
            </w:r>
            <w:r w:rsidRPr="00F21F3C">
              <w:rPr>
                <w:lang w:val="uk-UA"/>
              </w:rPr>
              <w:t>.</w:t>
            </w:r>
            <w:r w:rsidRPr="00F21F3C">
              <w:t>edu</w:t>
            </w:r>
            <w:r w:rsidRPr="00F21F3C">
              <w:rPr>
                <w:lang w:val="uk-UA"/>
              </w:rPr>
              <w:t>.</w:t>
            </w:r>
            <w:r w:rsidRPr="00F21F3C">
              <w:t>ua</w:t>
            </w:r>
            <w:r w:rsidRPr="00F21F3C">
              <w:rPr>
                <w:lang w:val="uk-UA"/>
              </w:rPr>
              <w:t>/</w:t>
            </w:r>
            <w:r w:rsidRPr="00F21F3C">
              <w:t>course</w:t>
            </w:r>
            <w:r w:rsidRPr="00F21F3C">
              <w:rPr>
                <w:lang w:val="uk-UA"/>
              </w:rPr>
              <w:t>/</w:t>
            </w:r>
            <w:r w:rsidRPr="00F21F3C">
              <w:t>view</w:t>
            </w:r>
            <w:r w:rsidRPr="00F21F3C">
              <w:rPr>
                <w:lang w:val="uk-UA"/>
              </w:rPr>
              <w:t>.</w:t>
            </w:r>
            <w:r w:rsidRPr="00F21F3C">
              <w:t>php</w:t>
            </w:r>
            <w:r w:rsidRPr="00F21F3C">
              <w:rPr>
                <w:lang w:val="uk-UA"/>
              </w:rPr>
              <w:t>?</w:t>
            </w:r>
            <w:r w:rsidRPr="00F21F3C">
              <w:t>id</w:t>
            </w:r>
            <w:r w:rsidRPr="00F21F3C">
              <w:rPr>
                <w:lang w:val="uk-UA"/>
              </w:rPr>
              <w:t>=</w:t>
            </w:r>
            <w:r w:rsidR="001529F4">
              <w:rPr>
                <w:lang w:val="uk-UA"/>
              </w:rPr>
              <w:t>11317</w:t>
            </w:r>
          </w:p>
        </w:tc>
      </w:tr>
      <w:tr w:rsidR="004B0F24" w:rsidRPr="00A331A2" w14:paraId="3DAEE73D" w14:textId="777777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3D21" w14:textId="77777777" w:rsidR="004B0F24" w:rsidRPr="006331B8" w:rsidRDefault="004B0F24" w:rsidP="004B0F24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</w:p>
          <w:p w14:paraId="52BBFA5F" w14:textId="77777777" w:rsidR="004B0F24" w:rsidRPr="006331B8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F11F" w14:textId="77777777" w:rsidR="004B0F24" w:rsidRPr="006331B8" w:rsidRDefault="006331B8" w:rsidP="00AD2666">
            <w:pPr>
              <w:rPr>
                <w:lang w:val="uk-UA"/>
              </w:rPr>
            </w:pPr>
            <w:r w:rsidRPr="008E088A">
              <w:rPr>
                <w:rStyle w:val="s1"/>
                <w:lang w:val="uk-UA"/>
              </w:rPr>
              <w:t>за домовленістю чи ел. поштою</w:t>
            </w:r>
          </w:p>
        </w:tc>
      </w:tr>
    </w:tbl>
    <w:p w14:paraId="79E9D2BE" w14:textId="77777777" w:rsidR="004B0F24" w:rsidRPr="006331B8" w:rsidRDefault="004B0F24" w:rsidP="004B0F24">
      <w:pPr>
        <w:rPr>
          <w:b/>
          <w:sz w:val="28"/>
          <w:lang w:val="uk-UA"/>
        </w:rPr>
      </w:pPr>
    </w:p>
    <w:p w14:paraId="1A46BD16" w14:textId="77777777" w:rsidR="004B0F24" w:rsidRPr="006331B8" w:rsidRDefault="004B0F24" w:rsidP="004B0F24">
      <w:pPr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14:paraId="26D0A46C" w14:textId="77777777" w:rsidR="00E96D56" w:rsidRPr="006331B8" w:rsidRDefault="0027436F" w:rsidP="001529F4">
      <w:pPr>
        <w:jc w:val="both"/>
        <w:rPr>
          <w:lang w:val="uk-UA"/>
        </w:rPr>
      </w:pPr>
      <w:r>
        <w:rPr>
          <w:lang w:val="uk-UA"/>
        </w:rPr>
        <w:t>Знання основ спеціальності є необхідною складовою конкурентоспроможного фахівця</w:t>
      </w:r>
      <w:r w:rsidR="004A7430" w:rsidRPr="006331B8">
        <w:rPr>
          <w:lang w:val="uk-UA"/>
        </w:rPr>
        <w:t xml:space="preserve"> на ринку праці</w:t>
      </w:r>
      <w:r w:rsidR="00E96D56" w:rsidRPr="006331B8">
        <w:rPr>
          <w:lang w:val="uk-UA"/>
        </w:rPr>
        <w:t xml:space="preserve">. </w:t>
      </w:r>
      <w:r w:rsidR="001529F4" w:rsidRPr="001529F4">
        <w:rPr>
          <w:bCs/>
          <w:lang w:val="uk-UA"/>
        </w:rPr>
        <w:t>Мет</w:t>
      </w:r>
      <w:r w:rsidR="001529F4">
        <w:rPr>
          <w:bCs/>
          <w:lang w:val="uk-UA"/>
        </w:rPr>
        <w:t>а курсу –</w:t>
      </w:r>
      <w:r w:rsidR="001529F4" w:rsidRPr="001529F4">
        <w:rPr>
          <w:bCs/>
          <w:lang w:val="uk-UA"/>
        </w:rPr>
        <w:t xml:space="preserve"> формування</w:t>
      </w:r>
      <w:r w:rsidR="001529F4">
        <w:rPr>
          <w:bCs/>
          <w:lang w:val="uk-UA"/>
        </w:rPr>
        <w:t xml:space="preserve"> </w:t>
      </w:r>
      <w:r w:rsidR="001529F4" w:rsidRPr="001529F4">
        <w:rPr>
          <w:bCs/>
          <w:lang w:val="uk-UA"/>
        </w:rPr>
        <w:t>у студентів</w:t>
      </w:r>
      <w:r w:rsidR="001529F4">
        <w:rPr>
          <w:bCs/>
          <w:lang w:val="uk-UA"/>
        </w:rPr>
        <w:t xml:space="preserve"> елементів</w:t>
      </w:r>
      <w:r w:rsidR="001529F4" w:rsidRPr="001529F4">
        <w:rPr>
          <w:bCs/>
          <w:lang w:val="uk-UA"/>
        </w:rPr>
        <w:t xml:space="preserve"> управлінського мислення, комплексу теоретичних знань і практичних навичок щодо формування та реалізації політики </w:t>
      </w:r>
      <w:r w:rsidR="001529F4">
        <w:rPr>
          <w:bCs/>
          <w:lang w:val="uk-UA"/>
        </w:rPr>
        <w:t xml:space="preserve">управління людським капіталом </w:t>
      </w:r>
      <w:r w:rsidR="001529F4" w:rsidRPr="001529F4">
        <w:rPr>
          <w:bCs/>
          <w:lang w:val="uk-UA"/>
        </w:rPr>
        <w:t>в сучасних організаціях, раціонального відбору працівників на посади та формування дієвого трудового колективу, оцінювання та розвитку працівників, а також цілеспрямованого використання їх потенціалу</w:t>
      </w:r>
      <w:r w:rsidR="001529F4">
        <w:rPr>
          <w:bCs/>
          <w:lang w:val="uk-UA"/>
        </w:rPr>
        <w:t>.</w:t>
      </w:r>
      <w:r w:rsidR="001529F4" w:rsidRPr="001529F4">
        <w:rPr>
          <w:bCs/>
          <w:lang w:val="uk-UA"/>
        </w:rPr>
        <w:t xml:space="preserve"> </w:t>
      </w:r>
      <w:r w:rsidR="00E96D56" w:rsidRPr="006331B8">
        <w:rPr>
          <w:lang w:val="uk-UA"/>
        </w:rPr>
        <w:t xml:space="preserve">Дисципліна розрахована на </w:t>
      </w:r>
      <w:r>
        <w:rPr>
          <w:lang w:val="uk-UA"/>
        </w:rPr>
        <w:t>один</w:t>
      </w:r>
      <w:r w:rsidR="00E96D56" w:rsidRPr="006331B8">
        <w:rPr>
          <w:lang w:val="uk-UA"/>
        </w:rPr>
        <w:t xml:space="preserve"> семестр. </w:t>
      </w:r>
      <w:r w:rsidRPr="0027436F">
        <w:rPr>
          <w:lang w:val="ru-RU"/>
        </w:rPr>
        <w:t>В процесі навчання студенти отримують можливість оволодіти сучасною теорією управління в умовах ринкової економіки. Цей курс сприяє формуванню у студентів сучасного мислення та комплексу спеціальних знань у галузі</w:t>
      </w:r>
      <w:r w:rsidR="001529F4">
        <w:rPr>
          <w:lang w:val="ru-RU"/>
        </w:rPr>
        <w:t xml:space="preserve"> управління</w:t>
      </w:r>
      <w:r w:rsidRPr="0027436F">
        <w:rPr>
          <w:lang w:val="ru-RU"/>
        </w:rPr>
        <w:t>.</w:t>
      </w:r>
      <w:r w:rsidR="00E96D56" w:rsidRPr="006331B8">
        <w:rPr>
          <w:lang w:val="uk-UA"/>
        </w:rPr>
        <w:t xml:space="preserve"> </w:t>
      </w:r>
    </w:p>
    <w:p w14:paraId="2D409C40" w14:textId="77777777" w:rsidR="00E96D56" w:rsidRPr="006331B8" w:rsidRDefault="00E96D56" w:rsidP="00E66C95">
      <w:pPr>
        <w:rPr>
          <w:i/>
          <w:iCs/>
          <w:lang w:val="uk-UA"/>
        </w:rPr>
      </w:pPr>
    </w:p>
    <w:p w14:paraId="22B71500" w14:textId="77777777" w:rsidR="009D77A7" w:rsidRPr="006331B8" w:rsidRDefault="00EF5BEC" w:rsidP="00E66C95">
      <w:pPr>
        <w:rPr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14:paraId="64AD5AFE" w14:textId="77777777" w:rsidR="003D656F" w:rsidRDefault="003D656F" w:rsidP="009D77A7">
      <w:pPr>
        <w:rPr>
          <w:b/>
          <w:lang w:val="uk-UA"/>
        </w:rPr>
      </w:pPr>
      <w:r w:rsidRPr="006331B8">
        <w:rPr>
          <w:b/>
          <w:lang w:val="uk-UA"/>
        </w:rPr>
        <w:t>У разі успішного завер</w:t>
      </w:r>
      <w:r w:rsidR="006464EA" w:rsidRPr="006331B8">
        <w:rPr>
          <w:b/>
          <w:lang w:val="uk-UA"/>
        </w:rPr>
        <w:t xml:space="preserve">шення курсу студент </w:t>
      </w:r>
      <w:r w:rsidR="006464EA"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14:paraId="6988B2BD" w14:textId="77777777" w:rsidR="00F21F3C" w:rsidRDefault="00F21F3C" w:rsidP="00F21F3C">
      <w:pPr>
        <w:rPr>
          <w:lang w:val="uk-UA"/>
        </w:rPr>
      </w:pPr>
      <w:r>
        <w:rPr>
          <w:lang w:val="uk-UA"/>
        </w:rPr>
        <w:t>-</w:t>
      </w:r>
      <w:r w:rsidR="0027436F">
        <w:rPr>
          <w:lang w:val="uk-UA"/>
        </w:rPr>
        <w:t xml:space="preserve"> </w:t>
      </w:r>
      <w:r w:rsidRPr="00F21F3C">
        <w:rPr>
          <w:lang w:val="uk-UA"/>
        </w:rPr>
        <w:t xml:space="preserve">аналізувати наявну структуру персоналу </w:t>
      </w:r>
    </w:p>
    <w:p w14:paraId="3C3DEF27" w14:textId="77777777" w:rsidR="00F21F3C" w:rsidRDefault="00F21F3C" w:rsidP="00F21F3C">
      <w:pPr>
        <w:rPr>
          <w:lang w:val="uk-UA"/>
        </w:rPr>
      </w:pPr>
      <w:r>
        <w:rPr>
          <w:lang w:val="uk-UA"/>
        </w:rPr>
        <w:t xml:space="preserve">- </w:t>
      </w:r>
      <w:r w:rsidRPr="00F21F3C">
        <w:rPr>
          <w:lang w:val="uk-UA"/>
        </w:rPr>
        <w:t xml:space="preserve">за основними класифікаційними ознаками розробляти основні складові стратегії та політики менеджменту персоналу в організації залежно від конкретної ситуації; </w:t>
      </w:r>
    </w:p>
    <w:p w14:paraId="2F0C73A0" w14:textId="77777777" w:rsidR="00F21F3C" w:rsidRDefault="00F21F3C" w:rsidP="00F21F3C">
      <w:pPr>
        <w:rPr>
          <w:lang w:val="uk-UA"/>
        </w:rPr>
      </w:pPr>
      <w:r w:rsidRPr="00F21F3C">
        <w:rPr>
          <w:lang w:val="uk-UA"/>
        </w:rPr>
        <w:t xml:space="preserve">визначати перелік законодавчих актів та методичних документів, норми і положення яких треба враховувати під час розв’язання завдань з менеджменту персоналу в сфері менеджменту; </w:t>
      </w:r>
    </w:p>
    <w:p w14:paraId="0BBC8D68" w14:textId="77777777" w:rsidR="00F21F3C" w:rsidRDefault="00F21F3C" w:rsidP="00F21F3C">
      <w:pPr>
        <w:rPr>
          <w:lang w:val="uk-UA"/>
        </w:rPr>
      </w:pPr>
      <w:r>
        <w:rPr>
          <w:lang w:val="uk-UA"/>
        </w:rPr>
        <w:t>-</w:t>
      </w:r>
      <w:r w:rsidRPr="00F21F3C">
        <w:rPr>
          <w:lang w:val="uk-UA"/>
        </w:rPr>
        <w:t xml:space="preserve"> аналізувати чисельність, структуру та показники руху персоналу; </w:t>
      </w:r>
    </w:p>
    <w:p w14:paraId="5B897ECF" w14:textId="77777777" w:rsidR="00F21F3C" w:rsidRPr="00F21F3C" w:rsidRDefault="00F21F3C" w:rsidP="00F21F3C">
      <w:pPr>
        <w:rPr>
          <w:lang w:val="ru-RU"/>
        </w:rPr>
      </w:pPr>
      <w:r>
        <w:rPr>
          <w:lang w:val="uk-UA"/>
        </w:rPr>
        <w:t>-</w:t>
      </w:r>
      <w:r w:rsidRPr="00F21F3C">
        <w:rPr>
          <w:lang w:val="uk-UA"/>
        </w:rPr>
        <w:t xml:space="preserve"> використовувати різні методи професійного підбору кандидатів, оцінювати їх ефективність; </w:t>
      </w:r>
    </w:p>
    <w:p w14:paraId="44D2B599" w14:textId="77777777" w:rsidR="00F21F3C" w:rsidRDefault="00F21F3C" w:rsidP="00F21F3C">
      <w:pPr>
        <w:rPr>
          <w:lang w:val="uk-UA"/>
        </w:rPr>
      </w:pPr>
      <w:r>
        <w:rPr>
          <w:lang w:val="ru-RU"/>
        </w:rPr>
        <w:t>-</w:t>
      </w:r>
      <w:r w:rsidRPr="00F21F3C">
        <w:rPr>
          <w:lang w:val="uk-UA"/>
        </w:rPr>
        <w:t xml:space="preserve"> розраховувати показники руху персоналу в організації; </w:t>
      </w:r>
    </w:p>
    <w:p w14:paraId="628D85B9" w14:textId="77777777" w:rsidR="00F21F3C" w:rsidRDefault="00F21F3C" w:rsidP="00F21F3C">
      <w:pPr>
        <w:rPr>
          <w:lang w:val="uk-UA"/>
        </w:rPr>
      </w:pPr>
      <w:r>
        <w:rPr>
          <w:lang w:val="uk-UA"/>
        </w:rPr>
        <w:t>-</w:t>
      </w:r>
      <w:r w:rsidRPr="00F21F3C">
        <w:rPr>
          <w:lang w:val="uk-UA"/>
        </w:rPr>
        <w:t xml:space="preserve"> планувати трудову кар’єру працівників організації; організовувати професійно</w:t>
      </w:r>
      <w:r>
        <w:rPr>
          <w:lang w:val="uk-UA"/>
        </w:rPr>
        <w:t>-</w:t>
      </w:r>
      <w:r w:rsidRPr="00F21F3C">
        <w:rPr>
          <w:lang w:val="uk-UA"/>
        </w:rPr>
        <w:t xml:space="preserve">кваліфікаційне просування персоналу; </w:t>
      </w:r>
    </w:p>
    <w:p w14:paraId="6A4FED8F" w14:textId="77777777" w:rsidR="00F21F3C" w:rsidRDefault="00F21F3C" w:rsidP="00F21F3C">
      <w:pPr>
        <w:rPr>
          <w:lang w:val="uk-UA"/>
        </w:rPr>
      </w:pPr>
      <w:r>
        <w:rPr>
          <w:lang w:val="uk-UA"/>
        </w:rPr>
        <w:t>-</w:t>
      </w:r>
      <w:r w:rsidRPr="00F21F3C">
        <w:rPr>
          <w:lang w:val="uk-UA"/>
        </w:rPr>
        <w:t xml:space="preserve"> визначати потреби організації в професійному навчанні працівників; </w:t>
      </w:r>
    </w:p>
    <w:p w14:paraId="1759819C" w14:textId="77777777" w:rsidR="00F21F3C" w:rsidRDefault="00F21F3C" w:rsidP="00F21F3C">
      <w:pPr>
        <w:rPr>
          <w:lang w:val="uk-UA"/>
        </w:rPr>
      </w:pPr>
      <w:r>
        <w:rPr>
          <w:lang w:val="uk-UA"/>
        </w:rPr>
        <w:t>-</w:t>
      </w:r>
      <w:r w:rsidRPr="00F21F3C">
        <w:rPr>
          <w:lang w:val="uk-UA"/>
        </w:rPr>
        <w:t xml:space="preserve"> планувати витрати на навчання працівників; </w:t>
      </w:r>
    </w:p>
    <w:p w14:paraId="5FCDFE69" w14:textId="77777777" w:rsidR="00F21F3C" w:rsidRDefault="00F21F3C" w:rsidP="00F21F3C">
      <w:pPr>
        <w:rPr>
          <w:lang w:val="uk-UA"/>
        </w:rPr>
      </w:pPr>
      <w:r>
        <w:rPr>
          <w:lang w:val="uk-UA"/>
        </w:rPr>
        <w:t>-</w:t>
      </w:r>
      <w:r w:rsidRPr="00F21F3C">
        <w:rPr>
          <w:lang w:val="uk-UA"/>
        </w:rPr>
        <w:t xml:space="preserve"> формувати конкурентоспроможний компенсаційний пакет для різних категорій персоналу; </w:t>
      </w:r>
    </w:p>
    <w:p w14:paraId="7CA5D995" w14:textId="77777777" w:rsidR="00613CDC" w:rsidRDefault="00F21F3C" w:rsidP="00F21F3C">
      <w:pPr>
        <w:rPr>
          <w:b/>
          <w:bCs/>
          <w:kern w:val="36"/>
          <w:sz w:val="28"/>
          <w:lang w:val="uk-UA"/>
        </w:rPr>
      </w:pPr>
      <w:r>
        <w:rPr>
          <w:lang w:val="uk-UA"/>
        </w:rPr>
        <w:lastRenderedPageBreak/>
        <w:t>-</w:t>
      </w:r>
      <w:r w:rsidRPr="00F21F3C">
        <w:rPr>
          <w:lang w:val="uk-UA"/>
        </w:rPr>
        <w:t xml:space="preserve"> проектувати заходи щодо вдосконалення трудової діяльності підрозділів і працівників</w:t>
      </w:r>
      <w:r w:rsidR="006A53C5" w:rsidRPr="006331B8">
        <w:rPr>
          <w:lang w:val="uk-UA"/>
        </w:rPr>
        <w:t xml:space="preserve">. </w:t>
      </w:r>
    </w:p>
    <w:p w14:paraId="0199285C" w14:textId="77777777" w:rsidR="00613CDC" w:rsidRDefault="00613CDC" w:rsidP="00844E18">
      <w:pPr>
        <w:outlineLvl w:val="0"/>
        <w:rPr>
          <w:b/>
          <w:bCs/>
          <w:kern w:val="36"/>
          <w:sz w:val="28"/>
          <w:lang w:val="uk-UA"/>
        </w:rPr>
      </w:pPr>
    </w:p>
    <w:p w14:paraId="6BAE1561" w14:textId="77777777" w:rsidR="00844E18" w:rsidRPr="006331B8" w:rsidRDefault="00566A39" w:rsidP="00844E18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</w:t>
      </w:r>
      <w:r w:rsidR="00142B13" w:rsidRPr="006331B8">
        <w:rPr>
          <w:b/>
          <w:bCs/>
          <w:kern w:val="36"/>
          <w:sz w:val="28"/>
          <w:lang w:val="uk-UA"/>
        </w:rPr>
        <w:t xml:space="preserve"> </w:t>
      </w:r>
      <w:r w:rsidR="006C4032" w:rsidRPr="006331B8">
        <w:rPr>
          <w:b/>
          <w:bCs/>
          <w:kern w:val="36"/>
          <w:sz w:val="28"/>
          <w:lang w:val="uk-UA"/>
        </w:rPr>
        <w:t>РЕСУРСИ</w:t>
      </w:r>
    </w:p>
    <w:p w14:paraId="107720C7" w14:textId="77777777" w:rsidR="007F23ED" w:rsidRDefault="006A53C5" w:rsidP="006A53C5">
      <w:pPr>
        <w:jc w:val="both"/>
        <w:rPr>
          <w:iCs/>
          <w:lang w:val="ru-RU"/>
        </w:rPr>
      </w:pPr>
      <w:r w:rsidRPr="006331B8">
        <w:rPr>
          <w:iCs/>
          <w:lang w:val="uk-UA"/>
        </w:rPr>
        <w:t xml:space="preserve">• </w:t>
      </w:r>
      <w:r w:rsidR="007F23ED" w:rsidRPr="007F23ED">
        <w:rPr>
          <w:b/>
          <w:bCs/>
          <w:iCs/>
          <w:lang w:val="ru-RU"/>
        </w:rPr>
        <w:t>Менеджмент</w:t>
      </w:r>
      <w:r w:rsidR="001529F4">
        <w:rPr>
          <w:b/>
          <w:bCs/>
          <w:iCs/>
          <w:lang w:val="ru-RU"/>
        </w:rPr>
        <w:t xml:space="preserve"> персоналу</w:t>
      </w:r>
      <w:r w:rsidR="007F23ED" w:rsidRPr="007F23ED">
        <w:rPr>
          <w:iCs/>
          <w:lang w:val="ru-RU"/>
        </w:rPr>
        <w:t xml:space="preserve">: навч. посіб. для здобувачів ступеня вищ. освіти бакалавра спец. </w:t>
      </w:r>
      <w:r w:rsidR="009C3077">
        <w:rPr>
          <w:iCs/>
          <w:lang w:val="ru-RU"/>
        </w:rPr>
        <w:t>«</w:t>
      </w:r>
      <w:r w:rsidR="007F23ED" w:rsidRPr="007F23ED">
        <w:rPr>
          <w:iCs/>
          <w:lang w:val="ru-RU"/>
        </w:rPr>
        <w:t>Менеджмент</w:t>
      </w:r>
      <w:r w:rsidR="009C3077">
        <w:rPr>
          <w:iCs/>
          <w:lang w:val="ru-RU"/>
        </w:rPr>
        <w:t>»</w:t>
      </w:r>
      <w:r w:rsidR="007F23ED">
        <w:rPr>
          <w:iCs/>
          <w:lang w:val="ru-RU"/>
        </w:rPr>
        <w:t>.</w:t>
      </w:r>
      <w:r w:rsidR="007F23ED" w:rsidRPr="007F23ED">
        <w:rPr>
          <w:iCs/>
          <w:lang w:val="ru-RU"/>
        </w:rPr>
        <w:t xml:space="preserve"> Запоріз. нац. ун-т. Запоріжжя : Запоріз. нац. ун-т, 2017. 359 с. </w:t>
      </w:r>
    </w:p>
    <w:p w14:paraId="45313EF2" w14:textId="77777777" w:rsidR="006A53C5" w:rsidRPr="006331B8" w:rsidRDefault="006A53C5" w:rsidP="006A53C5">
      <w:pPr>
        <w:jc w:val="both"/>
        <w:rPr>
          <w:rFonts w:eastAsia="Times New Roman"/>
          <w:i/>
          <w:u w:val="single"/>
          <w:lang w:val="uk-UA"/>
        </w:rPr>
      </w:pPr>
      <w:r w:rsidRPr="006331B8">
        <w:rPr>
          <w:b/>
          <w:i/>
          <w:u w:val="single"/>
          <w:lang w:val="uk-UA"/>
        </w:rPr>
        <w:t>+ до кожного заняття рекомендуються додаткові джерела (див. Moodle).</w:t>
      </w:r>
    </w:p>
    <w:p w14:paraId="0D489CCA" w14:textId="77777777" w:rsidR="00844E18" w:rsidRPr="006331B8" w:rsidRDefault="00844E18" w:rsidP="00844E18">
      <w:pPr>
        <w:rPr>
          <w:rFonts w:eastAsia="Times New Roman"/>
          <w:lang w:val="uk-UA"/>
        </w:rPr>
      </w:pPr>
    </w:p>
    <w:p w14:paraId="35B3A0D0" w14:textId="77777777" w:rsidR="00825B40" w:rsidRPr="006331B8" w:rsidRDefault="00825B40" w:rsidP="00147E22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t>КОНТРОЛЬНІ ЗАХОДИ</w:t>
      </w:r>
    </w:p>
    <w:p w14:paraId="472D2494" w14:textId="77777777" w:rsidR="00EA611D" w:rsidRPr="006331B8" w:rsidRDefault="00EA611D" w:rsidP="00147E22">
      <w:pPr>
        <w:rPr>
          <w:sz w:val="6"/>
          <w:szCs w:val="6"/>
          <w:lang w:val="ru-RU"/>
        </w:rPr>
      </w:pPr>
    </w:p>
    <w:p w14:paraId="29E11384" w14:textId="77777777" w:rsidR="00FC57E5" w:rsidRPr="006331B8" w:rsidRDefault="00FC57E5" w:rsidP="00147E22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Поточн</w:t>
      </w:r>
      <w:r w:rsidR="00825B40" w:rsidRPr="006331B8">
        <w:rPr>
          <w:b/>
          <w:i/>
          <w:u w:val="single"/>
          <w:lang w:val="ru-RU"/>
        </w:rPr>
        <w:t>і контрольні заходи</w:t>
      </w:r>
      <w:r w:rsidR="0077690E" w:rsidRPr="006331B8">
        <w:rPr>
          <w:b/>
          <w:i/>
          <w:u w:val="single"/>
          <w:lang w:val="ru-RU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715B7E">
        <w:rPr>
          <w:b/>
          <w:i/>
          <w:u w:val="single"/>
          <w:lang w:val="ru-RU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6331B8">
        <w:rPr>
          <w:b/>
          <w:i/>
          <w:u w:val="single"/>
          <w:lang w:val="ru-RU"/>
        </w:rPr>
        <w:t>)</w:t>
      </w:r>
      <w:r w:rsidRPr="006331B8">
        <w:rPr>
          <w:b/>
          <w:i/>
          <w:u w:val="single"/>
          <w:lang w:val="ru-RU"/>
        </w:rPr>
        <w:t>:</w:t>
      </w:r>
    </w:p>
    <w:p w14:paraId="3AB668F3" w14:textId="77777777" w:rsidR="0077690E" w:rsidRPr="006331B8" w:rsidRDefault="0077690E" w:rsidP="00FC57E5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14:paraId="02E4FC63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Усне опитування і обговорення наукової і професійної літератури в галузі </w:t>
      </w:r>
      <w:r w:rsidR="009C3077">
        <w:rPr>
          <w:iCs/>
          <w:lang w:val="uk-UA"/>
        </w:rPr>
        <w:t>менеджменту</w:t>
      </w:r>
      <w:r w:rsidRPr="006331B8">
        <w:rPr>
          <w:iCs/>
          <w:lang w:val="uk-UA"/>
        </w:rPr>
        <w:t xml:space="preserve"> (статті, презентації, тези, книги </w:t>
      </w:r>
      <w:r w:rsidR="009C3077">
        <w:rPr>
          <w:iCs/>
          <w:lang w:val="uk-UA"/>
        </w:rPr>
        <w:t xml:space="preserve">українською та </w:t>
      </w:r>
      <w:r w:rsidRPr="006331B8">
        <w:rPr>
          <w:iCs/>
          <w:lang w:val="uk-UA"/>
        </w:rPr>
        <w:t>англійською мовою</w:t>
      </w:r>
      <w:r w:rsidR="00CE789C">
        <w:rPr>
          <w:iCs/>
          <w:lang w:val="uk-UA"/>
        </w:rPr>
        <w:t>)</w:t>
      </w:r>
      <w:r w:rsidRPr="006331B8">
        <w:rPr>
          <w:iCs/>
          <w:lang w:val="uk-UA"/>
        </w:rPr>
        <w:t>.</w:t>
      </w:r>
    </w:p>
    <w:p w14:paraId="25B307BB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</w:t>
      </w:r>
      <w:r w:rsidR="00EF4E09" w:rsidRPr="006331B8">
        <w:rPr>
          <w:iCs/>
          <w:lang w:val="uk-UA"/>
        </w:rPr>
        <w:t>контрольні</w:t>
      </w:r>
      <w:r w:rsidRPr="006331B8">
        <w:rPr>
          <w:iCs/>
          <w:lang w:val="uk-UA"/>
        </w:rPr>
        <w:t xml:space="preserve"> роботи за пройденим матеріалом.</w:t>
      </w:r>
    </w:p>
    <w:p w14:paraId="603C5964" w14:textId="77777777" w:rsidR="0077690E" w:rsidRPr="006331B8" w:rsidRDefault="0077690E" w:rsidP="0077690E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14:paraId="063E349D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Реферування </w:t>
      </w:r>
      <w:r w:rsidR="00081349" w:rsidRPr="00081349">
        <w:rPr>
          <w:iCs/>
          <w:lang w:val="ru-RU"/>
        </w:rPr>
        <w:t>дат</w:t>
      </w:r>
      <w:r w:rsidR="00081349">
        <w:rPr>
          <w:iCs/>
          <w:lang w:val="ru-RU"/>
        </w:rPr>
        <w:t>, концепцій</w:t>
      </w:r>
      <w:r w:rsidR="00081349" w:rsidRPr="00081349">
        <w:rPr>
          <w:iCs/>
          <w:lang w:val="ru-RU"/>
        </w:rPr>
        <w:t xml:space="preserve"> та основних принципів менеджменту</w:t>
      </w:r>
      <w:r w:rsidRPr="006331B8">
        <w:rPr>
          <w:iCs/>
          <w:lang w:val="uk-UA"/>
        </w:rPr>
        <w:t>.</w:t>
      </w:r>
    </w:p>
    <w:p w14:paraId="1B751200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Презентаці</w:t>
      </w:r>
      <w:r w:rsidR="00F90A13" w:rsidRPr="006331B8">
        <w:rPr>
          <w:iCs/>
          <w:lang w:val="uk-UA"/>
        </w:rPr>
        <w:t>я власних досліджень.</w:t>
      </w:r>
    </w:p>
    <w:p w14:paraId="75404EDB" w14:textId="77777777" w:rsidR="00EA611D" w:rsidRPr="006331B8" w:rsidRDefault="00EA611D" w:rsidP="00147E22">
      <w:pPr>
        <w:rPr>
          <w:sz w:val="6"/>
          <w:szCs w:val="6"/>
          <w:lang w:val="uk-UA"/>
        </w:rPr>
      </w:pPr>
    </w:p>
    <w:p w14:paraId="3F1E24FD" w14:textId="77777777" w:rsidR="00FC57E5" w:rsidRPr="00BC555B" w:rsidRDefault="00FC57E5" w:rsidP="00147E22">
      <w:pPr>
        <w:rPr>
          <w:b/>
          <w:i/>
          <w:u w:val="single"/>
          <w:lang w:val="uk-UA"/>
        </w:rPr>
      </w:pPr>
      <w:r w:rsidRPr="00BC555B">
        <w:rPr>
          <w:b/>
          <w:i/>
          <w:u w:val="single"/>
          <w:lang w:val="uk-UA"/>
        </w:rPr>
        <w:t>Підсумков</w:t>
      </w:r>
      <w:r w:rsidR="00825B40" w:rsidRPr="00BC555B">
        <w:rPr>
          <w:b/>
          <w:i/>
          <w:u w:val="single"/>
          <w:lang w:val="uk-UA"/>
        </w:rPr>
        <w:t>і контрольні заходи</w:t>
      </w:r>
      <w:r w:rsidR="002F3768" w:rsidRPr="00BC555B">
        <w:rPr>
          <w:b/>
          <w:i/>
          <w:u w:val="single"/>
          <w:lang w:val="uk-UA"/>
        </w:rPr>
        <w:t xml:space="preserve"> (</w:t>
      </w:r>
      <w:r w:rsidR="002F3768" w:rsidRPr="006331B8">
        <w:rPr>
          <w:b/>
          <w:i/>
          <w:u w:val="single"/>
        </w:rPr>
        <w:t>max</w:t>
      </w:r>
      <w:r w:rsidR="002F3768" w:rsidRPr="00BC555B">
        <w:rPr>
          <w:b/>
          <w:i/>
          <w:u w:val="single"/>
          <w:lang w:val="uk-UA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BC555B">
        <w:rPr>
          <w:b/>
          <w:i/>
          <w:u w:val="single"/>
          <w:lang w:val="uk-UA"/>
        </w:rPr>
        <w:t>):</w:t>
      </w:r>
    </w:p>
    <w:p w14:paraId="027DDA73" w14:textId="77777777" w:rsidR="004A7430" w:rsidRPr="00715B7E" w:rsidRDefault="004A7430" w:rsidP="004A7430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</w:t>
      </w:r>
      <w:r w:rsidR="00286596" w:rsidRPr="00286596">
        <w:rPr>
          <w:b/>
          <w:i/>
          <w:lang w:val="ru-RU"/>
        </w:rPr>
        <w:t xml:space="preserve">та практичний </w:t>
      </w:r>
      <w:r w:rsidRPr="006331B8">
        <w:rPr>
          <w:b/>
          <w:i/>
          <w:lang w:val="uk-UA"/>
        </w:rPr>
        <w:t xml:space="preserve">підсумковий контроль </w:t>
      </w:r>
      <w:r w:rsidRPr="006331B8">
        <w:rPr>
          <w:lang w:val="uk-UA"/>
        </w:rPr>
        <w:t xml:space="preserve">– </w:t>
      </w:r>
      <w:r w:rsidR="00626B75">
        <w:rPr>
          <w:lang w:val="uk-UA"/>
        </w:rPr>
        <w:t>10</w:t>
      </w:r>
      <w:r w:rsidRPr="006331B8">
        <w:rPr>
          <w:lang w:val="uk-UA"/>
        </w:rPr>
        <w:t xml:space="preserve"> тест</w:t>
      </w:r>
      <w:r w:rsidR="00626B75">
        <w:rPr>
          <w:lang w:val="uk-UA"/>
        </w:rPr>
        <w:t>ів</w:t>
      </w:r>
      <w:r w:rsidRPr="006331B8">
        <w:rPr>
          <w:lang w:val="uk-UA"/>
        </w:rPr>
        <w:t xml:space="preserve"> </w:t>
      </w:r>
      <w:r w:rsidR="00286596">
        <w:rPr>
          <w:lang w:val="ru-RU"/>
        </w:rPr>
        <w:t xml:space="preserve">по </w:t>
      </w:r>
      <w:r w:rsidR="00626B75">
        <w:rPr>
          <w:lang w:val="ru-RU"/>
        </w:rPr>
        <w:t>1</w:t>
      </w:r>
      <w:r w:rsidRPr="006331B8">
        <w:rPr>
          <w:lang w:val="ru-RU"/>
        </w:rPr>
        <w:t xml:space="preserve"> бал</w:t>
      </w:r>
      <w:r w:rsidR="00626B75">
        <w:rPr>
          <w:lang w:val="ru-RU"/>
        </w:rPr>
        <w:t>у</w:t>
      </w:r>
      <w:r w:rsidRPr="006331B8">
        <w:rPr>
          <w:lang w:val="ru-RU"/>
        </w:rPr>
        <w:t xml:space="preserve"> кожен</w:t>
      </w:r>
      <w:r w:rsidR="00286596">
        <w:rPr>
          <w:lang w:val="ru-RU"/>
        </w:rPr>
        <w:t>, 2 теоретичні питання по 10 балів кожен</w:t>
      </w:r>
      <w:r w:rsidR="00626B75">
        <w:rPr>
          <w:lang w:val="ru-RU"/>
        </w:rPr>
        <w:t>, розрахункова задача – 10 балів</w:t>
      </w:r>
      <w:r w:rsidR="00286596">
        <w:rPr>
          <w:lang w:val="ru-RU"/>
        </w:rPr>
        <w:t>.</w:t>
      </w:r>
    </w:p>
    <w:p w14:paraId="31322DC4" w14:textId="77777777" w:rsidR="004A7430" w:rsidRPr="006331B8" w:rsidRDefault="004A7430" w:rsidP="004A7430">
      <w:pPr>
        <w:jc w:val="both"/>
        <w:rPr>
          <w:lang w:val="uk-UA"/>
        </w:rPr>
      </w:pPr>
      <w:r w:rsidRPr="006331B8">
        <w:rPr>
          <w:b/>
          <w:i/>
          <w:lang w:val="uk-UA"/>
        </w:rPr>
        <w:t>Підсумкове практичне завдання</w:t>
      </w:r>
      <w:r w:rsidRPr="006331B8">
        <w:rPr>
          <w:lang w:val="uk-UA"/>
        </w:rPr>
        <w:t xml:space="preserve"> – підготовка і презентація </w:t>
      </w:r>
      <w:r w:rsidR="00081349">
        <w:rPr>
          <w:lang w:val="uk-UA"/>
        </w:rPr>
        <w:t>дослідження</w:t>
      </w:r>
      <w:r w:rsidRPr="006331B8">
        <w:rPr>
          <w:lang w:val="uk-UA"/>
        </w:rPr>
        <w:t>, як</w:t>
      </w:r>
      <w:r w:rsidR="00081349">
        <w:rPr>
          <w:lang w:val="uk-UA"/>
        </w:rPr>
        <w:t>е</w:t>
      </w:r>
      <w:r w:rsidRPr="006331B8">
        <w:rPr>
          <w:lang w:val="uk-UA"/>
        </w:rPr>
        <w:t xml:space="preserve"> має бути узгоджена з науковим керівником </w:t>
      </w:r>
      <w:r w:rsidR="0077690E" w:rsidRPr="006331B8">
        <w:rPr>
          <w:u w:val="single"/>
          <w:lang w:val="uk-UA"/>
        </w:rPr>
        <w:t xml:space="preserve">до </w:t>
      </w:r>
      <w:r w:rsidR="00081349">
        <w:rPr>
          <w:u w:val="single"/>
          <w:lang w:val="uk-UA"/>
        </w:rPr>
        <w:t>1</w:t>
      </w:r>
      <w:r w:rsidR="00340369">
        <w:rPr>
          <w:u w:val="single"/>
          <w:lang w:val="uk-UA"/>
        </w:rPr>
        <w:t>березня</w:t>
      </w:r>
      <w:r w:rsidR="0077690E" w:rsidRPr="006331B8">
        <w:rPr>
          <w:u w:val="single"/>
          <w:lang w:val="uk-UA"/>
        </w:rPr>
        <w:t xml:space="preserve"> 202</w:t>
      </w:r>
      <w:r w:rsidR="00A331A2" w:rsidRPr="00A331A2">
        <w:rPr>
          <w:u w:val="single"/>
          <w:lang w:val="ru-RU"/>
        </w:rPr>
        <w:t>4</w:t>
      </w:r>
      <w:r w:rsidRPr="006331B8">
        <w:rPr>
          <w:u w:val="single"/>
          <w:lang w:val="uk-UA"/>
        </w:rPr>
        <w:t xml:space="preserve"> року</w:t>
      </w:r>
      <w:r w:rsidRPr="006331B8">
        <w:rPr>
          <w:lang w:val="uk-UA"/>
        </w:rPr>
        <w:t xml:space="preserve">.  </w:t>
      </w:r>
    </w:p>
    <w:p w14:paraId="6D1296B0" w14:textId="77777777" w:rsidR="004A7430" w:rsidRPr="006331B8" w:rsidRDefault="000C40BD" w:rsidP="004A7430">
      <w:pPr>
        <w:jc w:val="both"/>
        <w:rPr>
          <w:lang w:val="uk-UA"/>
        </w:rPr>
      </w:pPr>
      <w:r>
        <w:rPr>
          <w:b/>
          <w:i/>
          <w:lang w:val="uk-UA"/>
        </w:rPr>
        <w:t>Вимоги до практичного завдання</w:t>
      </w:r>
      <w:r w:rsidR="004A7430" w:rsidRPr="006331B8">
        <w:rPr>
          <w:lang w:val="uk-UA"/>
        </w:rPr>
        <w:t xml:space="preserve">: обсяг – </w:t>
      </w:r>
      <w:r w:rsidR="00081349">
        <w:rPr>
          <w:lang w:val="uk-UA"/>
        </w:rPr>
        <w:t>15</w:t>
      </w:r>
      <w:r w:rsidR="004A7430" w:rsidRPr="006331B8">
        <w:rPr>
          <w:lang w:val="uk-UA"/>
        </w:rPr>
        <w:t xml:space="preserve"> сторін</w:t>
      </w:r>
      <w:r w:rsidR="00626B75">
        <w:rPr>
          <w:lang w:val="uk-UA"/>
        </w:rPr>
        <w:t>о</w:t>
      </w:r>
      <w:r w:rsidR="004A7430" w:rsidRPr="006331B8">
        <w:rPr>
          <w:lang w:val="uk-UA"/>
        </w:rPr>
        <w:t>к А4. Times New Roman, 14 pt, 1,5 інтервал. Презентація і обговорення відбуватиметься на двох останніх заняттях. Презентації мають бут</w:t>
      </w:r>
      <w:r w:rsidR="00081349">
        <w:rPr>
          <w:lang w:val="uk-UA"/>
        </w:rPr>
        <w:t>и підготовлені в Power Point</w:t>
      </w:r>
      <w:r w:rsidR="004A7430" w:rsidRPr="006331B8">
        <w:rPr>
          <w:lang w:val="uk-UA"/>
        </w:rPr>
        <w:t>, до 10 сла</w:t>
      </w:r>
      <w:r w:rsidR="00081349">
        <w:rPr>
          <w:lang w:val="uk-UA"/>
        </w:rPr>
        <w:t>йдів</w:t>
      </w:r>
      <w:r w:rsidR="004A7430" w:rsidRPr="006331B8">
        <w:rPr>
          <w:lang w:val="uk-UA"/>
        </w:rPr>
        <w:t xml:space="preserve">. </w:t>
      </w:r>
    </w:p>
    <w:p w14:paraId="7D2BD0A6" w14:textId="77777777" w:rsidR="004A7430" w:rsidRPr="006331B8" w:rsidRDefault="004A7430" w:rsidP="004A7430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>Критерії оцінювання фінального проєкту:</w:t>
      </w:r>
    </w:p>
    <w:p w14:paraId="14F0741B" w14:textId="77777777" w:rsidR="004A7430" w:rsidRPr="006331B8" w:rsidRDefault="004A7430" w:rsidP="004A7430">
      <w:pPr>
        <w:jc w:val="both"/>
        <w:rPr>
          <w:lang w:val="uk-UA"/>
        </w:rPr>
      </w:pPr>
      <w:r w:rsidRPr="006331B8">
        <w:rPr>
          <w:lang w:val="uk-UA"/>
        </w:rPr>
        <w:t>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проєкту, логічно ілюструє його – 20-15 балів; 2) завдання виконано частково, з лексичними, орфографічними і граматичними помилками, презентація не відображає зміст проєкту в повному обсязі, частково ілюструє його – 14-8 балів; 3) завдання виконано з великою кількістю помилок, словниковий запас одноманітний</w:t>
      </w:r>
      <w:r w:rsidR="0077690E" w:rsidRPr="006331B8">
        <w:rPr>
          <w:lang w:val="uk-UA"/>
        </w:rPr>
        <w:t>, презентація або не відповідає змісту проєкту, або взагалі відсутня</w:t>
      </w:r>
      <w:r w:rsidRPr="006331B8">
        <w:rPr>
          <w:lang w:val="uk-UA"/>
        </w:rPr>
        <w:t xml:space="preserve"> – 0-7 балів.</w:t>
      </w:r>
    </w:p>
    <w:p w14:paraId="67A2F6C3" w14:textId="77777777" w:rsidR="00EF4E09" w:rsidRPr="006331B8" w:rsidRDefault="00EF4E09" w:rsidP="004A7430">
      <w:pPr>
        <w:jc w:val="both"/>
        <w:rPr>
          <w:lang w:val="uk-UA"/>
        </w:rPr>
      </w:pPr>
    </w:p>
    <w:p w14:paraId="71E19790" w14:textId="77777777"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F4E09" w:rsidRPr="006331B8" w14:paraId="56F96CA0" w14:textId="77777777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1C2" w14:textId="77777777"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389928D2" w14:textId="77777777"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82E" w14:textId="77777777"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3905" w14:textId="77777777"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14:paraId="35E5B11D" w14:textId="77777777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0F9" w14:textId="77777777"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B0B" w14:textId="77777777"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5FD" w14:textId="77777777"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174" w14:textId="77777777"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14:paraId="3A8BF812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46F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A6D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B36" w14:textId="77777777"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AF1" w14:textId="77777777"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14:paraId="3CC15809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A295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204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CA9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4A2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4D3004A1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90D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203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236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248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058662A6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179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8C1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03C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BD4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120C5FD1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2CBC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E524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5C6F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DAC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7233AAB7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E78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E9E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1F6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9DE8" w14:textId="77777777"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A331A2" w14:paraId="15BF9C9F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1BBA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21E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0AE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D81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72E8406C" w14:textId="77777777"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6331B8" w:rsidRPr="006331B8" w14:paraId="05C4933A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14:paraId="52FC6612" w14:textId="77777777"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E49DAD" w14:textId="77777777"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881C738" w14:textId="77777777"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>% від загальної оцінки</w:t>
            </w:r>
          </w:p>
        </w:tc>
      </w:tr>
      <w:tr w:rsidR="006331B8" w:rsidRPr="006331B8" w14:paraId="068AF2AB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6150D06A" w14:textId="77777777"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14:paraId="7458631F" w14:textId="77777777"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14:paraId="7DDF9CAF" w14:textId="77777777" w:rsidR="00147E22" w:rsidRPr="006331B8" w:rsidRDefault="00147E22" w:rsidP="009F6B92"/>
        </w:tc>
      </w:tr>
      <w:tr w:rsidR="004B505F" w:rsidRPr="001B02E4" w14:paraId="4C4B7D62" w14:textId="77777777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1B8C3ECC" w14:textId="77777777" w:rsidR="004B505F" w:rsidRPr="006331B8" w:rsidRDefault="004B505F" w:rsidP="00F90A13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6E51E62F" w14:textId="77777777" w:rsidR="004B505F" w:rsidRPr="006331B8" w:rsidRDefault="004B505F" w:rsidP="0091038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</w:t>
            </w:r>
            <w:r w:rsidR="00B13B98">
              <w:rPr>
                <w:i/>
                <w:iCs/>
                <w:lang w:val="uk-UA"/>
              </w:rPr>
              <w:t>я</w:t>
            </w:r>
          </w:p>
        </w:tc>
        <w:tc>
          <w:tcPr>
            <w:tcW w:w="1562" w:type="dxa"/>
            <w:shd w:val="clear" w:color="auto" w:fill="auto"/>
          </w:tcPr>
          <w:p w14:paraId="56F87D41" w14:textId="77777777" w:rsidR="004B505F" w:rsidRPr="006331B8" w:rsidRDefault="004B505F" w:rsidP="0091038F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B85FA8">
              <w:rPr>
                <w:iCs/>
                <w:lang w:val="uk-UA"/>
              </w:rPr>
              <w:t xml:space="preserve">1 </w:t>
            </w:r>
          </w:p>
        </w:tc>
        <w:tc>
          <w:tcPr>
            <w:tcW w:w="1923" w:type="dxa"/>
            <w:shd w:val="clear" w:color="auto" w:fill="auto"/>
          </w:tcPr>
          <w:p w14:paraId="15E9FAE9" w14:textId="77777777" w:rsidR="004B505F" w:rsidRPr="006331B8" w:rsidRDefault="00FC11B0" w:rsidP="009F6B92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1B02E4" w:rsidRPr="00EE5A91" w14:paraId="0852A805" w14:textId="77777777" w:rsidTr="00E501AE">
        <w:trPr>
          <w:trHeight w:val="562"/>
          <w:jc w:val="center"/>
        </w:trPr>
        <w:tc>
          <w:tcPr>
            <w:tcW w:w="1505" w:type="dxa"/>
            <w:vMerge/>
            <w:shd w:val="clear" w:color="auto" w:fill="auto"/>
          </w:tcPr>
          <w:p w14:paraId="0715F00C" w14:textId="77777777" w:rsidR="001B02E4" w:rsidRPr="006331B8" w:rsidRDefault="001B02E4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6FA6AEDC" w14:textId="77777777" w:rsidR="001B02E4" w:rsidRPr="006331B8" w:rsidRDefault="001B02E4" w:rsidP="00AE2D4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>розбір ситуації, тестування</w:t>
            </w:r>
          </w:p>
        </w:tc>
        <w:tc>
          <w:tcPr>
            <w:tcW w:w="1562" w:type="dxa"/>
            <w:shd w:val="clear" w:color="auto" w:fill="auto"/>
          </w:tcPr>
          <w:p w14:paraId="688F1818" w14:textId="77777777" w:rsidR="001B02E4" w:rsidRPr="006331B8" w:rsidRDefault="001B02E4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14:paraId="549C3965" w14:textId="77777777" w:rsidR="001B02E4" w:rsidRDefault="00FC11B0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1B02E4" w:rsidRPr="006331B8" w14:paraId="13FEFECC" w14:textId="77777777" w:rsidTr="001B02E4">
        <w:trPr>
          <w:trHeight w:val="493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66047080" w14:textId="77777777" w:rsidR="001B02E4" w:rsidRPr="006331B8" w:rsidRDefault="001B02E4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535CD08A" w14:textId="77777777" w:rsidR="001B02E4" w:rsidRPr="006331B8" w:rsidRDefault="001B02E4" w:rsidP="00C8273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 w:rsidR="00C82730"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  <w:shd w:val="clear" w:color="auto" w:fill="auto"/>
          </w:tcPr>
          <w:p w14:paraId="2AB92982" w14:textId="77777777" w:rsidR="001B02E4" w:rsidRPr="006331B8" w:rsidRDefault="001B02E4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1C7A1EDE" w14:textId="77777777" w:rsidR="001B02E4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6331B8" w:rsidRPr="006331B8" w14:paraId="73590BD6" w14:textId="77777777" w:rsidTr="00F90A13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38818AE9" w14:textId="77777777" w:rsidR="00EF4E09" w:rsidRPr="006331B8" w:rsidRDefault="00EF4E09" w:rsidP="00EF4E09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CBAEC54" w14:textId="77777777" w:rsidR="00EF4E09" w:rsidRPr="006331B8" w:rsidRDefault="00EF4E09" w:rsidP="0030177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26B75" w:rsidRPr="00626B75">
              <w:rPr>
                <w:i/>
                <w:iCs/>
                <w:lang w:val="uk-UA"/>
              </w:rPr>
              <w:t>розв’язання розрахункових задач</w:t>
            </w:r>
          </w:p>
        </w:tc>
        <w:tc>
          <w:tcPr>
            <w:tcW w:w="1562" w:type="dxa"/>
            <w:shd w:val="clear" w:color="auto" w:fill="auto"/>
          </w:tcPr>
          <w:p w14:paraId="0A092AA3" w14:textId="77777777" w:rsidR="00EF4E09" w:rsidRPr="006331B8" w:rsidRDefault="00EF4E09" w:rsidP="00EE5A9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1CB553B5" w14:textId="77777777" w:rsidR="00EF4E09" w:rsidRPr="006331B8" w:rsidRDefault="00FC11B0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6331B8" w:rsidRPr="006331B8" w14:paraId="4227A3AD" w14:textId="77777777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3A27FCB7" w14:textId="77777777"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2B16C895" w14:textId="77777777"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2419B646" w14:textId="77777777"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562" w:type="dxa"/>
            <w:shd w:val="clear" w:color="auto" w:fill="auto"/>
          </w:tcPr>
          <w:p w14:paraId="09727379" w14:textId="77777777" w:rsidR="00EF4E09" w:rsidRPr="006331B8" w:rsidRDefault="006D3BBE" w:rsidP="001B02E4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14:paraId="06C4ACD9" w14:textId="77777777" w:rsidR="00EF4E09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1B02E4" w:rsidRPr="006331B8" w14:paraId="188BE0EA" w14:textId="77777777" w:rsidTr="004E5DEE">
        <w:trPr>
          <w:trHeight w:val="828"/>
          <w:jc w:val="center"/>
        </w:trPr>
        <w:tc>
          <w:tcPr>
            <w:tcW w:w="1505" w:type="dxa"/>
            <w:vMerge/>
            <w:shd w:val="clear" w:color="auto" w:fill="auto"/>
          </w:tcPr>
          <w:p w14:paraId="05BEE916" w14:textId="77777777" w:rsidR="001B02E4" w:rsidRPr="006331B8" w:rsidRDefault="001B02E4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08009E2D" w14:textId="77777777" w:rsidR="001B02E4" w:rsidRPr="006331B8" w:rsidRDefault="001B02E4" w:rsidP="0030177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</w:t>
            </w:r>
            <w:r>
              <w:rPr>
                <w:i/>
                <w:iCs/>
                <w:lang w:val="uk-UA"/>
              </w:rPr>
              <w:t xml:space="preserve">: </w:t>
            </w:r>
            <w:r w:rsidR="00626B75" w:rsidRPr="00626B75">
              <w:rPr>
                <w:i/>
                <w:iCs/>
                <w:lang w:val="uk-UA"/>
              </w:rPr>
              <w:t>розв’язання розрахункових задач</w:t>
            </w:r>
          </w:p>
        </w:tc>
        <w:tc>
          <w:tcPr>
            <w:tcW w:w="1562" w:type="dxa"/>
            <w:shd w:val="clear" w:color="auto" w:fill="auto"/>
          </w:tcPr>
          <w:p w14:paraId="1AC0EC22" w14:textId="77777777" w:rsidR="001B02E4" w:rsidRPr="006331B8" w:rsidRDefault="001B02E4" w:rsidP="001B02E4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6, 7</w:t>
            </w:r>
          </w:p>
        </w:tc>
        <w:tc>
          <w:tcPr>
            <w:tcW w:w="1923" w:type="dxa"/>
            <w:shd w:val="clear" w:color="auto" w:fill="auto"/>
          </w:tcPr>
          <w:p w14:paraId="762F8846" w14:textId="77777777" w:rsidR="001B02E4" w:rsidRDefault="00FC11B0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345881" w:rsidRPr="006331B8" w14:paraId="571ECB56" w14:textId="77777777" w:rsidTr="00505B38">
        <w:trPr>
          <w:trHeight w:val="562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494031AC" w14:textId="77777777" w:rsidR="00345881" w:rsidRPr="006331B8" w:rsidRDefault="00345881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3EBE63F5" w14:textId="77777777" w:rsidR="00345881" w:rsidRPr="006331B8" w:rsidRDefault="00345881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290D8AFE" w14:textId="77777777" w:rsidR="00345881" w:rsidRPr="006331B8" w:rsidRDefault="00345881" w:rsidP="0067284E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  <w:shd w:val="clear" w:color="auto" w:fill="auto"/>
          </w:tcPr>
          <w:p w14:paraId="0799F5B6" w14:textId="77777777" w:rsidR="00345881" w:rsidRPr="006331B8" w:rsidRDefault="00345881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8,9</w:t>
            </w:r>
          </w:p>
        </w:tc>
        <w:tc>
          <w:tcPr>
            <w:tcW w:w="1923" w:type="dxa"/>
            <w:shd w:val="clear" w:color="auto" w:fill="auto"/>
          </w:tcPr>
          <w:p w14:paraId="38740CE0" w14:textId="77777777" w:rsidR="00345881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6331B8" w:rsidRPr="006331B8" w14:paraId="0B8126C8" w14:textId="77777777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536B738A" w14:textId="77777777"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C3C520B" w14:textId="77777777" w:rsidR="00EF4E09" w:rsidRPr="006331B8" w:rsidRDefault="00EF4E09" w:rsidP="000C40BD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26B75" w:rsidRPr="00626B75">
              <w:rPr>
                <w:i/>
                <w:iCs/>
                <w:lang w:val="uk-UA"/>
              </w:rPr>
              <w:t>надати стислий опис кадрової політики своєї майбутньої компанії з урахуванням вивчених аспектів управління персоналом.</w:t>
            </w:r>
          </w:p>
        </w:tc>
        <w:tc>
          <w:tcPr>
            <w:tcW w:w="1562" w:type="dxa"/>
            <w:shd w:val="clear" w:color="auto" w:fill="auto"/>
          </w:tcPr>
          <w:p w14:paraId="112452D4" w14:textId="77777777" w:rsidR="00EF4E09" w:rsidRPr="006331B8" w:rsidRDefault="00EF4E09" w:rsidP="001B02E4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14:paraId="398A58E5" w14:textId="77777777" w:rsidR="00EF4E09" w:rsidRPr="006331B8" w:rsidRDefault="00FC11B0" w:rsidP="00FC11B0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</w:tr>
      <w:tr w:rsidR="006331B8" w:rsidRPr="006331B8" w14:paraId="6A47108C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74B9751C" w14:textId="77777777"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14:paraId="09CEA4B1" w14:textId="77777777"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5790D4F8" w14:textId="77777777" w:rsidR="00EF4E09" w:rsidRPr="006331B8" w:rsidRDefault="00EF4E09" w:rsidP="00EF4E09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4B505F" w:rsidRPr="006331B8" w14:paraId="5023B141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4352BEA0" w14:textId="77777777" w:rsidR="004B505F" w:rsidRPr="006331B8" w:rsidRDefault="004B505F" w:rsidP="00613CDC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4B505F">
              <w:rPr>
                <w:i/>
                <w:iCs/>
                <w:lang w:val="uk-UA"/>
              </w:rPr>
              <w:t>тести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5867CBF4" w14:textId="77777777" w:rsidR="004B505F" w:rsidRPr="006331B8" w:rsidRDefault="00340369" w:rsidP="00F90A1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4B505F"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21082297" w14:textId="77777777" w:rsidR="004B505F" w:rsidRPr="006331B8" w:rsidRDefault="004B505F" w:rsidP="00825B40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4B505F" w:rsidRPr="006331B8" w14:paraId="583AA47B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0453DF83" w14:textId="77777777" w:rsidR="004B505F" w:rsidRPr="00613CDC" w:rsidRDefault="004B505F" w:rsidP="00613CDC">
            <w:pPr>
              <w:jc w:val="both"/>
              <w:rPr>
                <w:b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lang w:val="ru-RU"/>
              </w:rPr>
              <w:t>р</w:t>
            </w:r>
            <w:r w:rsidRPr="00613CDC">
              <w:rPr>
                <w:lang w:val="ru-RU"/>
              </w:rPr>
              <w:t>озв’язання розрахункової або ситуаційної задачі, виконання різних типів практичних завдань</w:t>
            </w:r>
          </w:p>
        </w:tc>
        <w:tc>
          <w:tcPr>
            <w:tcW w:w="1562" w:type="dxa"/>
            <w:vMerge/>
            <w:shd w:val="clear" w:color="auto" w:fill="auto"/>
          </w:tcPr>
          <w:p w14:paraId="20B2505A" w14:textId="77777777" w:rsidR="004B505F" w:rsidRPr="006331B8" w:rsidRDefault="004B505F" w:rsidP="00F90A13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73C1432A" w14:textId="77777777" w:rsidR="004B505F" w:rsidRPr="006331B8" w:rsidRDefault="004B505F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6331B8" w:rsidRPr="006331B8" w14:paraId="12DFC268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5CC4F732" w14:textId="77777777"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14:paraId="0B4C2451" w14:textId="77777777"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0319E12A" w14:textId="77777777" w:rsidR="00F90A13" w:rsidRPr="006331B8" w:rsidRDefault="00F90A13" w:rsidP="00F90A13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14:paraId="2D31C176" w14:textId="77777777" w:rsidR="0058748D" w:rsidRPr="006331B8" w:rsidRDefault="0058748D" w:rsidP="00C47911">
      <w:pPr>
        <w:rPr>
          <w:b/>
          <w:bCs/>
          <w:sz w:val="16"/>
          <w:szCs w:val="16"/>
          <w:lang w:val="uk-UA"/>
        </w:rPr>
      </w:pPr>
    </w:p>
    <w:p w14:paraId="68D7A6C1" w14:textId="77777777" w:rsidR="00BE59B3" w:rsidRPr="006331B8" w:rsidRDefault="00BE59B3" w:rsidP="00D87B34">
      <w:pPr>
        <w:jc w:val="center"/>
        <w:rPr>
          <w:b/>
          <w:bCs/>
          <w:sz w:val="28"/>
          <w:lang w:val="uk-UA"/>
        </w:rPr>
      </w:pPr>
    </w:p>
    <w:p w14:paraId="3425209E" w14:textId="77777777"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14:paraId="0F611376" w14:textId="77777777" w:rsidR="00253A8C" w:rsidRPr="006331B8" w:rsidRDefault="00253A8C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60"/>
        <w:gridCol w:w="4777"/>
        <w:gridCol w:w="1418"/>
      </w:tblGrid>
      <w:tr w:rsidR="006331B8" w:rsidRPr="004B505F" w14:paraId="2D7C446D" w14:textId="77777777" w:rsidTr="00BE59B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42FA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Тиждень</w:t>
            </w:r>
          </w:p>
          <w:p w14:paraId="61FA31A2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F243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 xml:space="preserve">Тема </w:t>
            </w:r>
            <w:r w:rsidRPr="004B505F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C916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152D" w14:textId="77777777" w:rsidR="00825B40" w:rsidRPr="004B505F" w:rsidRDefault="00825B40" w:rsidP="002022B7">
            <w:pPr>
              <w:jc w:val="center"/>
              <w:rPr>
                <w:b/>
              </w:rPr>
            </w:pPr>
            <w:r w:rsidRPr="004B505F">
              <w:rPr>
                <w:b/>
              </w:rPr>
              <w:t>Кількість балів</w:t>
            </w:r>
          </w:p>
        </w:tc>
      </w:tr>
      <w:tr w:rsidR="006331B8" w:rsidRPr="004B505F" w14:paraId="7AAACF07" w14:textId="77777777" w:rsidTr="00BE59B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E4CA" w14:textId="77777777" w:rsidR="00AD4D5B" w:rsidRPr="004B505F" w:rsidRDefault="002022B7" w:rsidP="00602AA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1</w:t>
            </w:r>
          </w:p>
        </w:tc>
      </w:tr>
      <w:tr w:rsidR="004B505F" w:rsidRPr="0060404B" w14:paraId="1257B922" w14:textId="77777777" w:rsidTr="002A22D0">
        <w:trPr>
          <w:trHeight w:val="8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541D9" w14:textId="77777777" w:rsidR="004B505F" w:rsidRPr="004B505F" w:rsidRDefault="004B505F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Тиждень 1</w:t>
            </w:r>
          </w:p>
          <w:p w14:paraId="614BD083" w14:textId="77777777" w:rsidR="004B505F" w:rsidRPr="004B505F" w:rsidRDefault="004B505F" w:rsidP="00BE59B3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B11A6" w14:textId="77777777" w:rsidR="00BC4531" w:rsidRPr="00BC4531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Управління персоналом в системі менеджменту організації</w:t>
            </w:r>
            <w:r>
              <w:rPr>
                <w:lang w:val="ru-RU"/>
              </w:rPr>
              <w:t>.</w:t>
            </w:r>
          </w:p>
          <w:p w14:paraId="5630E1E6" w14:textId="77777777" w:rsidR="004B505F" w:rsidRPr="0060404B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Управління персоналом, як соціальна система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7112B" w14:textId="77777777" w:rsidR="004B505F" w:rsidRPr="004B505F" w:rsidRDefault="004B505F" w:rsidP="00BE59B3">
            <w:pPr>
              <w:contextualSpacing/>
              <w:rPr>
                <w:lang w:val="uk-UA"/>
              </w:rPr>
            </w:pPr>
            <w:r w:rsidRPr="004B505F">
              <w:rPr>
                <w:lang w:val="uk-UA"/>
              </w:rPr>
              <w:t xml:space="preserve">Опитування на парі за темами пройденими на лекціях. Написання глосарію.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A6595" w14:textId="77777777" w:rsidR="004B505F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6331B8" w:rsidRPr="0060404B" w14:paraId="1B0AC175" w14:textId="77777777" w:rsidTr="00BE59B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0313" w14:textId="77777777" w:rsidR="00BE59B3" w:rsidRPr="004B505F" w:rsidRDefault="00BE59B3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2</w:t>
            </w:r>
          </w:p>
          <w:p w14:paraId="4690D2CF" w14:textId="77777777" w:rsidR="00BE59B3" w:rsidRPr="004B505F" w:rsidRDefault="00BE59B3" w:rsidP="0060404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200C" w14:textId="77777777" w:rsidR="00BC4531" w:rsidRPr="00BC4531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Формування колективу організації</w:t>
            </w:r>
            <w:r>
              <w:rPr>
                <w:lang w:val="ru-RU"/>
              </w:rPr>
              <w:t>.</w:t>
            </w:r>
          </w:p>
          <w:p w14:paraId="7C7E45D2" w14:textId="77777777" w:rsidR="00BE59B3" w:rsidRPr="004B505F" w:rsidRDefault="00BE59B3" w:rsidP="00BC4531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84D9" w14:textId="77777777" w:rsidR="00BE59B3" w:rsidRPr="004B505F" w:rsidRDefault="00AE2D40" w:rsidP="00BE59B3">
            <w:pPr>
              <w:rPr>
                <w:lang w:val="uk-UA"/>
              </w:rPr>
            </w:pPr>
            <w:r w:rsidRPr="004B505F">
              <w:rPr>
                <w:lang w:val="uk-UA"/>
              </w:rPr>
              <w:t>Розбір ситуацій у рамках теми з урахуванням особливостей закономірностей вивчених концепцій менеджменту</w:t>
            </w:r>
            <w:r w:rsidR="00BC4531">
              <w:rPr>
                <w:lang w:val="uk-UA"/>
              </w:rPr>
              <w:t xml:space="preserve"> персоналу</w:t>
            </w:r>
            <w:r w:rsidRPr="004B505F"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408B" w14:textId="77777777" w:rsidR="00BE59B3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E2D40" w:rsidRPr="004B505F" w14:paraId="1CC767E4" w14:textId="77777777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5862" w14:textId="77777777" w:rsidR="00AE2D40" w:rsidRPr="004B505F" w:rsidRDefault="00AE2D40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2</w:t>
            </w:r>
          </w:p>
        </w:tc>
      </w:tr>
      <w:tr w:rsidR="00C82730" w:rsidRPr="0060404B" w14:paraId="6D8B879C" w14:textId="77777777" w:rsidTr="004C404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69D3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3</w:t>
            </w:r>
          </w:p>
          <w:p w14:paraId="1D8D8EE2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35AA" w14:textId="77777777" w:rsidR="00C82730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 xml:space="preserve">Згуртованість та соціальний </w:t>
            </w:r>
            <w:r w:rsidRPr="00BC4531">
              <w:rPr>
                <w:lang w:val="ru-RU"/>
              </w:rPr>
              <w:lastRenderedPageBreak/>
              <w:t>розвиток колективу</w:t>
            </w:r>
            <w:r w:rsidRPr="004B505F">
              <w:rPr>
                <w:lang w:val="ru-RU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9221" w14:textId="77777777" w:rsidR="00C82730" w:rsidRPr="004B505F" w:rsidRDefault="00C82730" w:rsidP="004C404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Опитування</w:t>
            </w:r>
            <w:r w:rsidRPr="004B505F">
              <w:rPr>
                <w:lang w:val="uk-UA"/>
              </w:rPr>
              <w:t>. Обговорення лекційного матеріалу. Написання глосарію.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A786" w14:textId="77777777" w:rsidR="00C82730" w:rsidRPr="004B505F" w:rsidRDefault="00FC11B0" w:rsidP="004C4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C82730" w:rsidRPr="004B505F" w14:paraId="278B88B0" w14:textId="77777777" w:rsidTr="004C404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53E6" w14:textId="77777777" w:rsidR="00340369" w:rsidRPr="004B505F" w:rsidRDefault="00C82730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4</w:t>
            </w:r>
          </w:p>
          <w:p w14:paraId="18456B82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229C" w14:textId="77777777" w:rsidR="00C82730" w:rsidRPr="004B505F" w:rsidRDefault="00BC4531" w:rsidP="004C4044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>Організація набору та відбору кадрів</w:t>
            </w:r>
            <w:r w:rsidR="00C82730" w:rsidRPr="004B505F">
              <w:rPr>
                <w:lang w:val="ru-RU"/>
              </w:rPr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7FFB" w14:textId="77777777" w:rsidR="00C82730" w:rsidRPr="00C82730" w:rsidRDefault="00BC4531" w:rsidP="004C4044">
            <w:pPr>
              <w:rPr>
                <w:lang w:val="uk-UA"/>
              </w:rPr>
            </w:pPr>
            <w:r>
              <w:rPr>
                <w:lang w:val="uk-UA"/>
              </w:rPr>
              <w:t>Розв’язання ситуаційних та розрахункових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9AB2" w14:textId="77777777" w:rsidR="00C82730" w:rsidRPr="004B505F" w:rsidRDefault="00FC11B0" w:rsidP="004C4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2730" w:rsidRPr="004B505F" w14:paraId="52F5BF8B" w14:textId="77777777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A29A" w14:textId="77777777" w:rsidR="00C82730" w:rsidRPr="004B505F" w:rsidRDefault="00C82730" w:rsidP="00AE2D40">
            <w:pPr>
              <w:jc w:val="center"/>
              <w:rPr>
                <w:lang w:val="uk-UA"/>
              </w:rPr>
            </w:pPr>
          </w:p>
        </w:tc>
      </w:tr>
      <w:tr w:rsidR="006331B8" w:rsidRPr="004B505F" w14:paraId="07034EB9" w14:textId="77777777" w:rsidTr="00813D9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09EB" w14:textId="77777777" w:rsidR="00BE59B3" w:rsidRPr="004B505F" w:rsidRDefault="00BE59B3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Змістовий модуль </w:t>
            </w:r>
            <w:r w:rsidR="00AE2D40" w:rsidRPr="004B505F">
              <w:rPr>
                <w:lang w:val="uk-UA"/>
              </w:rPr>
              <w:t>3</w:t>
            </w:r>
          </w:p>
        </w:tc>
      </w:tr>
      <w:tr w:rsidR="008066F1" w:rsidRPr="00C82730" w14:paraId="4F254413" w14:textId="77777777" w:rsidTr="008066F1">
        <w:trPr>
          <w:trHeight w:val="11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B439" w14:textId="77777777" w:rsidR="008066F1" w:rsidRDefault="008066F1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5</w:t>
            </w:r>
          </w:p>
          <w:p w14:paraId="1AE1BE35" w14:textId="77777777" w:rsidR="008066F1" w:rsidRPr="004B505F" w:rsidRDefault="008066F1" w:rsidP="008066F1">
            <w:pPr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C660" w14:textId="77777777" w:rsidR="008066F1" w:rsidRPr="004B505F" w:rsidRDefault="00BC4531" w:rsidP="008066F1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>Оцінювання та атестація персоналу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49E3" w14:textId="77777777" w:rsidR="008066F1" w:rsidRPr="004B505F" w:rsidRDefault="008066F1" w:rsidP="008066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Опит</w:t>
            </w:r>
            <w:r w:rsidRPr="004B505F">
              <w:rPr>
                <w:lang w:val="uk-UA"/>
              </w:rPr>
              <w:t xml:space="preserve">ування. Обговорення лекційного матеріалу. Написання глосарію.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A5A" w14:textId="77777777" w:rsidR="008066F1" w:rsidRPr="004B505F" w:rsidRDefault="00FC11B0" w:rsidP="008066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8066F1" w:rsidRPr="008066F1" w14:paraId="1FA487B2" w14:textId="77777777" w:rsidTr="008066F1">
        <w:trPr>
          <w:trHeight w:val="1656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15D86" w14:textId="77777777" w:rsidR="008066F1" w:rsidRPr="004B505F" w:rsidRDefault="008066F1" w:rsidP="008066F1">
            <w:pPr>
              <w:jc w:val="center"/>
              <w:rPr>
                <w:lang w:val="uk-UA"/>
              </w:rPr>
            </w:pPr>
          </w:p>
          <w:p w14:paraId="265DC89B" w14:textId="77777777" w:rsidR="008066F1" w:rsidRPr="004B505F" w:rsidRDefault="008066F1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6,7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9D80" w14:textId="77777777" w:rsidR="00BC4531" w:rsidRPr="00BC4531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uk-UA"/>
              </w:rPr>
              <w:t>Управління процесом розвитку та рухом персоналу</w:t>
            </w:r>
            <w:r>
              <w:rPr>
                <w:lang w:val="uk-UA"/>
              </w:rPr>
              <w:t>.</w:t>
            </w:r>
          </w:p>
          <w:p w14:paraId="61D8245E" w14:textId="77777777" w:rsidR="008066F1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uk-UA"/>
              </w:rPr>
              <w:t>Управління процесом вивільнення персоналу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82781" w14:textId="77777777" w:rsidR="008066F1" w:rsidRPr="004B505F" w:rsidRDefault="00BC4531" w:rsidP="006331B8">
            <w:pPr>
              <w:rPr>
                <w:lang w:val="uk-UA"/>
              </w:rPr>
            </w:pPr>
            <w:r w:rsidRPr="00BC4531">
              <w:rPr>
                <w:iCs/>
                <w:lang w:val="uk-UA"/>
              </w:rPr>
              <w:t>Розв’язання ситуаційних та розрахункових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5548" w14:textId="77777777" w:rsidR="008066F1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E2D40" w:rsidRPr="004B505F" w14:paraId="5B592027" w14:textId="77777777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77A8" w14:textId="77777777" w:rsidR="00AE2D40" w:rsidRPr="004B505F" w:rsidRDefault="00AE2D40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4</w:t>
            </w:r>
          </w:p>
        </w:tc>
      </w:tr>
      <w:tr w:rsidR="008066F1" w:rsidRPr="008066F1" w14:paraId="2F70E185" w14:textId="77777777" w:rsidTr="002C3B99">
        <w:trPr>
          <w:trHeight w:val="194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353E2" w14:textId="77777777" w:rsidR="008066F1" w:rsidRPr="004B505F" w:rsidRDefault="008066F1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8,9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C52B" w14:textId="77777777" w:rsidR="00BC4531" w:rsidRPr="00BC4531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Соціальне партнерство в організації</w:t>
            </w:r>
            <w:r>
              <w:rPr>
                <w:lang w:val="ru-RU"/>
              </w:rPr>
              <w:t>.</w:t>
            </w:r>
          </w:p>
          <w:p w14:paraId="4D09C1B6" w14:textId="77777777" w:rsidR="008066F1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 xml:space="preserve">Ефективність управління персоналом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3AB6" w14:textId="77777777" w:rsidR="008066F1" w:rsidRPr="004B505F" w:rsidRDefault="008066F1" w:rsidP="008066F1">
            <w:pPr>
              <w:rPr>
                <w:lang w:val="uk-UA"/>
              </w:rPr>
            </w:pPr>
            <w:r>
              <w:rPr>
                <w:iCs/>
                <w:lang w:val="uk-UA"/>
              </w:rPr>
              <w:t>Опитування</w:t>
            </w:r>
            <w:r w:rsidRPr="004B505F">
              <w:rPr>
                <w:iCs/>
                <w:lang w:val="uk-UA"/>
              </w:rPr>
              <w:t xml:space="preserve"> за опрацьованим теоретичним матеріалом</w:t>
            </w:r>
            <w:r>
              <w:rPr>
                <w:iCs/>
                <w:lang w:val="uk-UA"/>
              </w:rPr>
              <w:t xml:space="preserve">. </w:t>
            </w:r>
            <w:r w:rsidRPr="0060404B">
              <w:rPr>
                <w:iCs/>
                <w:lang w:val="uk-UA"/>
              </w:rPr>
              <w:t>На</w:t>
            </w:r>
            <w:r w:rsidR="00BC4531">
              <w:rPr>
                <w:iCs/>
                <w:lang w:val="uk-UA"/>
              </w:rPr>
              <w:t>дати</w:t>
            </w:r>
            <w:r w:rsidRPr="0060404B">
              <w:rPr>
                <w:iCs/>
                <w:lang w:val="uk-UA"/>
              </w:rPr>
              <w:t xml:space="preserve"> стислий опис </w:t>
            </w:r>
            <w:r w:rsidR="00BC4531">
              <w:rPr>
                <w:iCs/>
                <w:lang w:val="uk-UA"/>
              </w:rPr>
              <w:t xml:space="preserve">кадрової політики </w:t>
            </w:r>
            <w:r w:rsidRPr="0060404B">
              <w:rPr>
                <w:iCs/>
                <w:lang w:val="uk-UA"/>
              </w:rPr>
              <w:t xml:space="preserve">своєї майбутньої компанії з урахуванням вивчених аспектів управління </w:t>
            </w:r>
            <w:r w:rsidR="00BC4531">
              <w:rPr>
                <w:iCs/>
                <w:lang w:val="uk-UA"/>
              </w:rPr>
              <w:t>персоналом</w:t>
            </w:r>
            <w:r w:rsidRPr="0060404B">
              <w:rPr>
                <w:iCs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E188F" w14:textId="77777777" w:rsidR="008066F1" w:rsidRPr="008066F1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4B505F" w:rsidRPr="004B505F" w14:paraId="28BB84D0" w14:textId="77777777" w:rsidTr="004A014F">
        <w:trPr>
          <w:trHeight w:val="122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86E4E" w14:textId="77777777" w:rsidR="004B505F" w:rsidRPr="004B505F" w:rsidRDefault="004B505F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C68A6" w14:textId="77777777" w:rsidR="004B505F" w:rsidRPr="004B505F" w:rsidRDefault="004B505F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Захист проєкту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78A1" w14:textId="77777777" w:rsidR="004B505F" w:rsidRPr="004B505F" w:rsidRDefault="004B505F" w:rsidP="00C82730">
            <w:pPr>
              <w:rPr>
                <w:lang w:val="uk-UA"/>
              </w:rPr>
            </w:pPr>
            <w:r w:rsidRPr="004B505F">
              <w:rPr>
                <w:lang w:val="uk-UA"/>
              </w:rPr>
              <w:t>Підго</w:t>
            </w:r>
            <w:r w:rsidR="00C82730">
              <w:rPr>
                <w:lang w:val="uk-UA"/>
              </w:rPr>
              <w:t>товка і презентація дослідження</w:t>
            </w:r>
            <w:r w:rsidRPr="004B505F">
              <w:rPr>
                <w:lang w:val="uk-UA"/>
              </w:rPr>
              <w:t xml:space="preserve"> на одну із обраних 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878A" w14:textId="77777777" w:rsidR="004B505F" w:rsidRPr="004B505F" w:rsidRDefault="004B505F" w:rsidP="006331B8">
            <w:pPr>
              <w:jc w:val="center"/>
            </w:pPr>
            <w:r w:rsidRPr="004B505F">
              <w:t>20</w:t>
            </w:r>
          </w:p>
        </w:tc>
      </w:tr>
      <w:tr w:rsidR="0040416B" w:rsidRPr="004B505F" w14:paraId="7DB07C34" w14:textId="77777777" w:rsidTr="00994C7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E492" w14:textId="77777777" w:rsidR="0040416B" w:rsidRPr="004B505F" w:rsidRDefault="00340369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79A0A" w14:textId="77777777" w:rsidR="0040416B" w:rsidRPr="004B505F" w:rsidRDefault="0040416B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C25" w14:textId="77777777" w:rsidR="0040416B" w:rsidRPr="004B505F" w:rsidRDefault="004B505F" w:rsidP="006331B8">
            <w:pPr>
              <w:rPr>
                <w:lang w:val="uk-UA"/>
              </w:rPr>
            </w:pPr>
            <w:r w:rsidRPr="004B505F">
              <w:rPr>
                <w:lang w:val="ru-RU"/>
              </w:rPr>
              <w:t>Тестування та розв’язання розрахункової або ситуаційної задачі, виконання різних типів практичних завдань.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7A3F" w14:textId="77777777" w:rsidR="0040416B" w:rsidRPr="004B505F" w:rsidRDefault="0040416B" w:rsidP="0040416B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40</w:t>
            </w:r>
          </w:p>
        </w:tc>
      </w:tr>
      <w:tr w:rsidR="00457AAE" w:rsidRPr="006331B8" w14:paraId="5E4AA1B2" w14:textId="77777777" w:rsidTr="00813D9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D55E" w14:textId="77777777" w:rsidR="00457AAE" w:rsidRPr="004B505F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685E" w14:textId="77777777" w:rsidR="00457AAE" w:rsidRPr="004B505F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A34F" w14:textId="77777777" w:rsidR="00457AAE" w:rsidRPr="004B505F" w:rsidRDefault="00457AAE" w:rsidP="006331B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DA46" w14:textId="77777777" w:rsidR="00457AAE" w:rsidRPr="004B505F" w:rsidRDefault="00457AAE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100</w:t>
            </w:r>
          </w:p>
        </w:tc>
      </w:tr>
    </w:tbl>
    <w:p w14:paraId="702A03A6" w14:textId="77777777" w:rsidR="00BD552C" w:rsidRDefault="00BD552C" w:rsidP="00CD6A2D">
      <w:pPr>
        <w:ind w:left="2160" w:firstLine="720"/>
        <w:rPr>
          <w:b/>
          <w:bCs/>
          <w:lang w:val="uk-UA"/>
        </w:rPr>
      </w:pPr>
    </w:p>
    <w:p w14:paraId="16DAFD48" w14:textId="77777777" w:rsidR="00AD4D5B" w:rsidRDefault="00AD4D5B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ОСНОВНІ ДЖЕРЕЛА </w:t>
      </w:r>
    </w:p>
    <w:p w14:paraId="6A335DF0" w14:textId="77777777" w:rsidR="006331B8" w:rsidRDefault="006331B8" w:rsidP="0031048A">
      <w:pPr>
        <w:rPr>
          <w:b/>
          <w:bCs/>
          <w:sz w:val="28"/>
          <w:lang w:val="uk-UA"/>
        </w:rPr>
      </w:pPr>
    </w:p>
    <w:p w14:paraId="4FA7B586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b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b/>
          <w:color w:val="000000"/>
          <w:sz w:val="20"/>
          <w:szCs w:val="20"/>
          <w:lang w:val="ru-RU" w:eastAsia="ar-SA"/>
        </w:rPr>
        <w:t>Основна:</w:t>
      </w:r>
    </w:p>
    <w:p w14:paraId="6FEBC0C0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1. Балабанова Л. В. Управління персоналом : навч. посіб. Київ : Центр навчальної літератури, 2020. 468 с.</w:t>
      </w:r>
    </w:p>
    <w:p w14:paraId="424E753E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2. Пушкар З. М. Кадровий менеджмент : навчальний посібник.Тернопіль : Осадца Ю.В., 2017. 210 с.</w:t>
      </w:r>
    </w:p>
    <w:p w14:paraId="56F4B027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3. Криворучко О. М. Управління персоналом підприємства : навч. посіб.. Харків : ХНАДУ, 2016. 200 с.</w:t>
      </w:r>
    </w:p>
    <w:p w14:paraId="04169FD7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4. Виноградський М. Д. Управління персоналом : навч. посіб. Київ : Центр навчальної літератури, 2016. 504 с.</w:t>
      </w:r>
    </w:p>
    <w:p w14:paraId="72FE9C25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uk-UA" w:eastAsia="ar-SA"/>
        </w:rPr>
      </w:pP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5.</w:t>
      </w:r>
      <w:r w:rsidRPr="00BF1E5E">
        <w:rPr>
          <w:rFonts w:eastAsia="Times New Roman"/>
          <w:lang w:val="uk-UA" w:eastAsia="ar-SA"/>
        </w:rPr>
        <w:t xml:space="preserve"> 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Олійник О.М., Маркова С.В. Менеджмент персоналу: навчально-методичний посібник для студентів освітньо-кваліфікаційного рівня «магістр» спеціальності «Бізнес-адміністрування». Запоріжжя, 2013. 80 с.</w:t>
      </w:r>
    </w:p>
    <w:p w14:paraId="2CB93B9E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uk-UA" w:eastAsia="ar-SA"/>
        </w:rPr>
      </w:pPr>
    </w:p>
    <w:p w14:paraId="5930DFC2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b/>
          <w:color w:val="000000"/>
          <w:sz w:val="20"/>
          <w:szCs w:val="20"/>
          <w:lang w:val="uk-UA" w:eastAsia="ar-SA"/>
        </w:rPr>
      </w:pPr>
      <w:r w:rsidRPr="00BF1E5E">
        <w:rPr>
          <w:rFonts w:eastAsia="Times New Roman"/>
          <w:b/>
          <w:color w:val="000000"/>
          <w:sz w:val="20"/>
          <w:szCs w:val="20"/>
          <w:lang w:val="uk-UA" w:eastAsia="ar-SA"/>
        </w:rPr>
        <w:t>Додаткова:</w:t>
      </w:r>
    </w:p>
    <w:p w14:paraId="4304FAA1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1. Кузьмін О.Є., Мала Н.Т., Мельник О.Г., Процик І.С. Керівництво організацією : навчальний посібник. 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Львів : Вид-во Нац. ун-ту «Львівська політехніка», 2019. 50 с.</w:t>
      </w:r>
    </w:p>
    <w:p w14:paraId="310FD492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lastRenderedPageBreak/>
        <w:t>2. Ходикіна І. Мотивація, розвиток персоналу та створення корпоративної культури – запорука ефективного управління персоналом компанії та успішної діяльності компанії. Вісник Кам’янець-Подільського національного університету імені Івана Огієнка. Економічні науки. 2015. Вип. 10. С. 341–348.</w:t>
      </w:r>
    </w:p>
    <w:p w14:paraId="475AB5F6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3. Болотова О. О. Обґрунтування структури організаційноекономічного механізму забезпечення ефективності менеджменту персоналу. Вісник Східноукраїнського національного університету імені Володимира Даля. 2017. № 6 (236). С. 33–36.</w:t>
      </w:r>
    </w:p>
    <w:p w14:paraId="7E037ECC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uk-UA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4. Блохін П.В. Роль HR менеджменту у розвитку компанії. Матеріали 1 Міжнародної науково-практичної конференції, Конкурентні стратегії розвідку України в глобальній економіці. Київ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 xml:space="preserve"> : 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МУФ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, 2018. 9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с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 xml:space="preserve">. URL: iuf.edu.ua/wpcontent/uploads/images/stories/conferenceiuf2018.pdf 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с</w:t>
      </w:r>
    </w:p>
    <w:p w14:paraId="67244F8B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uk-UA" w:eastAsia="ar-SA"/>
        </w:rPr>
      </w:pP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5. Іляш О. І. Майбутнє 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HR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-менеджменту: тенденції, ризики, мотивація. Наукове електронне фахове видання. Київ. 2018. Вип. 3. 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URL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: 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http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://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www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economy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nayka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com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ua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/ 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pdf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/10_2018/5.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pdf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 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URL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 : (дата звернення: 05.04.2021).</w:t>
      </w:r>
    </w:p>
    <w:p w14:paraId="770C7603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 xml:space="preserve">6. Криворучко О.М., Водолажська Т.О. Управління персоналом підприємства: навч. посібник Харків : ХНАДУ, 2016. 200 с. </w:t>
      </w:r>
    </w:p>
    <w:p w14:paraId="34184E39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 xml:space="preserve">7. Дяків О. П. Управління персоналом : навчально-методичний посібник. Тернопіль : ТНЕУ, 2018. 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 xml:space="preserve">288 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с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.</w:t>
      </w:r>
    </w:p>
    <w:p w14:paraId="237DA15F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eastAsia="ar-SA"/>
        </w:rPr>
      </w:pPr>
      <w:r w:rsidRPr="00BF1E5E">
        <w:rPr>
          <w:rFonts w:eastAsia="Times New Roman"/>
          <w:color w:val="000000"/>
          <w:sz w:val="20"/>
          <w:szCs w:val="20"/>
          <w:lang w:eastAsia="ar-SA"/>
        </w:rPr>
        <w:t xml:space="preserve">8. </w:t>
      </w:r>
      <w:hyperlink r:id="rId7" w:history="1">
        <w:r w:rsidRPr="00BF1E5E">
          <w:rPr>
            <w:rFonts w:eastAsia="Times New Roman"/>
            <w:color w:val="000000"/>
            <w:sz w:val="20"/>
            <w:szCs w:val="20"/>
            <w:lang w:val="uk-UA" w:eastAsia="ar-SA"/>
          </w:rPr>
          <w:t>Human Resource Management"</w:t>
        </w:r>
      </w:hyperlink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 </w:t>
      </w:r>
      <w:r w:rsidRPr="00BF1E5E">
        <w:rPr>
          <w:rFonts w:eastAsia="Times New Roman"/>
          <w:i/>
          <w:iCs/>
          <w:color w:val="000000"/>
          <w:sz w:val="20"/>
          <w:szCs w:val="20"/>
          <w:lang w:val="uk-UA" w:eastAsia="ar-SA"/>
        </w:rPr>
        <w:t>Human Resource Management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 </w:t>
      </w:r>
      <w:hyperlink r:id="rId8" w:tooltip="Doi (identifier)" w:history="1">
        <w:r w:rsidRPr="00BF1E5E">
          <w:rPr>
            <w:rFonts w:eastAsia="Times New Roman"/>
            <w:color w:val="000000"/>
            <w:sz w:val="20"/>
            <w:szCs w:val="20"/>
            <w:lang w:val="uk-UA" w:eastAsia="ar-SA"/>
          </w:rPr>
          <w:t>doi</w:t>
        </w:r>
      </w:hyperlink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:</w:t>
      </w:r>
      <w:hyperlink r:id="rId9" w:history="1">
        <w:r w:rsidRPr="00BF1E5E">
          <w:rPr>
            <w:rFonts w:eastAsia="Times New Roman"/>
            <w:color w:val="000000"/>
            <w:sz w:val="20"/>
            <w:szCs w:val="20"/>
            <w:lang w:val="uk-UA" w:eastAsia="ar-SA"/>
          </w:rPr>
          <w:t>10.1002/(issn)1099-050x</w:t>
        </w:r>
      </w:hyperlink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>.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(available at 05.08.2</w:t>
      </w:r>
      <w:r w:rsidR="00A331A2">
        <w:rPr>
          <w:rFonts w:eastAsia="Times New Roman"/>
          <w:color w:val="000000"/>
          <w:sz w:val="20"/>
          <w:szCs w:val="20"/>
          <w:lang w:eastAsia="ar-SA"/>
        </w:rPr>
        <w:t>3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)</w:t>
      </w:r>
    </w:p>
    <w:p w14:paraId="25A489FD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eastAsia="ar-SA"/>
        </w:rPr>
      </w:pPr>
      <w:r w:rsidRPr="00BF1E5E">
        <w:rPr>
          <w:rFonts w:eastAsia="Times New Roman"/>
          <w:color w:val="000000"/>
          <w:sz w:val="20"/>
          <w:szCs w:val="20"/>
          <w:lang w:eastAsia="ar-SA"/>
        </w:rPr>
        <w:t>9.</w:t>
      </w:r>
      <w:r w:rsidRPr="00BF1E5E">
        <w:rPr>
          <w:rFonts w:eastAsia="Times New Roman"/>
          <w:color w:val="000000"/>
          <w:sz w:val="20"/>
          <w:szCs w:val="20"/>
          <w:lang w:val="uk-UA" w:eastAsia="ar-SA"/>
        </w:rPr>
        <w:t xml:space="preserve">Johnson R. D., Guetal H. G. Transforming HR Through Technology. Retrieved from </w:t>
      </w:r>
      <w:hyperlink r:id="rId10" w:history="1">
        <w:r w:rsidRPr="00BF1E5E">
          <w:rPr>
            <w:rFonts w:eastAsia="Times New Roman"/>
            <w:color w:val="0000FF"/>
            <w:sz w:val="20"/>
            <w:szCs w:val="20"/>
            <w:u w:val="single"/>
            <w:lang w:val="uk-UA" w:eastAsia="ar-SA"/>
          </w:rPr>
          <w:t>https://www.shrm.org/about/foundation/products/documents/hr tech epg- final.pdf</w:t>
        </w:r>
      </w:hyperlink>
      <w:r w:rsidRPr="00BF1E5E">
        <w:rPr>
          <w:rFonts w:eastAsia="Times New Roman"/>
          <w:color w:val="000000"/>
          <w:sz w:val="20"/>
          <w:szCs w:val="20"/>
          <w:lang w:eastAsia="ar-SA"/>
        </w:rPr>
        <w:t xml:space="preserve"> (available at 05.08.2</w:t>
      </w:r>
      <w:r w:rsidR="00A331A2">
        <w:rPr>
          <w:rFonts w:eastAsia="Times New Roman"/>
          <w:color w:val="000000"/>
          <w:sz w:val="20"/>
          <w:szCs w:val="20"/>
          <w:lang w:eastAsia="ar-SA"/>
        </w:rPr>
        <w:t>3</w:t>
      </w:r>
      <w:r w:rsidRPr="00BF1E5E">
        <w:rPr>
          <w:rFonts w:eastAsia="Times New Roman"/>
          <w:color w:val="000000"/>
          <w:sz w:val="20"/>
          <w:szCs w:val="20"/>
          <w:lang w:eastAsia="ar-SA"/>
        </w:rPr>
        <w:t>)</w:t>
      </w:r>
    </w:p>
    <w:p w14:paraId="344E6589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10. Матюхіна Н.П. Особливості оцінки персоналу на вітчизняних підприємствах. Вісник ЖДТУ. Економічні науки.  2017. № 4 (42). С. 224-231.</w:t>
      </w:r>
    </w:p>
    <w:p w14:paraId="3E99FC35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11. Долгова С.А. Управління персоналом як ефективний інструмент розвитку бізнесу. Науковий альманах. 2017. № 2-1 (28). С. 88–92.</w:t>
      </w:r>
    </w:p>
    <w:p w14:paraId="346D4303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12. Кальєніна Н. В. Сутність категорії «управління персоналом». Держава та регіони. Серія: Економіка та підприємництво. 2018. № 3. С. 111-15.</w:t>
      </w:r>
    </w:p>
    <w:p w14:paraId="5EB0A80C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13. Дергачов В.Д. Сучасні тенденції управління персоналом. Сучасні проблеми і тенденції розвитку економіки і управління. 2017. №2. С. 105-107.</w:t>
      </w:r>
    </w:p>
    <w:p w14:paraId="3A2BCC05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14. Галиуліна А.В. Проблеми управління персоналом. Міжнародний академічний вісник. 2018. №1–2 (21). С. 47.</w:t>
      </w:r>
    </w:p>
    <w:p w14:paraId="3D3EB8BA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15. Шнайдер, Б. Персонал для організації: науковий підхід до пошуку, відбору, оцінки та утриманню співробітників : підручник, 2016. 560 с.</w:t>
      </w:r>
    </w:p>
    <w:p w14:paraId="2A419A67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 xml:space="preserve">16. Гуменюк К. Б., Хачатрян В.В. Розвиток персоналу як пріоритетний напрям реалізації соціальної відповідальності бізнесу. Економічний вісник. 2015. № 13.  С. 15–19. </w:t>
      </w:r>
    </w:p>
    <w:p w14:paraId="31CD2B4C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17. Ковтун Є.І. Аналіз системи управління персоналом підприємства та розробка заходів щодо її удосконалення. Молодий вчений. 2016. № 6. С. 46–50.</w:t>
      </w:r>
    </w:p>
    <w:p w14:paraId="2702E032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18.Верна, В.В. Управління персоналом організації як основний фактор її сталого розвитку. Успіхи сучасної науки. 2019. Т. 3. № 1. С. 171–173.</w:t>
      </w:r>
    </w:p>
    <w:p w14:paraId="345FB2FC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</w:p>
    <w:p w14:paraId="566238B3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b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b/>
          <w:color w:val="000000"/>
          <w:sz w:val="20"/>
          <w:szCs w:val="20"/>
          <w:lang w:val="ru-RU" w:eastAsia="ar-SA"/>
        </w:rPr>
        <w:t>Інформаційні ресурси:</w:t>
      </w:r>
    </w:p>
    <w:p w14:paraId="11260BFD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b/>
          <w:color w:val="000000"/>
          <w:sz w:val="20"/>
          <w:szCs w:val="20"/>
          <w:lang w:val="ru-RU" w:eastAsia="ar-SA"/>
        </w:rPr>
      </w:pPr>
    </w:p>
    <w:p w14:paraId="7BA69E08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Періодичні видання України з проблем бізнесу та управління персоналом:</w:t>
      </w:r>
    </w:p>
    <w:p w14:paraId="420990CB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1. Журнал «Эксперт-Украина». URL: www.expert.ua. (дата звернення: 05.08.202</w:t>
      </w:r>
      <w:r w:rsidR="00A331A2" w:rsidRPr="00A331A2">
        <w:rPr>
          <w:rFonts w:eastAsia="Times New Roman"/>
          <w:color w:val="000000"/>
          <w:sz w:val="20"/>
          <w:szCs w:val="20"/>
          <w:lang w:val="ru-RU" w:eastAsia="ar-SA"/>
        </w:rPr>
        <w:t>3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).</w:t>
      </w:r>
    </w:p>
    <w:p w14:paraId="04048734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2. Газета «Коммерсант–Украина». URL:  www.kommersant.ua. (дата звернення: 05.08.202</w:t>
      </w:r>
      <w:r w:rsidR="00A331A2" w:rsidRPr="00A331A2">
        <w:rPr>
          <w:rFonts w:eastAsia="Times New Roman"/>
          <w:color w:val="000000"/>
          <w:sz w:val="20"/>
          <w:szCs w:val="20"/>
          <w:lang w:val="ru-RU" w:eastAsia="ar-SA"/>
        </w:rPr>
        <w:t>3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).</w:t>
      </w:r>
    </w:p>
    <w:p w14:paraId="3CC385FF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3. «Украинская инвестиционная газета». URL:  www.investgazeta.net.  (дата звернення: 05.08.202</w:t>
      </w:r>
      <w:r w:rsidR="00A331A2" w:rsidRPr="00A331A2">
        <w:rPr>
          <w:rFonts w:eastAsia="Times New Roman"/>
          <w:color w:val="000000"/>
          <w:sz w:val="20"/>
          <w:szCs w:val="20"/>
          <w:lang w:val="ru-RU" w:eastAsia="ar-SA"/>
        </w:rPr>
        <w:t>3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).</w:t>
      </w:r>
    </w:p>
    <w:p w14:paraId="33F852A4" w14:textId="77777777" w:rsidR="00BF1E5E" w:rsidRPr="00BF1E5E" w:rsidRDefault="00BF1E5E" w:rsidP="00BF1E5E">
      <w:pPr>
        <w:suppressAutoHyphens/>
        <w:ind w:firstLine="284"/>
        <w:jc w:val="both"/>
        <w:rPr>
          <w:rFonts w:eastAsia="Times New Roman"/>
          <w:color w:val="000000"/>
          <w:sz w:val="20"/>
          <w:szCs w:val="20"/>
          <w:lang w:val="ru-RU" w:eastAsia="ar-SA"/>
        </w:rPr>
      </w:pP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4. Українська мережа новин "Korrespondent.net. URL: www.korrespondent.net (дата звернення: 05.08.202</w:t>
      </w:r>
      <w:r w:rsidR="00A331A2" w:rsidRPr="00A331A2">
        <w:rPr>
          <w:rFonts w:eastAsia="Times New Roman"/>
          <w:color w:val="000000"/>
          <w:sz w:val="20"/>
          <w:szCs w:val="20"/>
          <w:lang w:val="ru-RU" w:eastAsia="ar-SA"/>
        </w:rPr>
        <w:t>3</w:t>
      </w:r>
      <w:r w:rsidRPr="00BF1E5E">
        <w:rPr>
          <w:rFonts w:eastAsia="Times New Roman"/>
          <w:color w:val="000000"/>
          <w:sz w:val="20"/>
          <w:szCs w:val="20"/>
          <w:lang w:val="ru-RU" w:eastAsia="ar-SA"/>
        </w:rPr>
        <w:t>).</w:t>
      </w:r>
    </w:p>
    <w:p w14:paraId="58873099" w14:textId="77777777" w:rsidR="00A808DE" w:rsidRPr="006331B8" w:rsidRDefault="002022B7" w:rsidP="0031048A">
      <w:pPr>
        <w:rPr>
          <w:b/>
          <w:bCs/>
          <w:lang w:val="uk-UA"/>
        </w:rPr>
      </w:pPr>
      <w:r w:rsidRPr="006331B8">
        <w:rPr>
          <w:b/>
          <w:bCs/>
          <w:lang w:val="uk-UA"/>
        </w:rPr>
        <w:br w:type="page"/>
      </w:r>
    </w:p>
    <w:p w14:paraId="55604150" w14:textId="77777777" w:rsidR="00566A39" w:rsidRPr="006331B8" w:rsidRDefault="00566A39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 xml:space="preserve">РЕГУЛЯЦІЇ І </w:t>
      </w:r>
      <w:r w:rsidR="00EF5BEC" w:rsidRPr="006331B8">
        <w:rPr>
          <w:b/>
          <w:bCs/>
          <w:sz w:val="28"/>
          <w:lang w:val="uk-UA"/>
        </w:rPr>
        <w:t>ПОЛІТИКИ</w:t>
      </w:r>
      <w:r w:rsidRPr="006331B8">
        <w:rPr>
          <w:b/>
          <w:bCs/>
          <w:sz w:val="28"/>
          <w:lang w:val="uk-UA"/>
        </w:rPr>
        <w:t xml:space="preserve"> КУРСУ</w:t>
      </w:r>
      <w:r w:rsidR="00204EA4" w:rsidRPr="006331B8">
        <w:rPr>
          <w:rStyle w:val="ae"/>
          <w:b/>
          <w:bCs/>
          <w:sz w:val="28"/>
          <w:lang w:val="uk-UA"/>
        </w:rPr>
        <w:footnoteReference w:id="1"/>
      </w:r>
    </w:p>
    <w:p w14:paraId="68B66AD5" w14:textId="77777777" w:rsidR="001A3AC6" w:rsidRPr="006331B8" w:rsidRDefault="001A3AC6" w:rsidP="0031048A">
      <w:pPr>
        <w:rPr>
          <w:b/>
          <w:bCs/>
          <w:highlight w:val="yellow"/>
          <w:lang w:val="uk-UA"/>
        </w:rPr>
      </w:pPr>
    </w:p>
    <w:p w14:paraId="392D663D" w14:textId="77777777" w:rsidR="006331B8" w:rsidRDefault="006331B8" w:rsidP="006331B8">
      <w:pPr>
        <w:rPr>
          <w:b/>
          <w:bCs/>
          <w:color w:val="000000"/>
          <w:highlight w:val="yellow"/>
          <w:lang w:val="uk-UA"/>
        </w:rPr>
      </w:pPr>
    </w:p>
    <w:p w14:paraId="1DB80B7A" w14:textId="77777777" w:rsidR="006331B8" w:rsidRPr="00404FEA" w:rsidRDefault="006331B8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389D0E94" w14:textId="77777777" w:rsidR="006331B8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</w:t>
      </w:r>
      <w:r w:rsidR="004B505F">
        <w:rPr>
          <w:bCs/>
          <w:color w:val="000000"/>
          <w:lang w:val="uk-UA"/>
        </w:rPr>
        <w:t>вивчення базового курсу спеціальності.</w:t>
      </w:r>
      <w:r>
        <w:rPr>
          <w:bCs/>
          <w:color w:val="000000"/>
          <w:lang w:val="uk-UA"/>
        </w:rPr>
        <w:t xml:space="preserve"> Очікується, що </w:t>
      </w:r>
      <w:r w:rsidR="004B505F">
        <w:rPr>
          <w:bCs/>
          <w:color w:val="000000"/>
          <w:lang w:val="uk-UA"/>
        </w:rPr>
        <w:t>у</w:t>
      </w:r>
      <w:r>
        <w:rPr>
          <w:bCs/>
          <w:color w:val="000000"/>
          <w:lang w:val="uk-UA"/>
        </w:rPr>
        <w:t xml:space="preserve"> викладач</w:t>
      </w:r>
      <w:r w:rsidR="004B505F">
        <w:rPr>
          <w:bCs/>
          <w:color w:val="000000"/>
          <w:lang w:val="uk-UA"/>
        </w:rPr>
        <w:t xml:space="preserve">а та </w:t>
      </w:r>
      <w:r>
        <w:rPr>
          <w:bCs/>
          <w:color w:val="000000"/>
          <w:lang w:val="uk-UA"/>
        </w:rPr>
        <w:t>студент</w:t>
      </w:r>
      <w:r w:rsidR="004B505F">
        <w:rPr>
          <w:bCs/>
          <w:color w:val="000000"/>
          <w:lang w:val="uk-UA"/>
        </w:rPr>
        <w:t xml:space="preserve">ів </w:t>
      </w:r>
      <w:r>
        <w:rPr>
          <w:bCs/>
          <w:color w:val="000000"/>
          <w:lang w:val="uk-UA"/>
        </w:rPr>
        <w:t xml:space="preserve">в аудиторії постійно </w:t>
      </w:r>
      <w:r w:rsidR="004B505F">
        <w:rPr>
          <w:bCs/>
          <w:color w:val="000000"/>
          <w:lang w:val="uk-UA"/>
        </w:rPr>
        <w:t>буде відбуватися комунікація</w:t>
      </w:r>
      <w:r>
        <w:rPr>
          <w:bCs/>
          <w:color w:val="000000"/>
          <w:lang w:val="uk-UA"/>
        </w:rPr>
        <w:t xml:space="preserve">. Будь ласка, беріть участь у обговоренні, навіть якщо соромитеся чи не впевнені у своїх знаннях! </w:t>
      </w:r>
    </w:p>
    <w:p w14:paraId="7C4513A3" w14:textId="77777777" w:rsidR="006331B8" w:rsidRPr="00E54730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>дисципліни (див. посилання на Положення у додатку до силабусу).</w:t>
      </w:r>
    </w:p>
    <w:p w14:paraId="010F462F" w14:textId="77777777" w:rsidR="006331B8" w:rsidRPr="00E54730" w:rsidRDefault="006331B8" w:rsidP="006331B8">
      <w:pPr>
        <w:rPr>
          <w:bCs/>
          <w:color w:val="000000"/>
          <w:lang w:val="uk-UA"/>
        </w:rPr>
      </w:pPr>
    </w:p>
    <w:p w14:paraId="42043731" w14:textId="77777777" w:rsidR="006331B8" w:rsidRPr="00E54730" w:rsidRDefault="006331B8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6C61C88" w14:textId="77777777" w:rsidR="006331B8" w:rsidRDefault="006331B8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>ку до силабусу).</w:t>
      </w:r>
    </w:p>
    <w:p w14:paraId="69416884" w14:textId="77777777" w:rsidR="006331B8" w:rsidRPr="0021546E" w:rsidRDefault="006331B8" w:rsidP="006331B8">
      <w:pPr>
        <w:rPr>
          <w:bCs/>
          <w:color w:val="000000"/>
          <w:lang w:val="uk-UA"/>
        </w:rPr>
      </w:pPr>
    </w:p>
    <w:p w14:paraId="0D538B5D" w14:textId="77777777" w:rsidR="006331B8" w:rsidRPr="008757C1" w:rsidRDefault="006331B8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5916287B" w14:textId="77777777" w:rsidR="006331B8" w:rsidRPr="008757C1" w:rsidRDefault="006331B8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14:paraId="421BCB47" w14:textId="77777777" w:rsidR="006331B8" w:rsidRPr="005D3580" w:rsidRDefault="006331B8" w:rsidP="006331B8">
      <w:pPr>
        <w:rPr>
          <w:rFonts w:eastAsia="Times New Roman"/>
          <w:highlight w:val="yellow"/>
          <w:lang w:val="uk-UA"/>
        </w:rPr>
      </w:pPr>
    </w:p>
    <w:p w14:paraId="3F523F68" w14:textId="77777777" w:rsidR="006331B8" w:rsidRPr="00715B7E" w:rsidRDefault="006331B8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51573FBD" w14:textId="77777777" w:rsidR="006331B8" w:rsidRDefault="006331B8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715B7E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715B7E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715B7E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715B7E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715B7E">
        <w:rPr>
          <w:color w:val="000000"/>
          <w:lang w:val="ru-RU"/>
        </w:rPr>
        <w:t>123@</w:t>
      </w:r>
      <w:r>
        <w:rPr>
          <w:color w:val="000000"/>
        </w:rPr>
        <w:t>gmail</w:t>
      </w:r>
      <w:r w:rsidRPr="00715B7E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715B7E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14:paraId="1B351007" w14:textId="77777777" w:rsidR="00C47403" w:rsidRPr="006331B8" w:rsidRDefault="006331B8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="00C47403"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</w:t>
      </w:r>
      <w:r w:rsidR="00A90A11" w:rsidRPr="006331B8">
        <w:rPr>
          <w:rFonts w:ascii="Cambria" w:hAnsi="Cambria"/>
          <w:b/>
          <w:i/>
          <w:sz w:val="28"/>
          <w:lang w:val="uk-UA"/>
        </w:rPr>
        <w:t xml:space="preserve"> ЗНУ – 202</w:t>
      </w:r>
      <w:r w:rsidR="00A331A2" w:rsidRPr="00A331A2">
        <w:rPr>
          <w:rFonts w:ascii="Cambria" w:hAnsi="Cambria"/>
          <w:b/>
          <w:i/>
          <w:sz w:val="28"/>
          <w:lang w:val="ru-RU"/>
        </w:rPr>
        <w:t>3</w:t>
      </w:r>
      <w:r w:rsidR="00A90A11" w:rsidRPr="006331B8">
        <w:rPr>
          <w:rFonts w:ascii="Cambria" w:hAnsi="Cambria"/>
          <w:b/>
          <w:i/>
          <w:sz w:val="28"/>
          <w:lang w:val="uk-UA"/>
        </w:rPr>
        <w:t>-202</w:t>
      </w:r>
      <w:r w:rsidR="00A331A2" w:rsidRPr="00A331A2">
        <w:rPr>
          <w:rFonts w:ascii="Cambria" w:hAnsi="Cambria"/>
          <w:b/>
          <w:i/>
          <w:sz w:val="28"/>
          <w:lang w:val="ru-RU"/>
        </w:rPr>
        <w:t>4</w:t>
      </w:r>
      <w:r w:rsidR="009E7399" w:rsidRPr="006331B8">
        <w:rPr>
          <w:rFonts w:ascii="Cambria" w:hAnsi="Cambria"/>
          <w:b/>
          <w:i/>
          <w:sz w:val="28"/>
          <w:lang w:val="uk-UA"/>
        </w:rPr>
        <w:t xml:space="preserve"> рр.</w:t>
      </w:r>
    </w:p>
    <w:p w14:paraId="5DB49244" w14:textId="77777777" w:rsidR="00A90A11" w:rsidRPr="006331B8" w:rsidRDefault="00A90A11" w:rsidP="00A90A11">
      <w:pPr>
        <w:jc w:val="both"/>
        <w:rPr>
          <w:rFonts w:ascii="Cambria" w:hAnsi="Cambria"/>
          <w:i/>
          <w:lang w:val="uk-UA"/>
        </w:rPr>
      </w:pPr>
    </w:p>
    <w:p w14:paraId="735C1D9B" w14:textId="77777777" w:rsidR="00A90A11" w:rsidRPr="006331B8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</w:t>
      </w:r>
      <w:r w:rsidR="00A331A2" w:rsidRPr="00A331A2">
        <w:rPr>
          <w:rFonts w:ascii="Cambria" w:hAnsi="Cambria"/>
          <w:b/>
          <w:i/>
          <w:sz w:val="20"/>
          <w:szCs w:val="20"/>
          <w:lang w:val="ru-RU"/>
        </w:rPr>
        <w:t>3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>-202</w:t>
      </w:r>
      <w:r w:rsidR="00A331A2" w:rsidRPr="00A331A2">
        <w:rPr>
          <w:rFonts w:ascii="Cambria" w:hAnsi="Cambria"/>
          <w:b/>
          <w:i/>
          <w:sz w:val="20"/>
          <w:szCs w:val="20"/>
          <w:lang w:val="ru-RU"/>
        </w:rPr>
        <w:t>4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</w:t>
      </w:r>
      <w:r w:rsidR="00494816"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6331B8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)</w:t>
      </w:r>
    </w:p>
    <w:p w14:paraId="2FE8BA85" w14:textId="77777777" w:rsidR="00482603" w:rsidRPr="006331B8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0E4859DC" w14:textId="77777777" w:rsidR="000363C2" w:rsidRPr="006331B8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1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  <w:r w:rsidR="00494816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</w:p>
    <w:p w14:paraId="08AC02B9" w14:textId="77777777" w:rsidR="000363C2" w:rsidRPr="006331B8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14:paraId="49F136B8" w14:textId="77777777" w:rsidR="00494816" w:rsidRPr="006331B8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</w:hyperlink>
      <w:r w:rsidR="00BD3C37"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14:paraId="45CCFD92" w14:textId="77777777" w:rsidR="000363C2" w:rsidRPr="006331B8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6428A3E0" w14:textId="77777777" w:rsidR="008C552B" w:rsidRPr="006331B8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6331B8">
        <w:rPr>
          <w:rFonts w:ascii="Cambria" w:hAnsi="Cambria"/>
          <w:b/>
          <w:i/>
          <w:sz w:val="20"/>
          <w:lang w:val="uk-UA"/>
        </w:rPr>
        <w:t>, ВІДРАХУВАННЯ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="00BD3C37"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="008C552B" w:rsidRPr="006331B8">
        <w:rPr>
          <w:rFonts w:ascii="Cambria" w:hAnsi="Cambria"/>
          <w:sz w:val="20"/>
          <w:lang w:val="uk-UA"/>
        </w:rPr>
        <w:t>.</w:t>
      </w:r>
    </w:p>
    <w:p w14:paraId="0623C06A" w14:textId="77777777"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24995589" w14:textId="77777777" w:rsidR="008C552B" w:rsidRPr="006331B8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14:paraId="297336FF" w14:textId="77777777"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4411A064" w14:textId="77777777" w:rsidR="006F1B80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331B8">
        <w:rPr>
          <w:rFonts w:ascii="Cambria" w:hAnsi="Cambria"/>
          <w:i/>
          <w:sz w:val="20"/>
          <w:lang w:val="uk-UA"/>
        </w:rPr>
        <w:t>дій у ЗНУ</w:t>
      </w:r>
      <w:r w:rsidRPr="006331B8">
        <w:rPr>
          <w:rFonts w:ascii="Cambria" w:hAnsi="Cambria"/>
          <w:sz w:val="20"/>
          <w:lang w:val="uk-UA"/>
        </w:rPr>
        <w:t>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hyperlink r:id="rId18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6331B8">
        <w:rPr>
          <w:rFonts w:ascii="Cambria" w:hAnsi="Cambria"/>
          <w:i/>
          <w:iCs/>
          <w:sz w:val="20"/>
          <w:lang w:val="uk-UA"/>
        </w:rPr>
        <w:t xml:space="preserve">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. </w:t>
      </w:r>
    </w:p>
    <w:p w14:paraId="7342E84D" w14:textId="77777777"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8D6D937" w14:textId="77777777"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="008C552B" w:rsidRPr="006331B8">
        <w:rPr>
          <w:rFonts w:ascii="Cambria" w:hAnsi="Cambria"/>
          <w:sz w:val="20"/>
          <w:lang w:val="uk-UA"/>
        </w:rPr>
        <w:t>Телефон до</w:t>
      </w:r>
      <w:r w:rsidRPr="006331B8"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6331B8">
        <w:rPr>
          <w:rFonts w:ascii="Cambria" w:hAnsi="Cambria"/>
          <w:sz w:val="20"/>
          <w:lang w:val="uk-UA"/>
        </w:rPr>
        <w:t>)</w:t>
      </w:r>
      <w:r w:rsidRPr="006331B8">
        <w:rPr>
          <w:rFonts w:ascii="Cambria" w:hAnsi="Cambria"/>
          <w:sz w:val="20"/>
          <w:lang w:val="uk-UA"/>
        </w:rPr>
        <w:t>.</w:t>
      </w:r>
    </w:p>
    <w:p w14:paraId="15580DF1" w14:textId="77777777"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E1B8CCC" w14:textId="77777777" w:rsidR="006F1B80" w:rsidRPr="006331B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="009D2288"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 питань запобігання та виявлення корупції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1 корп., 29 каб., тел. </w:t>
      </w:r>
      <w:r w:rsidRPr="00715B7E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</w:t>
      </w:r>
      <w:r w:rsidR="009D2288" w:rsidRPr="00715B7E">
        <w:rPr>
          <w:rFonts w:ascii="Cambria" w:hAnsi="Cambria" w:cs="Arial"/>
          <w:sz w:val="20"/>
          <w:szCs w:val="20"/>
          <w:shd w:val="clear" w:color="auto" w:fill="FFFFFF"/>
          <w:lang w:val="ru-RU"/>
        </w:rPr>
        <w:t>) 289-14-18).</w:t>
      </w:r>
    </w:p>
    <w:p w14:paraId="31F55B6E" w14:textId="77777777" w:rsidR="009D2288" w:rsidRPr="006331B8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2CC16567" w14:textId="77777777"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="008C552B" w:rsidRPr="006331B8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 w:rsidRPr="006331B8">
        <w:rPr>
          <w:rFonts w:ascii="Cambria" w:hAnsi="Cambria"/>
          <w:sz w:val="20"/>
          <w:lang w:val="uk-UA"/>
        </w:rPr>
        <w:t>я у ЗНУ</w:t>
      </w:r>
      <w:r w:rsidR="008C552B" w:rsidRPr="006331B8">
        <w:rPr>
          <w:rFonts w:ascii="Cambria" w:hAnsi="Cambria"/>
          <w:sz w:val="20"/>
          <w:lang w:val="uk-UA"/>
        </w:rPr>
        <w:t xml:space="preserve">: </w:t>
      </w:r>
      <w:hyperlink r:id="rId20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14:paraId="125BDD1D" w14:textId="77777777" w:rsidR="006F1B80" w:rsidRPr="006331B8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93E59F4" w14:textId="77777777"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РЕСУРСИ ДЛЯ НАВЧАННЯ. </w:t>
      </w:r>
      <w:r w:rsidR="008C552B" w:rsidRPr="006331B8">
        <w:rPr>
          <w:rFonts w:ascii="Cambria" w:hAnsi="Cambria"/>
          <w:b/>
          <w:i/>
          <w:sz w:val="20"/>
          <w:lang w:val="uk-UA"/>
        </w:rPr>
        <w:t>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="008C552B" w:rsidRPr="006331B8">
        <w:rPr>
          <w:rFonts w:ascii="Cambria" w:hAnsi="Cambria"/>
          <w:sz w:val="20"/>
          <w:lang w:val="uk-UA"/>
        </w:rPr>
        <w:t>Графік роботи абонементів: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понеділок – п`ятниця з 08.00 до 17.00</w:t>
      </w:r>
      <w:r w:rsidRPr="006331B8">
        <w:rPr>
          <w:rFonts w:ascii="Cambria" w:hAnsi="Cambria"/>
          <w:sz w:val="20"/>
          <w:lang w:val="uk-UA"/>
        </w:rPr>
        <w:t xml:space="preserve">; </w:t>
      </w:r>
      <w:r w:rsidR="008C552B" w:rsidRPr="006331B8">
        <w:rPr>
          <w:rFonts w:ascii="Cambria" w:hAnsi="Cambria"/>
          <w:sz w:val="20"/>
          <w:lang w:val="uk-UA"/>
        </w:rPr>
        <w:t>субота з 09.00 до 15.00</w:t>
      </w:r>
      <w:r w:rsidRPr="006331B8">
        <w:rPr>
          <w:rFonts w:ascii="Cambria" w:hAnsi="Cambria"/>
          <w:sz w:val="20"/>
          <w:lang w:val="uk-UA"/>
        </w:rPr>
        <w:t>.</w:t>
      </w:r>
    </w:p>
    <w:p w14:paraId="180DDD3B" w14:textId="77777777" w:rsidR="008C552B" w:rsidRPr="006331B8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66ECD003" w14:textId="77777777" w:rsidR="008C552B" w:rsidRPr="006331B8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331B8">
        <w:rPr>
          <w:rFonts w:ascii="Cambria" w:hAnsi="Cambria"/>
          <w:b/>
          <w:i/>
          <w:sz w:val="20"/>
          <w:lang w:val="uk-UA"/>
        </w:rPr>
        <w:t>https://moodle.znu.edu.ua</w:t>
      </w:r>
    </w:p>
    <w:p w14:paraId="25F4EA0B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14:paraId="3FC37180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47E61C9B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61E44FBB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шифр групи;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електронну адресу.</w:t>
      </w:r>
    </w:p>
    <w:p w14:paraId="0ED3A894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 w:rsidR="006F1B80" w:rsidRPr="006331B8">
        <w:rPr>
          <w:rFonts w:ascii="Cambria" w:hAnsi="Cambria"/>
          <w:sz w:val="20"/>
          <w:lang w:val="uk-UA"/>
        </w:rPr>
        <w:t>.</w:t>
      </w:r>
    </w:p>
    <w:p w14:paraId="68F701F7" w14:textId="77777777" w:rsidR="006F1B80" w:rsidRPr="006331B8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sectPr w:rsidR="006F1B80" w:rsidRPr="006331B8" w:rsidSect="009E739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6EC6" w14:textId="77777777" w:rsidR="00894649" w:rsidRDefault="00894649" w:rsidP="00CF2559">
      <w:r>
        <w:separator/>
      </w:r>
    </w:p>
  </w:endnote>
  <w:endnote w:type="continuationSeparator" w:id="0">
    <w:p w14:paraId="7C82606A" w14:textId="77777777" w:rsidR="00894649" w:rsidRDefault="00894649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737" w14:textId="77777777" w:rsidR="00BC555B" w:rsidRDefault="00BC55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ED70" w14:textId="77777777" w:rsidR="00BC555B" w:rsidRDefault="00BC55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5CB9" w14:textId="77777777" w:rsidR="00BC555B" w:rsidRDefault="00BC55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A41D" w14:textId="77777777" w:rsidR="00894649" w:rsidRDefault="00894649" w:rsidP="00CF2559">
      <w:r>
        <w:separator/>
      </w:r>
    </w:p>
  </w:footnote>
  <w:footnote w:type="continuationSeparator" w:id="0">
    <w:p w14:paraId="0A1A5216" w14:textId="77777777" w:rsidR="00894649" w:rsidRDefault="00894649" w:rsidP="00CF2559">
      <w:r>
        <w:continuationSeparator/>
      </w:r>
    </w:p>
  </w:footnote>
  <w:footnote w:id="1">
    <w:p w14:paraId="0E0D0987" w14:textId="77777777" w:rsidR="005A2741" w:rsidRPr="009F6B92" w:rsidRDefault="005A2741">
      <w:pPr>
        <w:pStyle w:val="ac"/>
        <w:rPr>
          <w:i/>
          <w:lang w:val="ru-RU"/>
        </w:rPr>
      </w:pPr>
      <w:r w:rsidRPr="009F6B92">
        <w:rPr>
          <w:rStyle w:val="ae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5BCF" w14:textId="77777777" w:rsidR="00BC555B" w:rsidRDefault="00BC555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CA4C" w14:textId="77777777" w:rsidR="005A2741" w:rsidRPr="006F1B80" w:rsidRDefault="009C3077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FA27F7A" wp14:editId="68011EF2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5EA8">
      <w:rPr>
        <w:rFonts w:ascii="Cambria" w:hAnsi="Cambria" w:cs="Tahoma"/>
        <w:b/>
        <w:sz w:val="22"/>
        <w:lang w:val="uk-UA"/>
      </w:rPr>
      <w:t>З</w:t>
    </w:r>
    <w:r w:rsidR="005A2741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37DF915D" w14:textId="77777777" w:rsidR="005A2741" w:rsidRPr="00E42FA1" w:rsidRDefault="00BD51C5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 xml:space="preserve">ФАКУЛЬТЕТ </w:t>
    </w:r>
    <w:r w:rsidR="009C3077">
      <w:rPr>
        <w:rFonts w:ascii="Cambria" w:hAnsi="Cambria" w:cs="Tahoma"/>
        <w:b/>
        <w:sz w:val="22"/>
        <w:lang w:val="uk-UA"/>
      </w:rPr>
      <w:t>МЕНЕДЖМЕНТУ</w:t>
    </w:r>
  </w:p>
  <w:p w14:paraId="16D868C4" w14:textId="77777777" w:rsidR="005A2741" w:rsidRPr="009E7399" w:rsidRDefault="005A2741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14:paraId="0737E1BA" w14:textId="77777777" w:rsidR="005A2741" w:rsidRPr="00CF2559" w:rsidRDefault="005A2741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51C2" w14:textId="77777777" w:rsidR="00BC555B" w:rsidRDefault="00BC555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A38"/>
    <w:multiLevelType w:val="hybridMultilevel"/>
    <w:tmpl w:val="C7F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83156"/>
    <w:multiLevelType w:val="hybridMultilevel"/>
    <w:tmpl w:val="824AC744"/>
    <w:lvl w:ilvl="0" w:tplc="16668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7295">
    <w:abstractNumId w:val="4"/>
  </w:num>
  <w:num w:numId="2" w16cid:durableId="467671250">
    <w:abstractNumId w:val="7"/>
  </w:num>
  <w:num w:numId="3" w16cid:durableId="1717510043">
    <w:abstractNumId w:val="5"/>
  </w:num>
  <w:num w:numId="4" w16cid:durableId="599335976">
    <w:abstractNumId w:val="2"/>
  </w:num>
  <w:num w:numId="5" w16cid:durableId="2078433028">
    <w:abstractNumId w:val="8"/>
  </w:num>
  <w:num w:numId="6" w16cid:durableId="417405493">
    <w:abstractNumId w:val="1"/>
  </w:num>
  <w:num w:numId="7" w16cid:durableId="1096826264">
    <w:abstractNumId w:val="6"/>
  </w:num>
  <w:num w:numId="8" w16cid:durableId="41026262">
    <w:abstractNumId w:val="0"/>
  </w:num>
  <w:num w:numId="9" w16cid:durableId="16281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18"/>
    <w:rsid w:val="00000772"/>
    <w:rsid w:val="00003B89"/>
    <w:rsid w:val="00010F5D"/>
    <w:rsid w:val="0001451E"/>
    <w:rsid w:val="000363C2"/>
    <w:rsid w:val="000406BF"/>
    <w:rsid w:val="000615FC"/>
    <w:rsid w:val="00061AFB"/>
    <w:rsid w:val="0006237B"/>
    <w:rsid w:val="00064D73"/>
    <w:rsid w:val="0007112C"/>
    <w:rsid w:val="00080904"/>
    <w:rsid w:val="00081349"/>
    <w:rsid w:val="00097C11"/>
    <w:rsid w:val="000A0EBE"/>
    <w:rsid w:val="000A5148"/>
    <w:rsid w:val="000C3539"/>
    <w:rsid w:val="000C40BD"/>
    <w:rsid w:val="000D2AB8"/>
    <w:rsid w:val="000F48AB"/>
    <w:rsid w:val="00106722"/>
    <w:rsid w:val="00112384"/>
    <w:rsid w:val="00120EAD"/>
    <w:rsid w:val="001239DC"/>
    <w:rsid w:val="00142B13"/>
    <w:rsid w:val="00147E22"/>
    <w:rsid w:val="001529F4"/>
    <w:rsid w:val="00172BE0"/>
    <w:rsid w:val="001852A7"/>
    <w:rsid w:val="001874DD"/>
    <w:rsid w:val="00192F27"/>
    <w:rsid w:val="001A3AC6"/>
    <w:rsid w:val="001A78E1"/>
    <w:rsid w:val="001B02E4"/>
    <w:rsid w:val="001D11C5"/>
    <w:rsid w:val="001F6A09"/>
    <w:rsid w:val="002022B7"/>
    <w:rsid w:val="00204EA4"/>
    <w:rsid w:val="0020704F"/>
    <w:rsid w:val="0021546E"/>
    <w:rsid w:val="00225610"/>
    <w:rsid w:val="00225B4B"/>
    <w:rsid w:val="00236E90"/>
    <w:rsid w:val="00246191"/>
    <w:rsid w:val="00253A8C"/>
    <w:rsid w:val="00253EE0"/>
    <w:rsid w:val="00262893"/>
    <w:rsid w:val="0026764D"/>
    <w:rsid w:val="0027046C"/>
    <w:rsid w:val="0027436F"/>
    <w:rsid w:val="00285002"/>
    <w:rsid w:val="00286596"/>
    <w:rsid w:val="00291C34"/>
    <w:rsid w:val="002976F3"/>
    <w:rsid w:val="002B70D4"/>
    <w:rsid w:val="002E2CF7"/>
    <w:rsid w:val="002F3768"/>
    <w:rsid w:val="00301779"/>
    <w:rsid w:val="003028FA"/>
    <w:rsid w:val="0031048A"/>
    <w:rsid w:val="003119A7"/>
    <w:rsid w:val="0033065A"/>
    <w:rsid w:val="003321C1"/>
    <w:rsid w:val="00337311"/>
    <w:rsid w:val="00337DF5"/>
    <w:rsid w:val="00340369"/>
    <w:rsid w:val="003417BB"/>
    <w:rsid w:val="00342DF8"/>
    <w:rsid w:val="00345881"/>
    <w:rsid w:val="003557B8"/>
    <w:rsid w:val="00372243"/>
    <w:rsid w:val="00373559"/>
    <w:rsid w:val="00375B18"/>
    <w:rsid w:val="0037729C"/>
    <w:rsid w:val="003829F5"/>
    <w:rsid w:val="00390F40"/>
    <w:rsid w:val="003A79EA"/>
    <w:rsid w:val="003C1184"/>
    <w:rsid w:val="003D564A"/>
    <w:rsid w:val="003D656F"/>
    <w:rsid w:val="003E3FC0"/>
    <w:rsid w:val="003E5ABF"/>
    <w:rsid w:val="0040416B"/>
    <w:rsid w:val="00404FEA"/>
    <w:rsid w:val="00405484"/>
    <w:rsid w:val="00410F54"/>
    <w:rsid w:val="00425EA8"/>
    <w:rsid w:val="0043779A"/>
    <w:rsid w:val="00443883"/>
    <w:rsid w:val="00456ADD"/>
    <w:rsid w:val="00457AAE"/>
    <w:rsid w:val="00482603"/>
    <w:rsid w:val="00494816"/>
    <w:rsid w:val="004A7430"/>
    <w:rsid w:val="004B0F24"/>
    <w:rsid w:val="004B275A"/>
    <w:rsid w:val="004B3E29"/>
    <w:rsid w:val="004B505F"/>
    <w:rsid w:val="004B745F"/>
    <w:rsid w:val="004C3EF5"/>
    <w:rsid w:val="004F3EF2"/>
    <w:rsid w:val="00512876"/>
    <w:rsid w:val="00521799"/>
    <w:rsid w:val="0052498A"/>
    <w:rsid w:val="005408AE"/>
    <w:rsid w:val="005509ED"/>
    <w:rsid w:val="00564361"/>
    <w:rsid w:val="00566A39"/>
    <w:rsid w:val="00577A1B"/>
    <w:rsid w:val="00583E5E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600F37"/>
    <w:rsid w:val="0060176C"/>
    <w:rsid w:val="00602AA3"/>
    <w:rsid w:val="0060404B"/>
    <w:rsid w:val="0060541B"/>
    <w:rsid w:val="00613CDC"/>
    <w:rsid w:val="00626B75"/>
    <w:rsid w:val="00627C96"/>
    <w:rsid w:val="006304F1"/>
    <w:rsid w:val="006331B8"/>
    <w:rsid w:val="006464EA"/>
    <w:rsid w:val="00646947"/>
    <w:rsid w:val="00647CEF"/>
    <w:rsid w:val="00655FE2"/>
    <w:rsid w:val="0067284E"/>
    <w:rsid w:val="00687F1E"/>
    <w:rsid w:val="00694B6F"/>
    <w:rsid w:val="006A2900"/>
    <w:rsid w:val="006A53C5"/>
    <w:rsid w:val="006B76CC"/>
    <w:rsid w:val="006C1238"/>
    <w:rsid w:val="006C3F9B"/>
    <w:rsid w:val="006C4032"/>
    <w:rsid w:val="006D3BBE"/>
    <w:rsid w:val="006F1B80"/>
    <w:rsid w:val="00704503"/>
    <w:rsid w:val="00713189"/>
    <w:rsid w:val="00715377"/>
    <w:rsid w:val="00715B7E"/>
    <w:rsid w:val="007171E2"/>
    <w:rsid w:val="00730A5B"/>
    <w:rsid w:val="00775E0B"/>
    <w:rsid w:val="0077690E"/>
    <w:rsid w:val="007C79D4"/>
    <w:rsid w:val="007D7EE9"/>
    <w:rsid w:val="007F23ED"/>
    <w:rsid w:val="007F4588"/>
    <w:rsid w:val="007F59DA"/>
    <w:rsid w:val="008066F1"/>
    <w:rsid w:val="00813D9E"/>
    <w:rsid w:val="00825B40"/>
    <w:rsid w:val="00830E5B"/>
    <w:rsid w:val="00836A2A"/>
    <w:rsid w:val="00844E18"/>
    <w:rsid w:val="00845F41"/>
    <w:rsid w:val="00846ADE"/>
    <w:rsid w:val="00846FAA"/>
    <w:rsid w:val="00855AF8"/>
    <w:rsid w:val="00856B79"/>
    <w:rsid w:val="008757C1"/>
    <w:rsid w:val="00894649"/>
    <w:rsid w:val="008A0CEB"/>
    <w:rsid w:val="008A4865"/>
    <w:rsid w:val="008A7AC1"/>
    <w:rsid w:val="008C552B"/>
    <w:rsid w:val="008C72C7"/>
    <w:rsid w:val="008E088A"/>
    <w:rsid w:val="008E6F71"/>
    <w:rsid w:val="008E7C14"/>
    <w:rsid w:val="008F4E20"/>
    <w:rsid w:val="008F60F8"/>
    <w:rsid w:val="0091038F"/>
    <w:rsid w:val="00933144"/>
    <w:rsid w:val="009411B6"/>
    <w:rsid w:val="00943FF9"/>
    <w:rsid w:val="00954FFC"/>
    <w:rsid w:val="009A2C7F"/>
    <w:rsid w:val="009A4A06"/>
    <w:rsid w:val="009C2B92"/>
    <w:rsid w:val="009C3077"/>
    <w:rsid w:val="009C78CC"/>
    <w:rsid w:val="009D2288"/>
    <w:rsid w:val="009D30C8"/>
    <w:rsid w:val="009D77A7"/>
    <w:rsid w:val="009E7399"/>
    <w:rsid w:val="009F6B92"/>
    <w:rsid w:val="00A112C4"/>
    <w:rsid w:val="00A331A2"/>
    <w:rsid w:val="00A374ED"/>
    <w:rsid w:val="00A41E31"/>
    <w:rsid w:val="00A42289"/>
    <w:rsid w:val="00A42EC9"/>
    <w:rsid w:val="00A43D52"/>
    <w:rsid w:val="00A560D8"/>
    <w:rsid w:val="00A626AA"/>
    <w:rsid w:val="00A67459"/>
    <w:rsid w:val="00A75861"/>
    <w:rsid w:val="00A808DE"/>
    <w:rsid w:val="00A819A8"/>
    <w:rsid w:val="00A82F24"/>
    <w:rsid w:val="00A867FE"/>
    <w:rsid w:val="00A90A11"/>
    <w:rsid w:val="00AB0FF5"/>
    <w:rsid w:val="00AB3F4F"/>
    <w:rsid w:val="00AD2666"/>
    <w:rsid w:val="00AD356A"/>
    <w:rsid w:val="00AD4787"/>
    <w:rsid w:val="00AD4D5B"/>
    <w:rsid w:val="00AD7D31"/>
    <w:rsid w:val="00AE2D40"/>
    <w:rsid w:val="00AE5D68"/>
    <w:rsid w:val="00AF1128"/>
    <w:rsid w:val="00B138E9"/>
    <w:rsid w:val="00B13B98"/>
    <w:rsid w:val="00B25BD4"/>
    <w:rsid w:val="00B30D1E"/>
    <w:rsid w:val="00B350C1"/>
    <w:rsid w:val="00B53897"/>
    <w:rsid w:val="00B55732"/>
    <w:rsid w:val="00B63CCE"/>
    <w:rsid w:val="00B74332"/>
    <w:rsid w:val="00B85FA8"/>
    <w:rsid w:val="00B90143"/>
    <w:rsid w:val="00BA282F"/>
    <w:rsid w:val="00BA3A56"/>
    <w:rsid w:val="00BA6A3F"/>
    <w:rsid w:val="00BA7B63"/>
    <w:rsid w:val="00BC4531"/>
    <w:rsid w:val="00BC555B"/>
    <w:rsid w:val="00BD3C37"/>
    <w:rsid w:val="00BD51C5"/>
    <w:rsid w:val="00BD5377"/>
    <w:rsid w:val="00BD552C"/>
    <w:rsid w:val="00BE59B3"/>
    <w:rsid w:val="00BF1E5E"/>
    <w:rsid w:val="00C05277"/>
    <w:rsid w:val="00C05D21"/>
    <w:rsid w:val="00C25047"/>
    <w:rsid w:val="00C27B7C"/>
    <w:rsid w:val="00C35B4D"/>
    <w:rsid w:val="00C37501"/>
    <w:rsid w:val="00C47403"/>
    <w:rsid w:val="00C47911"/>
    <w:rsid w:val="00C7508A"/>
    <w:rsid w:val="00C7575C"/>
    <w:rsid w:val="00C81538"/>
    <w:rsid w:val="00C82730"/>
    <w:rsid w:val="00C8674E"/>
    <w:rsid w:val="00CA4036"/>
    <w:rsid w:val="00CD5755"/>
    <w:rsid w:val="00CD6A2D"/>
    <w:rsid w:val="00CE7235"/>
    <w:rsid w:val="00CE789C"/>
    <w:rsid w:val="00CF003F"/>
    <w:rsid w:val="00CF1850"/>
    <w:rsid w:val="00CF2559"/>
    <w:rsid w:val="00CF4FA7"/>
    <w:rsid w:val="00D333C8"/>
    <w:rsid w:val="00D37EF5"/>
    <w:rsid w:val="00D43F60"/>
    <w:rsid w:val="00D62FC9"/>
    <w:rsid w:val="00D66460"/>
    <w:rsid w:val="00D85E0D"/>
    <w:rsid w:val="00D87B34"/>
    <w:rsid w:val="00DA0B71"/>
    <w:rsid w:val="00DA2DD5"/>
    <w:rsid w:val="00DB15EC"/>
    <w:rsid w:val="00DC0033"/>
    <w:rsid w:val="00DC3AA0"/>
    <w:rsid w:val="00DD5E12"/>
    <w:rsid w:val="00E254D9"/>
    <w:rsid w:val="00E42FA1"/>
    <w:rsid w:val="00E45DB4"/>
    <w:rsid w:val="00E54730"/>
    <w:rsid w:val="00E66AAD"/>
    <w:rsid w:val="00E66C95"/>
    <w:rsid w:val="00E94D2A"/>
    <w:rsid w:val="00E96CF7"/>
    <w:rsid w:val="00E96D56"/>
    <w:rsid w:val="00EA01D3"/>
    <w:rsid w:val="00EA0A45"/>
    <w:rsid w:val="00EA1053"/>
    <w:rsid w:val="00EA611D"/>
    <w:rsid w:val="00EE5A91"/>
    <w:rsid w:val="00EF4E09"/>
    <w:rsid w:val="00EF5BEC"/>
    <w:rsid w:val="00F04A3F"/>
    <w:rsid w:val="00F1130B"/>
    <w:rsid w:val="00F21216"/>
    <w:rsid w:val="00F21F3C"/>
    <w:rsid w:val="00F278C1"/>
    <w:rsid w:val="00F36A0F"/>
    <w:rsid w:val="00F41832"/>
    <w:rsid w:val="00F41BA6"/>
    <w:rsid w:val="00F46B2D"/>
    <w:rsid w:val="00F72EFB"/>
    <w:rsid w:val="00F753E4"/>
    <w:rsid w:val="00F75F7B"/>
    <w:rsid w:val="00F90A13"/>
    <w:rsid w:val="00F9391D"/>
    <w:rsid w:val="00FA2475"/>
    <w:rsid w:val="00FA61BC"/>
    <w:rsid w:val="00FB4301"/>
    <w:rsid w:val="00FC11B0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6435FB"/>
  <w15:docId w15:val="{1E7E9473-8945-4BB7-ABB4-55BE208F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7311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ad"/>
    <w:semiHidden/>
    <w:rsid w:val="00142B13"/>
    <w:rPr>
      <w:sz w:val="20"/>
      <w:szCs w:val="20"/>
    </w:rPr>
  </w:style>
  <w:style w:type="character" w:customStyle="1" w:styleId="a7">
    <w:name w:val="Текст у виносці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e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і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f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і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ad">
    <w:name w:val="Текст виноски Знак"/>
    <w:link w:val="ac"/>
    <w:semiHidden/>
    <w:locked/>
    <w:rsid w:val="00142B13"/>
    <w:rPr>
      <w:rFonts w:cs="Times New Roman"/>
      <w:lang w:eastAsia="en-US"/>
    </w:rPr>
  </w:style>
  <w:style w:type="character" w:customStyle="1" w:styleId="af0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1">
    <w:name w:val="List Paragraph"/>
    <w:basedOn w:val="a"/>
    <w:uiPriority w:val="34"/>
    <w:qFormat/>
    <w:rsid w:val="0063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oi_(identifier)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library.znu.edu.ua" TargetMode="External"/><Relationship Id="rId7" Type="http://schemas.openxmlformats.org/officeDocument/2006/relationships/hyperlink" Target="https://doi.org/10.1002%2F%28issn%291099-050x" TargetMode="Externa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inyurl.com/ycds57la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shrm.org/about/foundation/products/documents/hr%20tech%20epg-%20final.pdf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%2F%28issn%291099-050x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12177</Words>
  <Characters>6941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19080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Alex Oleynick</cp:lastModifiedBy>
  <cp:revision>4</cp:revision>
  <cp:lastPrinted>2020-06-24T06:35:00Z</cp:lastPrinted>
  <dcterms:created xsi:type="dcterms:W3CDTF">2023-08-24T11:09:00Z</dcterms:created>
  <dcterms:modified xsi:type="dcterms:W3CDTF">2025-02-11T10:23:00Z</dcterms:modified>
</cp:coreProperties>
</file>