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залежності від власне минулого. Г. Ґоск вважа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є,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що в той час складно говорити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про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л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ітературні ідилічні інтерпретації минулого.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Досл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ідниця акцентує увагу на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тому, що зустріч з історією в часі виходу з комуністичного блуду –</w:t>
      </w:r>
      <w:r w:rsidRPr="003A367B">
        <w:rPr>
          <w:rFonts w:ascii="ff3" w:eastAsia="Times New Roman" w:hAnsi="ff3" w:cs="Times New Roman"/>
          <w:color w:val="000000"/>
          <w:spacing w:val="13"/>
          <w:sz w:val="84"/>
          <w:szCs w:val="84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це зустріч і</w:t>
      </w:r>
      <w:r w:rsidRPr="003A367B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 xml:space="preserve">з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Іншим, завдяки чому помітною стає ситуація зміни. Так, на її думку, «виміром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із  якого письменник  звертається  до читачів є  час  написання, а  не  час,  котрий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автор пам’ятає» 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[12</w:t>
      </w:r>
      <w:r w:rsidRPr="003A367B">
        <w:rPr>
          <w:rFonts w:ascii="ff3" w:eastAsia="Times New Roman" w:hAnsi="ff3" w:cs="Times New Roman"/>
          <w:color w:val="000000"/>
          <w:spacing w:val="-9"/>
          <w:sz w:val="84"/>
          <w:szCs w:val="84"/>
          <w:lang w:eastAsia="ru-RU"/>
        </w:rPr>
        <w:t xml:space="preserve">, 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202].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3A367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Новий початок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(re-commencement)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як форма культурної амнезії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за М.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Оже,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полягає  у  зосередженні  уваги  на  майбутньому,  ціною  забування  минулого  і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створення  умов  для  нового  народження.  Власне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  ситуації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ісля  падіння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залізної  завіси  національна  культура,  як  уже  зазначалося,  опинилася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перед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багатьма  викликами  як  часу,  так  і  мистецьких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пр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іоритетів.  Гіперактивні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A367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Синопсис: текст, контекст, медіа, № 1 (17), 2017</w:t>
      </w:r>
      <w:r w:rsidRPr="003A367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4331C8" w:rsidRDefault="004331C8" w:rsidP="004331C8">
      <w:pPr>
        <w:pStyle w:val="3"/>
        <w:shd w:val="clear" w:color="auto" w:fill="FFFFFF"/>
        <w:spacing w:before="450" w:after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 рекомендованої літератури</w:t>
      </w:r>
    </w:p>
    <w:p w:rsidR="003A367B" w:rsidRPr="002B0687" w:rsidRDefault="003A367B" w:rsidP="003A367B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A367B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СПИСОК ВИКОРИСТАНИХ ДЖЕРЕЛ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процеси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техн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ічного  та  інформаційного  розвитку  цивілізації  не  залишали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можливості  надовго  зосереджуватись  на  проблемах,  які  в  умовах  глобалізації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видавались локальними, навіть  якщо стосувались гіперважливих національних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питань.  У  контексті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глобального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національне  втрачало  свої  ознаки.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іншого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боку,  мистецтво  демократичного  заходу  відійшло  значно  вперед  порівняно</w:t>
      </w:r>
      <w:r w:rsidRPr="003A367B">
        <w:rPr>
          <w:rFonts w:ascii="ff3" w:eastAsia="Times New Roman" w:hAnsi="ff3" w:cs="Times New Roman"/>
          <w:color w:val="000000"/>
          <w:spacing w:val="157"/>
          <w:sz w:val="84"/>
          <w:szCs w:val="84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 xml:space="preserve">з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пострадянським  українським  мистецтвом,  передусім  літературою,  що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захлиналась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у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стереотипах  соцреалістичних  квазіміфів  про  ворожий</w:t>
      </w:r>
      <w:r w:rsidRPr="003A367B">
        <w:rPr>
          <w:rFonts w:ascii="ff3" w:eastAsia="Times New Roman" w:hAnsi="ff3" w:cs="Times New Roman"/>
          <w:color w:val="000000"/>
          <w:spacing w:val="-9"/>
          <w:sz w:val="84"/>
          <w:szCs w:val="84"/>
          <w:lang w:eastAsia="ru-RU"/>
        </w:rPr>
        <w:t xml:space="preserve">,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буржуазний,  аморальний  Захід.  А  тому  перед  інтелектуальними  та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мистецькими  елітами  постала  своє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р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ідна  дилема:  відроджувати  національну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,  культуру,  літературу  чи  якнайповніше  і  чимшвидше  опановувати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здобутки вільного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іту, аби модернізувати власне мистецтво, а відтак зайняти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відповідну  нішу  у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ітовій  культурній  спільноті.  Більше  того,  перспектива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порпання у минулому  предкі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,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як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 й  самі  не  раді були  цьому  аж  ніяк не була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прерогативою  наймолодшого  покоління,  для  якого  вже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незалежності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ставала  пам’яттю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ідомості.  Мистецтво для  цього  покоління  стає  цінністю  в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собі  без  політичного  та  історичного  заанґажування.  Анджей  Вернер  звертає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увагу  на  те,  що  принциповою  поставою  молодої  генерації  є  цілковите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неприйняття  будь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-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яких  зв’язків  культури  із  життям  політичним  і  навіть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суспільним, радикальна втрата інтересу до історії. Література ж в інтерпретації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нової  теорії  має  основуватись  власне  на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л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ітературності,  мистецькості  і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понадчасовості 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[</w:t>
      </w:r>
      <w:r w:rsidRPr="003A367B">
        <w:rPr>
          <w:rFonts w:ascii="ff3" w:eastAsia="Times New Roman" w:hAnsi="ff3" w:cs="Times New Roman"/>
          <w:color w:val="000000"/>
          <w:spacing w:val="-4"/>
          <w:sz w:val="84"/>
          <w:szCs w:val="84"/>
          <w:lang w:eastAsia="ru-RU"/>
        </w:rPr>
        <w:t>13</w:t>
      </w:r>
      <w:r w:rsidRPr="003A367B">
        <w:rPr>
          <w:rFonts w:ascii="ff3" w:eastAsia="Times New Roman" w:hAnsi="ff3" w:cs="Times New Roman"/>
          <w:color w:val="000000"/>
          <w:spacing w:val="-2"/>
          <w:sz w:val="84"/>
          <w:szCs w:val="84"/>
          <w:lang w:eastAsia="ru-RU"/>
        </w:rPr>
        <w:t xml:space="preserve">, </w:t>
      </w:r>
      <w:r w:rsidRPr="003A367B">
        <w:rPr>
          <w:rFonts w:ascii="ff3" w:eastAsia="Times New Roman" w:hAnsi="ff3" w:cs="Times New Roman"/>
          <w:color w:val="000000"/>
          <w:spacing w:val="4"/>
          <w:sz w:val="84"/>
          <w:szCs w:val="84"/>
          <w:lang w:eastAsia="ru-RU"/>
        </w:rPr>
        <w:t>11]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Таким чином, культурна амнезія,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пов’язана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безпосередньо із травматичною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пам’яттю  ХХ  століття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мала  міцний  ґрунт  і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ст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ійку  традицію  до  розвитку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впродовж  десятиліть  утвердження  тоталі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тарного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режиму  Радянського  Союзу.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Окр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ім  того,  як  засвідчують  психоаналітичні  теорії,  прагнення  людини  забути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болючий  досвід  є  природним  методом  психологічного  самозахисту  і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самозбереження.  Однак  навіть  за  сприятливих  суспільних  умов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культурна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амнезія  не  завжди  має  шанс  бути  подоланою,  оскільки,  як  виявилось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прикладі  українського  суспільства,  процес  деколонізації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ісля  розпаду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Радянського Союзу  отримав значну кількість  виявів, а  тому забута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не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стала  основним  об’єктом  ревізії  на  шляху  до  створення  державності  та </w:t>
      </w:r>
    </w:p>
    <w:p w:rsidR="003A367B" w:rsidRPr="002B0687" w:rsidRDefault="003A367B" w:rsidP="002B0687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val="uk-UA"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відновлення національної ідентичності.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A367B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СПИСОК ВИКОРИСТАНИХ ДЖЕРЕЛ</w:t>
      </w:r>
      <w:r w:rsidRPr="003A367B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A367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Грицак  Я.  Страсті  за  націоналізмом:  стара історія  на новий  лад  / Ярослав  Грицак.  –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Критика, 2011. – 176 с.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A367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Кісь О. Колективна 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історична травма: теоретичні рефлексії на тлі жіночих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спогадів про голодомор /  Оксана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 // У пошуках</w:t>
      </w:r>
      <w:r w:rsidRPr="003A36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власного голосу: Усна історія як теорія,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та джерело. Зб.  наук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/ За ред.  Г.  Г. Грінченко, Н. Ханенко-Фрізен. –</w:t>
      </w:r>
      <w:r w:rsidRPr="003A367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«ТОРГСІН ПЛЮС», 2010. – С. 171–191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A367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Лотман  Ю.М.  Память  в  культурологическом  освещении//Ломан  Ю.М.  Избранные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статьи. – </w:t>
      </w:r>
      <w:r w:rsidRPr="003A3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Т.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– Таллинн: «Александра», 1992.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A367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Мейс Дж.  Свічка у  вікні… /  Джеймс  Мейс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 З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заг.  ред. Лариси  Івшиної. –</w:t>
      </w:r>
      <w:r w:rsidRPr="003A367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газети «День», 2013. 213 с.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перше</w:t>
      </w:r>
      <w:proofErr w:type="gramEnd"/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. </w:t>
      </w:r>
      <w:proofErr w:type="gramStart"/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Б</w:t>
      </w:r>
      <w:proofErr w:type="gramEnd"/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ібліотека газети «День» «Україна </w:t>
      </w:r>
      <w:r w:rsidRPr="003A367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Incognita</w:t>
      </w:r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». ПрАТ «Українська пресс</w:t>
      </w:r>
      <w:r w:rsidRPr="003A367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-</w:t>
      </w:r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група», 2013.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–</w:t>
      </w:r>
      <w:r w:rsidRPr="003A367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112 с.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ібліотека газети «День» «Україна Incognita». ПрАТ «Українська пресс-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група», 2013.  </w:t>
      </w:r>
    </w:p>
    <w:p w:rsid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pacing w:val="1008"/>
          <w:sz w:val="28"/>
          <w:szCs w:val="28"/>
          <w:lang w:eastAsia="ru-RU"/>
        </w:rPr>
      </w:pPr>
      <w:bookmarkStart w:id="0" w:name="_GoBack"/>
      <w:bookmarkEnd w:id="0"/>
      <w:r w:rsidRPr="003A367B">
        <w:rPr>
          <w:rFonts w:ascii="ff6" w:eastAsia="Times New Roman" w:hAnsi="ff6" w:cs="Times New Roman"/>
          <w:color w:val="000000"/>
          <w:position w:val="-83"/>
          <w:sz w:val="28"/>
          <w:szCs w:val="28"/>
          <w:lang w:eastAsia="ru-RU"/>
        </w:rPr>
        <w:t xml:space="preserve">Мороз  О.,  Суверина  Е.  </w:t>
      </w:r>
      <w:r w:rsidRPr="003A367B">
        <w:rPr>
          <w:rFonts w:ascii="ff3" w:eastAsia="Times New Roman" w:hAnsi="ff3" w:cs="Times New Roman"/>
          <w:color w:val="000000"/>
          <w:position w:val="-83"/>
          <w:sz w:val="28"/>
          <w:szCs w:val="28"/>
          <w:lang w:eastAsia="ru-RU"/>
        </w:rPr>
        <w:t>Trauma  studies</w:t>
      </w:r>
      <w:r w:rsidRPr="003A367B">
        <w:rPr>
          <w:rFonts w:ascii="ff6" w:eastAsia="Times New Roman" w:hAnsi="ff6" w:cs="Times New Roman"/>
          <w:color w:val="000000"/>
          <w:position w:val="-83"/>
          <w:sz w:val="28"/>
          <w:szCs w:val="28"/>
          <w:lang w:eastAsia="ru-RU"/>
        </w:rPr>
        <w:t xml:space="preserve">:  история,  репрезентація,  свидетель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pacing w:val="5"/>
          <w:sz w:val="28"/>
          <w:szCs w:val="28"/>
          <w:lang w:eastAsia="ru-RU"/>
        </w:rPr>
      </w:pPr>
      <w:r w:rsidRPr="003A367B">
        <w:rPr>
          <w:rFonts w:ascii="ff3" w:eastAsia="Times New Roman" w:hAnsi="ff3" w:cs="Times New Roman"/>
          <w:color w:val="000000"/>
          <w:spacing w:val="5"/>
          <w:sz w:val="28"/>
          <w:szCs w:val="28"/>
          <w:lang w:eastAsia="ru-RU"/>
        </w:rPr>
        <w:t>[</w:t>
      </w:r>
      <w:r w:rsidRPr="003A367B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Электронный  ресурс]</w:t>
      </w:r>
      <w:r w:rsidRPr="003A367B">
        <w:rPr>
          <w:rFonts w:ascii="ff3" w:eastAsia="Times New Roman" w:hAnsi="ff3" w:cs="Times New Roman"/>
          <w:color w:val="000000"/>
          <w:spacing w:val="374"/>
          <w:sz w:val="28"/>
          <w:szCs w:val="28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/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[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 ресурс]</w:t>
      </w:r>
      <w:r w:rsidRPr="003A367B">
        <w:rPr>
          <w:rFonts w:ascii="Times New Roman" w:eastAsia="Times New Roman" w:hAnsi="Times New Roman" w:cs="Times New Roman"/>
          <w:color w:val="000000"/>
          <w:spacing w:val="374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Оксана  Мороз,  Екатерина  Суверина  //  Новое  литературное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обозрение. – 2014. – № 125. – Режим доступа</w:t>
      </w:r>
      <w:r w:rsidRPr="003A3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: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http://www.nlobooks.ru/node/4502</w:t>
      </w:r>
      <w:r w:rsidRPr="003A3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A367B">
        <w:rPr>
          <w:rFonts w:ascii="Times New Roman" w:eastAsia="Times New Roman" w:hAnsi="Times New Roman" w:cs="Times New Roman"/>
          <w:color w:val="000000"/>
          <w:spacing w:val="628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  М.  Формы  забвения  </w:t>
      </w:r>
      <w:r w:rsidRPr="003A36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[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 ресурс]</w:t>
      </w:r>
      <w:r w:rsidRPr="003A367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М.  Оже  /  пер.  В.  Мильчина  //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 записки.  –  2008.  –</w:t>
      </w:r>
      <w:r w:rsidRPr="003A367B">
        <w:rPr>
          <w:rFonts w:ascii="Times New Roman" w:eastAsia="Times New Roman" w:hAnsi="Times New Roman" w:cs="Times New Roman"/>
          <w:color w:val="000000"/>
          <w:spacing w:val="403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4  (43).</w:t>
      </w:r>
      <w:r w:rsidRPr="003A367B">
        <w:rPr>
          <w:rFonts w:ascii="Times New Roman" w:eastAsia="Times New Roman" w:hAnsi="Times New Roman" w:cs="Times New Roman"/>
          <w:color w:val="000000"/>
          <w:spacing w:val="39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–</w:t>
      </w:r>
      <w:r w:rsidRPr="003A367B">
        <w:rPr>
          <w:rFonts w:ascii="Times New Roman" w:eastAsia="Times New Roman" w:hAnsi="Times New Roman" w:cs="Times New Roman"/>
          <w:color w:val="000000"/>
          <w:spacing w:val="39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 доступа:  </w:t>
      </w:r>
      <w:r w:rsidRPr="003A36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http://www.strana-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oz.ru/2008/4/formy-zabveniya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7.</w:t>
      </w:r>
      <w:r w:rsidRPr="003A367B">
        <w:rPr>
          <w:rFonts w:ascii="Times New Roman" w:eastAsia="Times New Roman" w:hAnsi="Times New Roman" w:cs="Times New Roman"/>
          <w:color w:val="112211"/>
          <w:spacing w:val="19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Рикёр  П.  Память,  история,  забвение</w:t>
      </w:r>
      <w:r w:rsidRPr="003A367B">
        <w:rPr>
          <w:rFonts w:ascii="Times New Roman" w:eastAsia="Times New Roman" w:hAnsi="Times New Roman" w:cs="Times New Roman"/>
          <w:color w:val="112211"/>
          <w:spacing w:val="252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/  Поль  Рикёр</w:t>
      </w:r>
      <w:r w:rsidRPr="003A367B">
        <w:rPr>
          <w:rFonts w:ascii="Times New Roman" w:eastAsia="Times New Roman" w:hAnsi="Times New Roman" w:cs="Times New Roman"/>
          <w:color w:val="112211"/>
          <w:spacing w:val="252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/  Пер.  с  франц.  –</w:t>
      </w:r>
      <w:r w:rsidRPr="003A367B">
        <w:rPr>
          <w:rFonts w:ascii="Times New Roman" w:eastAsia="Times New Roman" w:hAnsi="Times New Roman" w:cs="Times New Roman"/>
          <w:color w:val="112211"/>
          <w:spacing w:val="252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Москва</w:t>
      </w:r>
      <w:proofErr w:type="gramStart"/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  :</w:t>
      </w:r>
      <w:proofErr w:type="gramEnd"/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Издательство гуманитарной литературы, 2004. </w:t>
      </w:r>
      <w:r w:rsidRPr="003A367B">
        <w:rPr>
          <w:rFonts w:ascii="Times New Roman" w:eastAsia="Times New Roman" w:hAnsi="Times New Roman" w:cs="Times New Roman"/>
          <w:color w:val="112211"/>
          <w:spacing w:val="1"/>
          <w:sz w:val="24"/>
          <w:szCs w:val="24"/>
          <w:lang w:eastAsia="ru-RU"/>
        </w:rPr>
        <w:t>–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 728 с.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>8.</w:t>
      </w:r>
      <w:r w:rsidRPr="003A367B">
        <w:rPr>
          <w:rFonts w:ascii="Times New Roman" w:eastAsia="Times New Roman" w:hAnsi="Times New Roman" w:cs="Times New Roman"/>
          <w:color w:val="112211"/>
          <w:spacing w:val="19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Connerton P. Seven Types of Forgetting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[Electronic resource]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/ Paul Connerton // Memory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Studies,  2008.  </w:t>
      </w:r>
      <w:r w:rsidRPr="003A367B">
        <w:rPr>
          <w:rFonts w:ascii="Times New Roman" w:eastAsia="Times New Roman" w:hAnsi="Times New Roman" w:cs="Times New Roman"/>
          <w:color w:val="112211"/>
          <w:spacing w:val="2"/>
          <w:sz w:val="24"/>
          <w:szCs w:val="24"/>
          <w:lang w:eastAsia="ru-RU"/>
        </w:rPr>
        <w:t>–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  1;59.  –  P.  59-71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–  Mode  of  access: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https://memory110.qwriting.qc.cuny.edu/files/2010/09/Connerton7TypesForgetting.pdf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367B">
        <w:rPr>
          <w:rFonts w:ascii="Times New Roman" w:eastAsia="Times New Roman" w:hAnsi="Times New Roman" w:cs="Times New Roman"/>
          <w:color w:val="112211"/>
          <w:sz w:val="24"/>
          <w:szCs w:val="2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A367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Dalasiński  T.  Ludzkie  arcy(nie)ludzkie.  Efekt  afektu  i  aktualność  podmiotu  drugiej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nowoczesności  /  Tomasz  Dalasiński  //  Pamięć  i  afekty  /  Pod  red.  Z.  Budrewicz,  R. Sendyki,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R.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Nycza. – Warszawa</w:t>
      </w:r>
      <w:proofErr w:type="gramStart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Instytut badań literackich PAN, 2014. – </w:t>
      </w:r>
      <w:r w:rsidRPr="003A36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S.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107–124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Eitinger  L.</w:t>
      </w:r>
      <w:r w:rsidRPr="003A367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The  Concentration  Camp  Syndrome  and  Its  Late  Sequelae  /  </w:t>
      </w:r>
      <w:r w:rsidRPr="003A367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L.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Eitinger  </w:t>
      </w:r>
      <w:r w:rsidRPr="003A3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//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Survivors, victims and perpetrators. Essays on the Nazi Holocaust / Ed. by J. E. Dimsdale. – New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York, 1980. – P. 127-162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Eyal G.</w:t>
      </w:r>
      <w:r w:rsidRPr="003A367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Identity  and Trauma. Two Forms of  the Will  to Memory / G. Eyal </w:t>
      </w:r>
      <w:r w:rsidRPr="003A3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//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History &amp;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Memory. –</w:t>
      </w:r>
      <w:r w:rsidRPr="003A36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Vol. 16 (1)., 2004. – P. 5–36.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Gosk H. Zamiast  końca  historii. Rozumienie  oraz  reprezentacja  procesu  historycznego w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polskiej  prozie  XX i  XXI wieku  podejmującej  tematy  współczesne  /  Hanna Gosk.  – Warszawa,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2005. – 236 s.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Werner A. Krew i atrament / Andrzej Werner. – Warszawa: Wydawnictwo naukowe PWN,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1997. – 216 s.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3A367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инопсис: текст, контекст, медіа, № 1 (17), 2017</w:t>
      </w:r>
      <w:r w:rsidRPr="003A367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Пухонська О. Я. КУЛЬТУРНА АМНЕЗІЯ:  ВІД СУСПІЛЬНОГО ДО ЛІТЕРАТУРНОГО  ДИСКУРСУ НЕЗАЛЕЖНОСТІ  Синопсис: текст, контекст, медіа, № 1 (17), 2017 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pacing w:val="-7"/>
          <w:sz w:val="66"/>
          <w:szCs w:val="66"/>
          <w:lang w:eastAsia="ru-RU"/>
        </w:rPr>
      </w:pPr>
      <w:r w:rsidRPr="003A367B">
        <w:rPr>
          <w:rFonts w:ascii="ff4" w:eastAsia="Times New Roman" w:hAnsi="ff4" w:cs="Times New Roman"/>
          <w:color w:val="000000"/>
          <w:spacing w:val="-7"/>
          <w:sz w:val="66"/>
          <w:szCs w:val="66"/>
          <w:lang w:eastAsia="ru-RU"/>
        </w:rPr>
        <w:t xml:space="preserve">© </w:t>
      </w:r>
      <w:r w:rsidRPr="003A367B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О. Я. Пухонська</w:t>
      </w:r>
      <w:r w:rsidRPr="003A367B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УДК</w:t>
      </w:r>
      <w:r w:rsidRPr="003A367B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82.0: 82-84  </w:t>
      </w:r>
      <w:r w:rsidRPr="003A367B">
        <w:rPr>
          <w:rFonts w:ascii="ff7" w:eastAsia="Times New Roman" w:hAnsi="ff7" w:cs="Times New Roman"/>
          <w:color w:val="000000"/>
          <w:position w:val="-96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3A367B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КУЛЬТУРНА АМНЕЗІЯ: </w:t>
      </w:r>
      <w:r w:rsidRPr="003A367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3A367B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ВІД СУСПІЛЬНОГО ДО ЛІТЕРАТУРНОГО </w:t>
      </w:r>
      <w:r w:rsidRPr="003A367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3A367B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ДИСКУРСУ НЕЗАЛЕЖНОСТІ</w:t>
      </w:r>
      <w:r w:rsidRPr="003A367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3A367B" w:rsidRDefault="003A367B" w:rsidP="003A367B">
      <w:pPr>
        <w:shd w:val="clear" w:color="auto" w:fill="FFFFFF"/>
        <w:spacing w:after="0" w:line="240" w:lineRule="auto"/>
        <w:rPr>
          <w:lang w:val="uk-UA"/>
        </w:rPr>
      </w:pPr>
      <w:r w:rsidRPr="003A367B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  <w:r w:rsidR="00B15E6B">
        <w:t>Пухонська</w:t>
      </w:r>
      <w:r w:rsidR="004331C8" w:rsidRPr="004331C8">
        <w:t xml:space="preserve"> </w:t>
      </w:r>
      <w:r w:rsidR="004331C8">
        <w:t>О. Я.</w:t>
      </w:r>
      <w:r w:rsidR="00B15E6B">
        <w:t xml:space="preserve"> Травматична </w:t>
      </w:r>
      <w:proofErr w:type="gramStart"/>
      <w:r w:rsidR="00B15E6B">
        <w:t>пам’ять</w:t>
      </w:r>
      <w:proofErr w:type="gramEnd"/>
      <w:r w:rsidR="00B15E6B">
        <w:t xml:space="preserve"> культури та її літературна р</w:t>
      </w:r>
      <w:r w:rsidR="00B15E6B">
        <w:t>епрезентац</w:t>
      </w:r>
      <w:r w:rsidR="00B15E6B">
        <w:rPr>
          <w:lang w:val="uk-UA"/>
        </w:rPr>
        <w:t xml:space="preserve">ія. </w:t>
      </w:r>
      <w:r w:rsidR="00B15E6B">
        <w:t>Наукові записки Національного університету «Острозька академія»</w:t>
      </w:r>
      <w:r w:rsidR="00B15E6B">
        <w:rPr>
          <w:lang w:val="uk-UA"/>
        </w:rPr>
        <w:t xml:space="preserve">. </w:t>
      </w:r>
      <w:r w:rsidR="00B15E6B">
        <w:t>Серія «Філологічна». Випуск 62</w:t>
      </w:r>
      <w:r w:rsidR="00B15E6B">
        <w:rPr>
          <w:lang w:val="uk-UA"/>
        </w:rPr>
        <w:t>.</w:t>
      </w:r>
    </w:p>
    <w:p w:rsidR="00B15E6B" w:rsidRDefault="00B15E6B" w:rsidP="003A367B">
      <w:pPr>
        <w:shd w:val="clear" w:color="auto" w:fill="FFFFFF"/>
        <w:spacing w:after="0" w:line="240" w:lineRule="auto"/>
        <w:rPr>
          <w:lang w:val="uk-UA"/>
        </w:rPr>
      </w:pPr>
    </w:p>
    <w:p w:rsidR="00B15E6B" w:rsidRPr="00B15E6B" w:rsidRDefault="00B15E6B" w:rsidP="00B15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Ассман А. Простори спогаду. Форми та трансформації культурної пам’яті / Аляйда Ассман. – Київ, 2012. – 440 c.</w:t>
      </w:r>
    </w:p>
    <w:p w:rsidR="00B15E6B" w:rsidRPr="00B15E6B" w:rsidRDefault="00B15E6B" w:rsidP="00B15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Гундорова Т. Посттоталітарний кайф / Тамара Гундорова // Післячорнобильська бібліотека. Український літературний постмодерн. – Київ, 2005. – 258 c.</w:t>
      </w:r>
    </w:p>
    <w:p w:rsidR="00B15E6B" w:rsidRDefault="00B15E6B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</w:p>
    <w:p w:rsidR="00B15E6B" w:rsidRDefault="00B15E6B" w:rsidP="00B15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5E6B" w:rsidRPr="00B15E6B" w:rsidRDefault="00B15E6B" w:rsidP="00B15E6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Гундорова Т. </w:t>
      </w:r>
      <w:r w:rsidRPr="00B15E6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Транзитна культура. Симптоми постколоніальної травми: статті та есеї. – К.: Гран</w:t>
      </w:r>
      <w:proofErr w:type="gramStart"/>
      <w:r w:rsidRPr="00B15E6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і-</w:t>
      </w:r>
      <w:proofErr w:type="gramEnd"/>
      <w:r w:rsidRPr="00B15E6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Т, 2013. – 548 с.</w:t>
      </w:r>
    </w:p>
    <w:p w:rsidR="00B15E6B" w:rsidRDefault="00B15E6B" w:rsidP="00B15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68C9" w:rsidRPr="00EC68C9" w:rsidRDefault="00EC68C9" w:rsidP="00EC68C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</w:pP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ТУПАХІНА </w:t>
      </w: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ОЛЕНА </w:t>
      </w: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Травма, спогад, ностальгія: вікторіанська доба у дзеркалі літературноїреце</w:t>
      </w:r>
      <w:r w:rsidR="004331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пції порубіжжя ХХ – ХХІ століть</w:t>
      </w:r>
      <w:r w:rsidR="004331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Н</w:t>
      </w: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АУКОВИЙ</w:t>
      </w:r>
    </w:p>
    <w:p w:rsidR="00EC68C9" w:rsidRPr="00EC68C9" w:rsidRDefault="00EC68C9" w:rsidP="00EC68C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 ВІ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СНИК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МНУ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ІМЕНІ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 В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.О.СУХОМЛИНСЬКОГ</w:t>
      </w:r>
      <w:r w:rsidR="004331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>О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Ф</w:t>
      </w: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ІЛОЛОГІЧНІ</w:t>
      </w:r>
    </w:p>
    <w:p w:rsidR="00EC68C9" w:rsidRDefault="00EC68C9" w:rsidP="00EC68C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 НАУКИ (</w:t>
      </w:r>
      <w:r w:rsidRPr="00EC68C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ЛІТЕРАТУРОЗНАВСТВО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>).№ 2 (20). 2017.</w:t>
      </w:r>
    </w:p>
    <w:p w:rsidR="00EC68C9" w:rsidRDefault="00EC68C9" w:rsidP="00EC68C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</w:p>
    <w:p w:rsidR="004331C8" w:rsidRDefault="004331C8" w:rsidP="00EC68C9">
      <w:pPr>
        <w:shd w:val="clear" w:color="auto" w:fill="FFFFFF"/>
        <w:spacing w:after="0" w:line="240" w:lineRule="auto"/>
      </w:pPr>
    </w:p>
    <w:p w:rsidR="004331C8" w:rsidRPr="00681534" w:rsidRDefault="004331C8" w:rsidP="006815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</w:pPr>
    </w:p>
    <w:p w:rsidR="004331C8" w:rsidRPr="00DC14FE" w:rsidRDefault="004331C8" w:rsidP="006815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</w:p>
    <w:p w:rsidR="004331C8" w:rsidRDefault="004331C8" w:rsidP="006815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pacing w:val="-7"/>
          <w:sz w:val="66"/>
          <w:szCs w:val="66"/>
          <w:lang w:eastAsia="ru-RU"/>
        </w:rPr>
      </w:pPr>
      <w:r w:rsidRPr="004331C8">
        <w:rPr>
          <w:rFonts w:ascii="ff4" w:eastAsia="Times New Roman" w:hAnsi="ff4" w:cs="Times New Roman"/>
          <w:color w:val="000000"/>
          <w:spacing w:val="-7"/>
          <w:sz w:val="66"/>
          <w:szCs w:val="66"/>
          <w:lang w:eastAsia="ru-RU"/>
        </w:rPr>
        <w:t xml:space="preserve">© </w:t>
      </w:r>
      <w:r w:rsidRPr="004331C8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О. Я. Пухонська</w:t>
      </w:r>
      <w:r w:rsidRPr="004331C8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 xml:space="preserve"> </w:t>
      </w:r>
    </w:p>
    <w:p w:rsidR="004331C8" w:rsidRP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43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Erll A. Cultural Memory Studies: an Introduction / Astrid Erll // Cultural Memory Studies. An international and </w:t>
      </w:r>
      <w:r w:rsidRPr="0043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Interdisciplinary. </w:t>
      </w:r>
      <w:r w:rsidRPr="0043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Handbook. – Berlin – New York, 2008. – S. 1–18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Gosk H. Zamiast końca historii. Rozumienie oraz reprezentacja procesu historycznego w polskiej prozie XX i XXI wieku podejmującej tematy współczesne / Hanna Gosk. – Warszawa, 2005. – 236 s.</w:t>
      </w:r>
    </w:p>
    <w:p w:rsid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</w:pPr>
      <w:r>
        <w:t>Pukhonska</w:t>
      </w:r>
      <w:r w:rsidRPr="004331C8">
        <w:t xml:space="preserve"> </w:t>
      </w:r>
      <w:r>
        <w:t>Oksana</w:t>
      </w:r>
      <w:r>
        <w:t xml:space="preserve">. </w:t>
      </w:r>
      <w:r>
        <w:t>Traumatic Memory in Ukrainian Literary Reception: Symptoms of Post-dependence</w:t>
      </w:r>
      <w:r>
        <w:t xml:space="preserve">. </w:t>
      </w:r>
      <w:r>
        <w:t>PRZEGLĄD WSCHODNIOEUROPEJSKI X/2 2019: 241–250</w:t>
      </w:r>
      <w:r>
        <w:t>.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</w:pP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Tabaszewska J.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, Gdy nie sposób wyzwolić literatury z «obowiązków». Początek lat dziewięćdziesiątych XX w. a rodząca się świadomość postzależności. W: Gosk, H./Kraskows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ka, E.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(red.), (P)o zaborach, (p)o wojnie, (p)o PRL. Polski dyskurs po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stzależnościowy dawniej i dziś.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Kraków,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2013.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525-543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.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</w:pP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Todorow, T.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, Nadużycia pamięci. W: Znak.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 xml:space="preserve">2012. 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II/677, 90-97.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Zawada, A. (2001), Literackie półwiecze 1939–1959. Wrocław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>, 2001.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4331C8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ВІД СУСПІЛЬНОГО ДО ЛІТЕРАТУРНОГО </w:t>
      </w:r>
      <w:r w:rsidRPr="004331C8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4331C8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ДИСКУРСУ НЕЗАЛЕЖНОСТІ</w:t>
      </w:r>
      <w:r w:rsidRPr="004331C8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4331C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инопсис: текст, контекст, медіа, № 1 (17), 2017</w:t>
      </w:r>
      <w:r w:rsidRPr="004331C8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4331C8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КУЛЬТУРНА АМНЕЗІЯ: </w:t>
      </w:r>
      <w:r w:rsidRPr="004331C8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331C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Оксана Пухонська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</w:pP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Снайдер, T. Криваві землі: Європа поміж Гітлером та</w:t>
      </w:r>
      <w:proofErr w:type="gramStart"/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 xml:space="preserve"> С</w:t>
      </w:r>
      <w:proofErr w:type="gramEnd"/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</w:rPr>
        <w:t>таліним. Київ.</w:t>
      </w:r>
      <w:r w:rsidRPr="004331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4FA"/>
          <w:lang w:val="uk-UA"/>
        </w:rPr>
        <w:t>2012.</w:t>
      </w:r>
    </w:p>
    <w:p w:rsidR="004331C8" w:rsidRPr="004331C8" w:rsidRDefault="004331C8" w:rsidP="004331C8">
      <w:pPr>
        <w:pStyle w:val="a8"/>
        <w:numPr>
          <w:ilvl w:val="0"/>
          <w:numId w:val="3"/>
        </w:num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4331C8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УДК</w:t>
      </w:r>
      <w:r w:rsidRPr="004331C8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82.0: 82-84  </w:t>
      </w:r>
      <w:r w:rsidRPr="004331C8">
        <w:rPr>
          <w:rFonts w:ascii="ff7" w:eastAsia="Times New Roman" w:hAnsi="ff7" w:cs="Times New Roman"/>
          <w:color w:val="000000"/>
          <w:position w:val="-96"/>
          <w:sz w:val="84"/>
          <w:szCs w:val="84"/>
          <w:lang w:eastAsia="ru-RU"/>
        </w:rPr>
        <w:t xml:space="preserve"> 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Janion M. Do Europy tak, ale razem z naszymi umarłymi / Maria Janion. – Warszawa, 2000. – 270 s.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Kołodziejczyk D., Postkolonialne odzyskiwanie pamięci: zawłaszczenia, fabulacje, niesamowite odpominanie / Dorota Kolodziejczyk // Od pamięci biodziedzicznej do postpamięci. Pod red. T. Szostek, R. Sendyki i R. Nycza. – Warszawa 2013. – S. 277–305.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Konończuk E., Literatura i pamięć na pograniczu kultur / Elżbeta Konończuk. – Białystok 2000. – 224 s.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Lachmann R., Mnemonic and Intertextual Aspects of Literature / Renate Lachmann // Media and Cultural Memory/Medien und</w:t>
      </w: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kulturelle Erinnerung, Berlin – New York, 2008. – P. 301–310.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Latocha A. Pasażerowie pociągu zadżumionych. Doświadczenie wygnania w świadectwach żydowskich emigrantów po marcu 1968</w:t>
      </w: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Anna Latocha // Trauma, pamięć wyobraźnia. – Kraków, 2011. – 252 s.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B15E6B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Michaels W. B. Kształt znaczącego. Od roku 1967 do końca historii / Walter Benn Michaels. – Kraków, 2011. – 278 s.</w:t>
      </w: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Default="004331C8" w:rsidP="0043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Wolting M. Rozliczenie z przeszłością jako aspekt nowych niemieckich poszukiwań tożsamości / Monika Wolting // Opcja niemiecka o problemach z tożsamością i historią w literaturze polskiej i niemieckiej po 1989 roku ;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d red. W. Browarnego. – Kraków, </w:t>
      </w:r>
      <w:r w:rsidRPr="00B15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2014. – 252 s.</w:t>
      </w:r>
    </w:p>
    <w:p w:rsidR="003A367B" w:rsidRDefault="003A367B" w:rsidP="003A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31C8" w:rsidRPr="004331C8" w:rsidRDefault="004331C8" w:rsidP="0043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33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Інтернет джерела</w:t>
      </w:r>
    </w:p>
    <w:p w:rsidR="003A367B" w:rsidRPr="003A367B" w:rsidRDefault="003A367B" w:rsidP="003A367B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3A367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Оксана Пухонська</w:t>
      </w:r>
    </w:p>
    <w:p w:rsidR="004331C8" w:rsidRPr="004331C8" w:rsidRDefault="004331C8" w:rsidP="004331C8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</w:pPr>
      <w:r w:rsidRPr="004331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Холокост в художественной литературе</w:t>
      </w:r>
      <w:r w:rsidRPr="004331C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. </w:t>
      </w:r>
      <w:r w:rsidRPr="004331C8"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ru-RU"/>
        </w:rPr>
        <w:t>Рекомендаційний список та анотації.</w:t>
      </w:r>
    </w:p>
    <w:p w:rsidR="004331C8" w:rsidRDefault="004331C8" w:rsidP="004331C8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</w:pPr>
      <w:hyperlink r:id="rId6" w:history="1">
        <w:r w:rsidRPr="004331C8">
          <w:rPr>
            <w:rStyle w:val="a3"/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https://library.narfu.ru/index.php?option=com_content&amp;view=article&amp;id=233:kholokost-v-khudozhestvennoj-literature&amp;catid=19&amp;lang=ru&amp;Itemid=523</w:t>
        </w:r>
      </w:hyperlink>
    </w:p>
    <w:p w:rsidR="004331C8" w:rsidRPr="004331C8" w:rsidRDefault="004331C8" w:rsidP="004331C8">
      <w:pPr>
        <w:rPr>
          <w:lang w:val="uk-UA" w:eastAsia="ru-RU"/>
        </w:rPr>
      </w:pPr>
    </w:p>
    <w:p w:rsidR="004331C8" w:rsidRDefault="004331C8" w:rsidP="0043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33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Польская литература и Холокост: 7 главных книг. </w:t>
      </w:r>
      <w:r w:rsidRPr="004331C8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4331C8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HYPERLINK "https://culture.pl/ru/article/polskaya-literatura-i-kholokost-7-glavnykh-knig" </w:instrText>
      </w:r>
      <w:r w:rsidRPr="004331C8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4331C8">
        <w:rPr>
          <w:rStyle w:val="a3"/>
          <w:rFonts w:ascii="Times New Roman" w:hAnsi="Times New Roman" w:cs="Times New Roman"/>
          <w:color w:val="auto"/>
          <w:sz w:val="28"/>
          <w:szCs w:val="28"/>
          <w:lang w:val="uk-UA" w:eastAsia="ru-RU"/>
        </w:rPr>
        <w:t>https://culture.pl/ru/article/polskaya-literatura-i-kholokost-7-glavnykh-knig</w:t>
      </w:r>
      <w:r w:rsidRPr="004331C8"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4331C8" w:rsidRPr="004331C8" w:rsidRDefault="004331C8" w:rsidP="0043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31C8" w:rsidRPr="004331C8" w:rsidRDefault="004331C8" w:rsidP="004331C8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331C8">
        <w:rPr>
          <w:rFonts w:ascii="Times New Roman" w:hAnsi="Times New Roman" w:cs="Times New Roman"/>
          <w:b w:val="0"/>
          <w:color w:val="auto"/>
          <w:sz w:val="28"/>
          <w:szCs w:val="28"/>
        </w:rPr>
        <w:t>Письменники і поети про Голодомор</w:t>
      </w:r>
      <w:r w:rsidRPr="004331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(рекомендований список </w:t>
      </w:r>
      <w:proofErr w:type="gramStart"/>
      <w:r w:rsidRPr="004331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</w:t>
      </w:r>
      <w:proofErr w:type="gramEnd"/>
      <w:r w:rsidRPr="004331C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ітератури)</w:t>
      </w:r>
    </w:p>
    <w:p w:rsidR="004331C8" w:rsidRPr="004331C8" w:rsidRDefault="004331C8" w:rsidP="0043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1C8">
        <w:rPr>
          <w:rFonts w:ascii="Times New Roman" w:hAnsi="Times New Roman" w:cs="Times New Roman"/>
          <w:sz w:val="28"/>
          <w:szCs w:val="28"/>
          <w:lang w:eastAsia="ru-RU"/>
        </w:rPr>
        <w:t>https://sites.google.com/site/memorial4uth/famine-of-1932-33/writers-and-poets-of-famine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процеси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техн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ічного  та  інформаційного  розвитку  цивілізації  не  залишали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можливості  надовго  зосереджуватись  на  проблемах,  які  в  умовах  глобалізації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видавались локальними, навіть  якщо стосувались гіперважливих національних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питань.  У  контексті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глобального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національне  втрачало  свої  ознаки.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З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іншого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боку,  мистецтво  демократичного  заходу  відійшло  значно  вперед  порівняно</w:t>
      </w:r>
      <w:r w:rsidRPr="003A367B">
        <w:rPr>
          <w:rFonts w:ascii="ff3" w:eastAsia="Times New Roman" w:hAnsi="ff3" w:cs="Times New Roman"/>
          <w:color w:val="000000"/>
          <w:spacing w:val="157"/>
          <w:sz w:val="84"/>
          <w:szCs w:val="84"/>
          <w:lang w:eastAsia="ru-RU"/>
        </w:rPr>
        <w:t xml:space="preserve"> </w:t>
      </w:r>
      <w:r w:rsidRPr="003A367B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 xml:space="preserve">з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пострадянським  українським  мистецтвом,  передусім  літературою,  що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захлиналась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у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стереотипах  соцреалістичних  квазіміфів  про  ворожий</w:t>
      </w:r>
      <w:r w:rsidRPr="003A367B">
        <w:rPr>
          <w:rFonts w:ascii="ff3" w:eastAsia="Times New Roman" w:hAnsi="ff3" w:cs="Times New Roman"/>
          <w:color w:val="000000"/>
          <w:spacing w:val="-9"/>
          <w:sz w:val="84"/>
          <w:szCs w:val="84"/>
          <w:lang w:eastAsia="ru-RU"/>
        </w:rPr>
        <w:t xml:space="preserve">,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буржуазний,  аморальний  Захід.  А  тому  перед  інтелектуальними  та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мистецькими  елітами  постала  своє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р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ідна  дилема:  відроджувати  національну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,  культуру,  літературу  чи  якнайповніше  і  чимшвидше  опановувати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здобутки вільного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іту, аби модернізувати власне мистецтво, а відтак зайняти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відповідну  нішу  у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ітовій  культурній  спільноті.  Більше  того,  перспектива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порпання у минулому  предкі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,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як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 й  самі  не  раді були  цьому  аж  ніяк не була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прерогативою  наймолодшого  покоління,  для  якого  вже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незалежності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ставала  пам’яттю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св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ідомості.  Мистецтво для  цього  покоління  стає  цінністю  в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собі  без  політичного  та  історичного  заанґажування.  Анджей  Вернер  звертає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увагу  на  те,  що  принциповою  поставою  молодої  генерації  є  цілковите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неприйняття  будь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-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яких  зв’язків  культури  із  життям  політичним  і  навіть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суспільним, радикальна втрата інтересу до історії. Література ж в інтерпретації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нової  теорії  має  основуватись  власне  на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л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ітературності,  мистецькості  і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понадчасовості 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[</w:t>
      </w:r>
      <w:r w:rsidRPr="003A367B">
        <w:rPr>
          <w:rFonts w:ascii="ff3" w:eastAsia="Times New Roman" w:hAnsi="ff3" w:cs="Times New Roman"/>
          <w:color w:val="000000"/>
          <w:spacing w:val="-4"/>
          <w:sz w:val="84"/>
          <w:szCs w:val="84"/>
          <w:lang w:eastAsia="ru-RU"/>
        </w:rPr>
        <w:t>13</w:t>
      </w:r>
      <w:r w:rsidRPr="003A367B">
        <w:rPr>
          <w:rFonts w:ascii="ff3" w:eastAsia="Times New Roman" w:hAnsi="ff3" w:cs="Times New Roman"/>
          <w:color w:val="000000"/>
          <w:spacing w:val="-2"/>
          <w:sz w:val="84"/>
          <w:szCs w:val="84"/>
          <w:lang w:eastAsia="ru-RU"/>
        </w:rPr>
        <w:t xml:space="preserve">, </w:t>
      </w:r>
      <w:r w:rsidRPr="003A367B">
        <w:rPr>
          <w:rFonts w:ascii="ff3" w:eastAsia="Times New Roman" w:hAnsi="ff3" w:cs="Times New Roman"/>
          <w:color w:val="000000"/>
          <w:spacing w:val="4"/>
          <w:sz w:val="84"/>
          <w:szCs w:val="84"/>
          <w:lang w:eastAsia="ru-RU"/>
        </w:rPr>
        <w:t>11]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.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Таким чином, культурна амнезія,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пов’язана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безпосередньо із травматичною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пам’яттю  ХХ  століття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 </w:t>
      </w: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мала  міцний  ґрунт  і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ст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ійку  традицію  до  розвитку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впродовж  десятиліть  утвердження  тоталі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тарного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режиму  Радянського  Союзу.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Окр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ім  того,  як  засвідчують  психоаналітичні  теорії,  прагнення  людини  забути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болючий  досвід  є  природним  методом  психологічного  самозахисту  і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самозбереження.  Однак  навіть  за  сприятливих  суспільних  умов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культурна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амнезія  не  завжди  має  шанс  бути  подоланою,  оскільки,  як  виявилось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на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прикладі  українського  суспільства,  процес  деколонізації 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ісля  розпаду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Радянського Союзу  отримав значну кількість  виявів, а  тому забута </w:t>
      </w:r>
      <w:proofErr w:type="gramStart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пам’ять</w:t>
      </w:r>
      <w:proofErr w:type="gramEnd"/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не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стала  основним  об’єктом  ревізії  на  шляху  до  створення  державності  та </w:t>
      </w:r>
    </w:p>
    <w:p w:rsidR="004331C8" w:rsidRPr="003A367B" w:rsidRDefault="004331C8" w:rsidP="004331C8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3A36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відновлення національної ідентичності.</w:t>
      </w: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4331C8" w:rsidRPr="003A367B" w:rsidRDefault="004331C8" w:rsidP="004331C8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3A367B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FC2BF7" w:rsidRPr="003A367B" w:rsidRDefault="00FC2BF7">
      <w:pPr>
        <w:rPr>
          <w:rFonts w:ascii="Times New Roman" w:hAnsi="Times New Roman" w:cs="Times New Roman"/>
          <w:sz w:val="24"/>
          <w:szCs w:val="24"/>
        </w:rPr>
      </w:pPr>
    </w:p>
    <w:sectPr w:rsidR="00FC2BF7" w:rsidRPr="003A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B5"/>
    <w:multiLevelType w:val="multilevel"/>
    <w:tmpl w:val="577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864AA"/>
    <w:multiLevelType w:val="hybridMultilevel"/>
    <w:tmpl w:val="19369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5C2F"/>
    <w:multiLevelType w:val="multilevel"/>
    <w:tmpl w:val="8D4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9"/>
    <w:rsid w:val="002B0687"/>
    <w:rsid w:val="003A367B"/>
    <w:rsid w:val="004331C8"/>
    <w:rsid w:val="00681534"/>
    <w:rsid w:val="00A26CC9"/>
    <w:rsid w:val="00B15E6B"/>
    <w:rsid w:val="00DC14FE"/>
    <w:rsid w:val="00EC68C9"/>
    <w:rsid w:val="00FA6C64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1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A36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67B"/>
    <w:rPr>
      <w:color w:val="800080"/>
      <w:u w:val="single"/>
    </w:rPr>
  </w:style>
  <w:style w:type="character" w:customStyle="1" w:styleId="nova-c-buttonlabel">
    <w:name w:val="nova-c-button__label"/>
    <w:basedOn w:val="a0"/>
    <w:rsid w:val="003A367B"/>
  </w:style>
  <w:style w:type="character" w:customStyle="1" w:styleId="js-target-copy-link">
    <w:name w:val="js-target-copy-link"/>
    <w:basedOn w:val="a0"/>
    <w:rsid w:val="003A367B"/>
  </w:style>
  <w:style w:type="paragraph" w:customStyle="1" w:styleId="nova-e-text">
    <w:name w:val="nova-e-text"/>
    <w:basedOn w:val="a"/>
    <w:rsid w:val="003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67B"/>
    <w:rPr>
      <w:b/>
      <w:bCs/>
    </w:rPr>
  </w:style>
  <w:style w:type="character" w:customStyle="1" w:styleId="nova-e-badge">
    <w:name w:val="nova-e-badge"/>
    <w:basedOn w:val="a0"/>
    <w:rsid w:val="003A367B"/>
  </w:style>
  <w:style w:type="character" w:customStyle="1" w:styleId="ff2">
    <w:name w:val="ff2"/>
    <w:basedOn w:val="a0"/>
    <w:rsid w:val="003A367B"/>
  </w:style>
  <w:style w:type="character" w:customStyle="1" w:styleId="ls11">
    <w:name w:val="ls11"/>
    <w:basedOn w:val="a0"/>
    <w:rsid w:val="003A367B"/>
  </w:style>
  <w:style w:type="character" w:customStyle="1" w:styleId="ff5">
    <w:name w:val="ff5"/>
    <w:basedOn w:val="a0"/>
    <w:rsid w:val="003A367B"/>
  </w:style>
  <w:style w:type="character" w:customStyle="1" w:styleId="ff3">
    <w:name w:val="ff3"/>
    <w:basedOn w:val="a0"/>
    <w:rsid w:val="003A367B"/>
  </w:style>
  <w:style w:type="character" w:customStyle="1" w:styleId="a6">
    <w:name w:val="_"/>
    <w:basedOn w:val="a0"/>
    <w:rsid w:val="003A367B"/>
  </w:style>
  <w:style w:type="character" w:customStyle="1" w:styleId="ff7">
    <w:name w:val="ff7"/>
    <w:basedOn w:val="a0"/>
    <w:rsid w:val="003A367B"/>
  </w:style>
  <w:style w:type="character" w:customStyle="1" w:styleId="ls13">
    <w:name w:val="ls13"/>
    <w:basedOn w:val="a0"/>
    <w:rsid w:val="003A367B"/>
  </w:style>
  <w:style w:type="character" w:customStyle="1" w:styleId="ls0">
    <w:name w:val="ls0"/>
    <w:basedOn w:val="a0"/>
    <w:rsid w:val="003A367B"/>
  </w:style>
  <w:style w:type="character" w:customStyle="1" w:styleId="ws2">
    <w:name w:val="ws2"/>
    <w:basedOn w:val="a0"/>
    <w:rsid w:val="003A367B"/>
  </w:style>
  <w:style w:type="character" w:customStyle="1" w:styleId="fc0">
    <w:name w:val="fc0"/>
    <w:basedOn w:val="a0"/>
    <w:rsid w:val="003A367B"/>
  </w:style>
  <w:style w:type="character" w:customStyle="1" w:styleId="ff4">
    <w:name w:val="ff4"/>
    <w:basedOn w:val="a0"/>
    <w:rsid w:val="003A367B"/>
  </w:style>
  <w:style w:type="character" w:customStyle="1" w:styleId="ff6">
    <w:name w:val="ff6"/>
    <w:basedOn w:val="a0"/>
    <w:rsid w:val="003A367B"/>
  </w:style>
  <w:style w:type="character" w:customStyle="1" w:styleId="ls15">
    <w:name w:val="ls15"/>
    <w:basedOn w:val="a0"/>
    <w:rsid w:val="003A367B"/>
  </w:style>
  <w:style w:type="character" w:customStyle="1" w:styleId="ls16">
    <w:name w:val="ls16"/>
    <w:basedOn w:val="a0"/>
    <w:rsid w:val="003A367B"/>
  </w:style>
  <w:style w:type="character" w:customStyle="1" w:styleId="lsa">
    <w:name w:val="lsa"/>
    <w:basedOn w:val="a0"/>
    <w:rsid w:val="003A367B"/>
  </w:style>
  <w:style w:type="character" w:customStyle="1" w:styleId="ws9">
    <w:name w:val="ws9"/>
    <w:basedOn w:val="a0"/>
    <w:rsid w:val="003A367B"/>
  </w:style>
  <w:style w:type="character" w:customStyle="1" w:styleId="ls17">
    <w:name w:val="ls17"/>
    <w:basedOn w:val="a0"/>
    <w:rsid w:val="003A367B"/>
  </w:style>
  <w:style w:type="character" w:customStyle="1" w:styleId="ls18">
    <w:name w:val="ls18"/>
    <w:basedOn w:val="a0"/>
    <w:rsid w:val="003A367B"/>
  </w:style>
  <w:style w:type="character" w:customStyle="1" w:styleId="ws7">
    <w:name w:val="ws7"/>
    <w:basedOn w:val="a0"/>
    <w:rsid w:val="003A367B"/>
  </w:style>
  <w:style w:type="character" w:customStyle="1" w:styleId="ls29">
    <w:name w:val="ls29"/>
    <w:basedOn w:val="a0"/>
    <w:rsid w:val="003A367B"/>
  </w:style>
  <w:style w:type="character" w:customStyle="1" w:styleId="ls2a">
    <w:name w:val="ls2a"/>
    <w:basedOn w:val="a0"/>
    <w:rsid w:val="003A367B"/>
  </w:style>
  <w:style w:type="character" w:customStyle="1" w:styleId="ls2b">
    <w:name w:val="ls2b"/>
    <w:basedOn w:val="a0"/>
    <w:rsid w:val="003A367B"/>
  </w:style>
  <w:style w:type="character" w:customStyle="1" w:styleId="ls2c">
    <w:name w:val="ls2c"/>
    <w:basedOn w:val="a0"/>
    <w:rsid w:val="003A367B"/>
  </w:style>
  <w:style w:type="character" w:customStyle="1" w:styleId="ls34">
    <w:name w:val="ls34"/>
    <w:basedOn w:val="a0"/>
    <w:rsid w:val="003A367B"/>
  </w:style>
  <w:style w:type="character" w:customStyle="1" w:styleId="ls35">
    <w:name w:val="ls35"/>
    <w:basedOn w:val="a0"/>
    <w:rsid w:val="003A367B"/>
  </w:style>
  <w:style w:type="character" w:customStyle="1" w:styleId="ls37">
    <w:name w:val="ls37"/>
    <w:basedOn w:val="a0"/>
    <w:rsid w:val="003A367B"/>
  </w:style>
  <w:style w:type="character" w:customStyle="1" w:styleId="ls3c">
    <w:name w:val="ls3c"/>
    <w:basedOn w:val="a0"/>
    <w:rsid w:val="003A367B"/>
  </w:style>
  <w:style w:type="character" w:customStyle="1" w:styleId="ls42">
    <w:name w:val="ls42"/>
    <w:basedOn w:val="a0"/>
    <w:rsid w:val="003A367B"/>
  </w:style>
  <w:style w:type="character" w:customStyle="1" w:styleId="ls46">
    <w:name w:val="ls46"/>
    <w:basedOn w:val="a0"/>
    <w:rsid w:val="003A367B"/>
  </w:style>
  <w:style w:type="character" w:customStyle="1" w:styleId="ls47">
    <w:name w:val="ls47"/>
    <w:basedOn w:val="a0"/>
    <w:rsid w:val="003A367B"/>
  </w:style>
  <w:style w:type="character" w:customStyle="1" w:styleId="ls1a">
    <w:name w:val="ls1a"/>
    <w:basedOn w:val="a0"/>
    <w:rsid w:val="003A367B"/>
  </w:style>
  <w:style w:type="character" w:customStyle="1" w:styleId="ls4b">
    <w:name w:val="ls4b"/>
    <w:basedOn w:val="a0"/>
    <w:rsid w:val="003A367B"/>
  </w:style>
  <w:style w:type="character" w:customStyle="1" w:styleId="ls4c">
    <w:name w:val="ls4c"/>
    <w:basedOn w:val="a0"/>
    <w:rsid w:val="003A367B"/>
  </w:style>
  <w:style w:type="character" w:customStyle="1" w:styleId="ls41">
    <w:name w:val="ls41"/>
    <w:basedOn w:val="a0"/>
    <w:rsid w:val="003A367B"/>
  </w:style>
  <w:style w:type="character" w:customStyle="1" w:styleId="ff9">
    <w:name w:val="ff9"/>
    <w:basedOn w:val="a0"/>
    <w:rsid w:val="003A367B"/>
  </w:style>
  <w:style w:type="character" w:customStyle="1" w:styleId="ls52">
    <w:name w:val="ls52"/>
    <w:basedOn w:val="a0"/>
    <w:rsid w:val="003A367B"/>
  </w:style>
  <w:style w:type="character" w:customStyle="1" w:styleId="ws0">
    <w:name w:val="ws0"/>
    <w:basedOn w:val="a0"/>
    <w:rsid w:val="003A367B"/>
  </w:style>
  <w:style w:type="character" w:customStyle="1" w:styleId="ls56">
    <w:name w:val="ls56"/>
    <w:basedOn w:val="a0"/>
    <w:rsid w:val="003A367B"/>
  </w:style>
  <w:style w:type="character" w:customStyle="1" w:styleId="ffa">
    <w:name w:val="ffa"/>
    <w:basedOn w:val="a0"/>
    <w:rsid w:val="003A367B"/>
  </w:style>
  <w:style w:type="character" w:customStyle="1" w:styleId="ls55">
    <w:name w:val="ls55"/>
    <w:basedOn w:val="a0"/>
    <w:rsid w:val="003A367B"/>
  </w:style>
  <w:style w:type="character" w:customStyle="1" w:styleId="ls59">
    <w:name w:val="ls59"/>
    <w:basedOn w:val="a0"/>
    <w:rsid w:val="003A367B"/>
  </w:style>
  <w:style w:type="character" w:customStyle="1" w:styleId="fc1">
    <w:name w:val="fc1"/>
    <w:basedOn w:val="a0"/>
    <w:rsid w:val="003A367B"/>
  </w:style>
  <w:style w:type="character" w:customStyle="1" w:styleId="ls5b">
    <w:name w:val="ls5b"/>
    <w:basedOn w:val="a0"/>
    <w:rsid w:val="003A367B"/>
  </w:style>
  <w:style w:type="character" w:customStyle="1" w:styleId="fc2">
    <w:name w:val="fc2"/>
    <w:basedOn w:val="a0"/>
    <w:rsid w:val="003A367B"/>
  </w:style>
  <w:style w:type="character" w:customStyle="1" w:styleId="ls66">
    <w:name w:val="ls66"/>
    <w:basedOn w:val="a0"/>
    <w:rsid w:val="003A367B"/>
  </w:style>
  <w:style w:type="character" w:customStyle="1" w:styleId="ls67">
    <w:name w:val="ls67"/>
    <w:basedOn w:val="a0"/>
    <w:rsid w:val="003A367B"/>
  </w:style>
  <w:style w:type="character" w:customStyle="1" w:styleId="ls5e">
    <w:name w:val="ls5e"/>
    <w:basedOn w:val="a0"/>
    <w:rsid w:val="003A367B"/>
  </w:style>
  <w:style w:type="character" w:customStyle="1" w:styleId="a7">
    <w:name w:val="a"/>
    <w:basedOn w:val="a0"/>
    <w:rsid w:val="00EC68C9"/>
  </w:style>
  <w:style w:type="character" w:customStyle="1" w:styleId="l">
    <w:name w:val="l"/>
    <w:basedOn w:val="a0"/>
    <w:rsid w:val="00EC68C9"/>
  </w:style>
  <w:style w:type="character" w:customStyle="1" w:styleId="30">
    <w:name w:val="Заголовок 3 Знак"/>
    <w:basedOn w:val="a0"/>
    <w:link w:val="3"/>
    <w:uiPriority w:val="9"/>
    <w:rsid w:val="00DC14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3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1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A36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67B"/>
    <w:rPr>
      <w:color w:val="800080"/>
      <w:u w:val="single"/>
    </w:rPr>
  </w:style>
  <w:style w:type="character" w:customStyle="1" w:styleId="nova-c-buttonlabel">
    <w:name w:val="nova-c-button__label"/>
    <w:basedOn w:val="a0"/>
    <w:rsid w:val="003A367B"/>
  </w:style>
  <w:style w:type="character" w:customStyle="1" w:styleId="js-target-copy-link">
    <w:name w:val="js-target-copy-link"/>
    <w:basedOn w:val="a0"/>
    <w:rsid w:val="003A367B"/>
  </w:style>
  <w:style w:type="paragraph" w:customStyle="1" w:styleId="nova-e-text">
    <w:name w:val="nova-e-text"/>
    <w:basedOn w:val="a"/>
    <w:rsid w:val="003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67B"/>
    <w:rPr>
      <w:b/>
      <w:bCs/>
    </w:rPr>
  </w:style>
  <w:style w:type="character" w:customStyle="1" w:styleId="nova-e-badge">
    <w:name w:val="nova-e-badge"/>
    <w:basedOn w:val="a0"/>
    <w:rsid w:val="003A367B"/>
  </w:style>
  <w:style w:type="character" w:customStyle="1" w:styleId="ff2">
    <w:name w:val="ff2"/>
    <w:basedOn w:val="a0"/>
    <w:rsid w:val="003A367B"/>
  </w:style>
  <w:style w:type="character" w:customStyle="1" w:styleId="ls11">
    <w:name w:val="ls11"/>
    <w:basedOn w:val="a0"/>
    <w:rsid w:val="003A367B"/>
  </w:style>
  <w:style w:type="character" w:customStyle="1" w:styleId="ff5">
    <w:name w:val="ff5"/>
    <w:basedOn w:val="a0"/>
    <w:rsid w:val="003A367B"/>
  </w:style>
  <w:style w:type="character" w:customStyle="1" w:styleId="ff3">
    <w:name w:val="ff3"/>
    <w:basedOn w:val="a0"/>
    <w:rsid w:val="003A367B"/>
  </w:style>
  <w:style w:type="character" w:customStyle="1" w:styleId="a6">
    <w:name w:val="_"/>
    <w:basedOn w:val="a0"/>
    <w:rsid w:val="003A367B"/>
  </w:style>
  <w:style w:type="character" w:customStyle="1" w:styleId="ff7">
    <w:name w:val="ff7"/>
    <w:basedOn w:val="a0"/>
    <w:rsid w:val="003A367B"/>
  </w:style>
  <w:style w:type="character" w:customStyle="1" w:styleId="ls13">
    <w:name w:val="ls13"/>
    <w:basedOn w:val="a0"/>
    <w:rsid w:val="003A367B"/>
  </w:style>
  <w:style w:type="character" w:customStyle="1" w:styleId="ls0">
    <w:name w:val="ls0"/>
    <w:basedOn w:val="a0"/>
    <w:rsid w:val="003A367B"/>
  </w:style>
  <w:style w:type="character" w:customStyle="1" w:styleId="ws2">
    <w:name w:val="ws2"/>
    <w:basedOn w:val="a0"/>
    <w:rsid w:val="003A367B"/>
  </w:style>
  <w:style w:type="character" w:customStyle="1" w:styleId="fc0">
    <w:name w:val="fc0"/>
    <w:basedOn w:val="a0"/>
    <w:rsid w:val="003A367B"/>
  </w:style>
  <w:style w:type="character" w:customStyle="1" w:styleId="ff4">
    <w:name w:val="ff4"/>
    <w:basedOn w:val="a0"/>
    <w:rsid w:val="003A367B"/>
  </w:style>
  <w:style w:type="character" w:customStyle="1" w:styleId="ff6">
    <w:name w:val="ff6"/>
    <w:basedOn w:val="a0"/>
    <w:rsid w:val="003A367B"/>
  </w:style>
  <w:style w:type="character" w:customStyle="1" w:styleId="ls15">
    <w:name w:val="ls15"/>
    <w:basedOn w:val="a0"/>
    <w:rsid w:val="003A367B"/>
  </w:style>
  <w:style w:type="character" w:customStyle="1" w:styleId="ls16">
    <w:name w:val="ls16"/>
    <w:basedOn w:val="a0"/>
    <w:rsid w:val="003A367B"/>
  </w:style>
  <w:style w:type="character" w:customStyle="1" w:styleId="lsa">
    <w:name w:val="lsa"/>
    <w:basedOn w:val="a0"/>
    <w:rsid w:val="003A367B"/>
  </w:style>
  <w:style w:type="character" w:customStyle="1" w:styleId="ws9">
    <w:name w:val="ws9"/>
    <w:basedOn w:val="a0"/>
    <w:rsid w:val="003A367B"/>
  </w:style>
  <w:style w:type="character" w:customStyle="1" w:styleId="ls17">
    <w:name w:val="ls17"/>
    <w:basedOn w:val="a0"/>
    <w:rsid w:val="003A367B"/>
  </w:style>
  <w:style w:type="character" w:customStyle="1" w:styleId="ls18">
    <w:name w:val="ls18"/>
    <w:basedOn w:val="a0"/>
    <w:rsid w:val="003A367B"/>
  </w:style>
  <w:style w:type="character" w:customStyle="1" w:styleId="ws7">
    <w:name w:val="ws7"/>
    <w:basedOn w:val="a0"/>
    <w:rsid w:val="003A367B"/>
  </w:style>
  <w:style w:type="character" w:customStyle="1" w:styleId="ls29">
    <w:name w:val="ls29"/>
    <w:basedOn w:val="a0"/>
    <w:rsid w:val="003A367B"/>
  </w:style>
  <w:style w:type="character" w:customStyle="1" w:styleId="ls2a">
    <w:name w:val="ls2a"/>
    <w:basedOn w:val="a0"/>
    <w:rsid w:val="003A367B"/>
  </w:style>
  <w:style w:type="character" w:customStyle="1" w:styleId="ls2b">
    <w:name w:val="ls2b"/>
    <w:basedOn w:val="a0"/>
    <w:rsid w:val="003A367B"/>
  </w:style>
  <w:style w:type="character" w:customStyle="1" w:styleId="ls2c">
    <w:name w:val="ls2c"/>
    <w:basedOn w:val="a0"/>
    <w:rsid w:val="003A367B"/>
  </w:style>
  <w:style w:type="character" w:customStyle="1" w:styleId="ls34">
    <w:name w:val="ls34"/>
    <w:basedOn w:val="a0"/>
    <w:rsid w:val="003A367B"/>
  </w:style>
  <w:style w:type="character" w:customStyle="1" w:styleId="ls35">
    <w:name w:val="ls35"/>
    <w:basedOn w:val="a0"/>
    <w:rsid w:val="003A367B"/>
  </w:style>
  <w:style w:type="character" w:customStyle="1" w:styleId="ls37">
    <w:name w:val="ls37"/>
    <w:basedOn w:val="a0"/>
    <w:rsid w:val="003A367B"/>
  </w:style>
  <w:style w:type="character" w:customStyle="1" w:styleId="ls3c">
    <w:name w:val="ls3c"/>
    <w:basedOn w:val="a0"/>
    <w:rsid w:val="003A367B"/>
  </w:style>
  <w:style w:type="character" w:customStyle="1" w:styleId="ls42">
    <w:name w:val="ls42"/>
    <w:basedOn w:val="a0"/>
    <w:rsid w:val="003A367B"/>
  </w:style>
  <w:style w:type="character" w:customStyle="1" w:styleId="ls46">
    <w:name w:val="ls46"/>
    <w:basedOn w:val="a0"/>
    <w:rsid w:val="003A367B"/>
  </w:style>
  <w:style w:type="character" w:customStyle="1" w:styleId="ls47">
    <w:name w:val="ls47"/>
    <w:basedOn w:val="a0"/>
    <w:rsid w:val="003A367B"/>
  </w:style>
  <w:style w:type="character" w:customStyle="1" w:styleId="ls1a">
    <w:name w:val="ls1a"/>
    <w:basedOn w:val="a0"/>
    <w:rsid w:val="003A367B"/>
  </w:style>
  <w:style w:type="character" w:customStyle="1" w:styleId="ls4b">
    <w:name w:val="ls4b"/>
    <w:basedOn w:val="a0"/>
    <w:rsid w:val="003A367B"/>
  </w:style>
  <w:style w:type="character" w:customStyle="1" w:styleId="ls4c">
    <w:name w:val="ls4c"/>
    <w:basedOn w:val="a0"/>
    <w:rsid w:val="003A367B"/>
  </w:style>
  <w:style w:type="character" w:customStyle="1" w:styleId="ls41">
    <w:name w:val="ls41"/>
    <w:basedOn w:val="a0"/>
    <w:rsid w:val="003A367B"/>
  </w:style>
  <w:style w:type="character" w:customStyle="1" w:styleId="ff9">
    <w:name w:val="ff9"/>
    <w:basedOn w:val="a0"/>
    <w:rsid w:val="003A367B"/>
  </w:style>
  <w:style w:type="character" w:customStyle="1" w:styleId="ls52">
    <w:name w:val="ls52"/>
    <w:basedOn w:val="a0"/>
    <w:rsid w:val="003A367B"/>
  </w:style>
  <w:style w:type="character" w:customStyle="1" w:styleId="ws0">
    <w:name w:val="ws0"/>
    <w:basedOn w:val="a0"/>
    <w:rsid w:val="003A367B"/>
  </w:style>
  <w:style w:type="character" w:customStyle="1" w:styleId="ls56">
    <w:name w:val="ls56"/>
    <w:basedOn w:val="a0"/>
    <w:rsid w:val="003A367B"/>
  </w:style>
  <w:style w:type="character" w:customStyle="1" w:styleId="ffa">
    <w:name w:val="ffa"/>
    <w:basedOn w:val="a0"/>
    <w:rsid w:val="003A367B"/>
  </w:style>
  <w:style w:type="character" w:customStyle="1" w:styleId="ls55">
    <w:name w:val="ls55"/>
    <w:basedOn w:val="a0"/>
    <w:rsid w:val="003A367B"/>
  </w:style>
  <w:style w:type="character" w:customStyle="1" w:styleId="ls59">
    <w:name w:val="ls59"/>
    <w:basedOn w:val="a0"/>
    <w:rsid w:val="003A367B"/>
  </w:style>
  <w:style w:type="character" w:customStyle="1" w:styleId="fc1">
    <w:name w:val="fc1"/>
    <w:basedOn w:val="a0"/>
    <w:rsid w:val="003A367B"/>
  </w:style>
  <w:style w:type="character" w:customStyle="1" w:styleId="ls5b">
    <w:name w:val="ls5b"/>
    <w:basedOn w:val="a0"/>
    <w:rsid w:val="003A367B"/>
  </w:style>
  <w:style w:type="character" w:customStyle="1" w:styleId="fc2">
    <w:name w:val="fc2"/>
    <w:basedOn w:val="a0"/>
    <w:rsid w:val="003A367B"/>
  </w:style>
  <w:style w:type="character" w:customStyle="1" w:styleId="ls66">
    <w:name w:val="ls66"/>
    <w:basedOn w:val="a0"/>
    <w:rsid w:val="003A367B"/>
  </w:style>
  <w:style w:type="character" w:customStyle="1" w:styleId="ls67">
    <w:name w:val="ls67"/>
    <w:basedOn w:val="a0"/>
    <w:rsid w:val="003A367B"/>
  </w:style>
  <w:style w:type="character" w:customStyle="1" w:styleId="ls5e">
    <w:name w:val="ls5e"/>
    <w:basedOn w:val="a0"/>
    <w:rsid w:val="003A367B"/>
  </w:style>
  <w:style w:type="character" w:customStyle="1" w:styleId="a7">
    <w:name w:val="a"/>
    <w:basedOn w:val="a0"/>
    <w:rsid w:val="00EC68C9"/>
  </w:style>
  <w:style w:type="character" w:customStyle="1" w:styleId="l">
    <w:name w:val="l"/>
    <w:basedOn w:val="a0"/>
    <w:rsid w:val="00EC68C9"/>
  </w:style>
  <w:style w:type="character" w:customStyle="1" w:styleId="30">
    <w:name w:val="Заголовок 3 Знак"/>
    <w:basedOn w:val="a0"/>
    <w:link w:val="3"/>
    <w:uiPriority w:val="9"/>
    <w:rsid w:val="00DC14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6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09595">
          <w:marLeft w:val="0"/>
          <w:marRight w:val="0"/>
          <w:marTop w:val="1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1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75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DDDD"/>
                        <w:right w:val="none" w:sz="0" w:space="0" w:color="auto"/>
                      </w:divBdr>
                    </w:div>
                    <w:div w:id="18093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23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24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3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8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8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0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49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2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2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3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7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8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2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37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2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4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71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9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2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0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62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89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66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66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6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82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3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71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2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74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2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2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6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0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1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70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19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9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72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6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8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4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5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8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10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7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40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91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0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0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2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7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11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0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4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6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2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8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0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0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9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37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3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8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4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1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6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2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7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7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4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3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53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1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4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8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78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0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6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28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40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4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2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53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6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9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9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27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8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57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6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46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1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79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1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9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1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7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0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7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70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7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6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1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1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5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13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58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03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13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82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2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2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0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4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0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1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5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4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0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7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1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1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1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97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6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4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3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80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3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6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4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5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6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8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4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7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8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7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3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6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7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7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0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4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36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64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8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4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7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0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04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45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4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0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2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0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9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3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70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5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9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8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3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1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1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25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1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14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45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6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56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24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9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3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08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5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6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3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3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23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3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1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66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2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80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87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55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2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94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11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55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8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8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07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4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5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3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narfu.ru/index.php?option=com_content&amp;view=article&amp;id=233:kholokost-v-khudozhestvennoj-literature&amp;catid=19&amp;lang=ru&amp;Itemid=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2020-12-12T15:36:00Z</dcterms:created>
  <dcterms:modified xsi:type="dcterms:W3CDTF">2020-12-12T17:45:00Z</dcterms:modified>
</cp:coreProperties>
</file>