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6A85" w14:textId="4D0D1229" w:rsidR="00CA6C6F" w:rsidRDefault="00CA6C6F" w:rsidP="00CA6C6F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Література </w:t>
      </w:r>
    </w:p>
    <w:p w14:paraId="097E873D" w14:textId="77777777" w:rsidR="00CA6C6F" w:rsidRPr="003852D8" w:rsidRDefault="00CA6C6F" w:rsidP="00CA6C6F">
      <w:pPr>
        <w:jc w:val="center"/>
        <w:rPr>
          <w:b/>
          <w:bCs/>
          <w:color w:val="000000"/>
          <w:sz w:val="28"/>
          <w:lang w:val="uk-UA"/>
        </w:rPr>
      </w:pPr>
      <w:bookmarkStart w:id="0" w:name="_GoBack"/>
      <w:bookmarkEnd w:id="0"/>
    </w:p>
    <w:p w14:paraId="75384522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EU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Member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States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join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forces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on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digitalisation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for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European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agriculture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and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rural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areas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. </w:t>
      </w:r>
      <w:hyperlink r:id="rId5" w:history="1">
        <w:r w:rsidRPr="003852D8">
          <w:rPr>
            <w:rFonts w:ascii="Times New Roman" w:hAnsi="Times New Roman"/>
            <w:b w:val="0"/>
            <w:bCs w:val="0"/>
            <w:kern w:val="0"/>
            <w:sz w:val="24"/>
            <w:szCs w:val="24"/>
            <w:lang w:val="uk-UA"/>
          </w:rPr>
          <w:t>https://ec.europa.eu/digital-single-market/en/news/eu-member-states-join-forces-digitalisation-european-agriculture-and-rural-areas</w:t>
        </w:r>
      </w:hyperlink>
    </w:p>
    <w:p w14:paraId="0AC11ADF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The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future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of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farming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: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how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digital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can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make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a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difference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. </w:t>
      </w:r>
      <w:hyperlink r:id="rId6" w:history="1"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Declaration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of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Cooperation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on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‘A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smart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and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sustainable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digital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future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for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European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agriculture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and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rural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 xml:space="preserve"> </w:t>
        </w:r>
        <w:proofErr w:type="spellStart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areas</w:t>
        </w:r>
        <w:proofErr w:type="spellEnd"/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’</w:t>
        </w:r>
      </w:hyperlink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. .</w:t>
      </w:r>
      <w:hyperlink r:id="rId7" w:history="1">
        <w:r w:rsidRPr="003852D8">
          <w:rPr>
            <w:rFonts w:ascii="Times New Roman" w:hAnsi="Times New Roman"/>
            <w:b w:val="0"/>
            <w:bCs w:val="0"/>
            <w:kern w:val="0"/>
            <w:sz w:val="24"/>
            <w:szCs w:val="24"/>
            <w:lang w:val="uk-UA"/>
          </w:rPr>
          <w:t>https://ec.europa.eu/digital-single-market/en/blogposts/future-farming-how-digital-can-make-difference</w:t>
        </w:r>
      </w:hyperlink>
    </w:p>
    <w:p w14:paraId="2D3097AF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Good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practices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from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Poland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hyperlink r:id="rId8" w:history="1"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https://enrd.ec.europa.eu/news-events/news/good-practices-poland_en</w:t>
        </w:r>
      </w:hyperlink>
    </w:p>
    <w:p w14:paraId="3C37D0AB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RURAL CONNECTIONS THE EUROPEAN RURAL DEVELOPMENT MAGAZINE  SPRING/ SUMMER 2019 </w:t>
      </w:r>
      <w:hyperlink r:id="rId9" w:history="1"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https://enrd.ec.europa.eu/sites/enrd/files/enrd_publications/publi-enrd-magazine-10-2019-en.pdf</w:t>
        </w:r>
      </w:hyperlink>
    </w:p>
    <w:p w14:paraId="444CFD86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The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European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Network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for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Rural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Development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(ENRD)   </w:t>
      </w:r>
      <w:hyperlink r:id="rId10" w:history="1"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https://enrd.ec.europa.eu/</w:t>
        </w:r>
      </w:hyperlink>
    </w:p>
    <w:p w14:paraId="58A6C982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AGROBERRY -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Original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from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Zamora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hyperlink r:id="rId11" w:history="1">
        <w:r w:rsidRPr="003852D8">
          <w:rPr>
            <w:rFonts w:ascii="Times New Roman" w:hAnsi="Times New Roman"/>
            <w:b w:val="0"/>
            <w:sz w:val="24"/>
            <w:szCs w:val="24"/>
            <w:lang w:val="uk-UA"/>
          </w:rPr>
          <w:t>https://enrd.ec.europa.eu/sites/enrd/files/project/attachments/winner-ic_es_ic-02_agroberry_20190326.pdf</w:t>
        </w:r>
      </w:hyperlink>
    </w:p>
    <w:p w14:paraId="118D532D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A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rural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hackaton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against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the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COVID-19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crisis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.  </w:t>
      </w:r>
      <w:hyperlink r:id="rId12" w:history="1"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https://enrd.ec.europa.eu/news-events/news/rural-hackaton-against-covid-19-crisis_en</w:t>
        </w:r>
      </w:hyperlink>
    </w:p>
    <w:p w14:paraId="75BC9BBE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EU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Rural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Review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24 '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Re-imagining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Rural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Business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Opportunities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hyperlink r:id="rId13" w:history="1">
        <w:r w:rsidRPr="003852D8">
          <w:rPr>
            <w:rFonts w:ascii="Times New Roman" w:hAnsi="Times New Roman"/>
            <w:b w:val="0"/>
            <w:sz w:val="24"/>
            <w:szCs w:val="24"/>
            <w:lang w:val="uk-UA"/>
          </w:rPr>
          <w:t>https://enrd.ec.europa.eu/publications/eu-rural-review-24-re-imagining-rural-business-opportunities_en</w:t>
        </w:r>
      </w:hyperlink>
    </w:p>
    <w:p w14:paraId="5FAFC347" w14:textId="77777777" w:rsidR="00CA6C6F" w:rsidRPr="003852D8" w:rsidRDefault="00CA6C6F" w:rsidP="00CA6C6F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</w:pP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Long</w:t>
      </w:r>
      <w:proofErr w:type="spellEnd"/>
      <w:r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Ph</w:t>
      </w:r>
      <w:proofErr w:type="spellEnd"/>
      <w:r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.</w:t>
      </w:r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,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Nigel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D.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Morpeth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Tourism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and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the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Creative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Industries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: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Theories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,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policies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and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 </w:t>
      </w:r>
      <w:proofErr w:type="spellStart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>practice</w:t>
      </w:r>
      <w:proofErr w:type="spellEnd"/>
      <w:r w:rsidRPr="003852D8">
        <w:rPr>
          <w:rFonts w:ascii="Times New Roman" w:hAnsi="Times New Roman"/>
          <w:b w:val="0"/>
          <w:bCs w:val="0"/>
          <w:spacing w:val="-2"/>
          <w:kern w:val="0"/>
          <w:sz w:val="24"/>
          <w:szCs w:val="24"/>
          <w:lang w:val="uk-UA"/>
        </w:rPr>
        <w:t xml:space="preserve">. </w:t>
      </w:r>
      <w:hyperlink r:id="rId14" w:anchor="v=onepage&amp;q&amp;f=false" w:history="1">
        <w:r w:rsidRPr="003852D8">
          <w:rPr>
            <w:rFonts w:ascii="Times New Roman" w:hAnsi="Times New Roman"/>
            <w:b w:val="0"/>
            <w:bCs w:val="0"/>
            <w:spacing w:val="-2"/>
            <w:kern w:val="0"/>
            <w:sz w:val="24"/>
            <w:szCs w:val="24"/>
            <w:lang w:val="uk-UA"/>
          </w:rPr>
          <w:t>https://books.google.com.ua/books?hl=ru&amp;lr=&amp;id=OA4zDAAAQBAJ&amp;oi=fnd&amp;pg=PP1&amp;ots=iGcQGibjlO&amp;sig=BoWtVD56FKPA7cXj_IH6jGOD6R0&amp;redir_esc=y#v=onepage&amp;q&amp;f=false</w:t>
        </w:r>
      </w:hyperlink>
    </w:p>
    <w:p w14:paraId="3AB47771" w14:textId="77777777" w:rsidR="00462C47" w:rsidRPr="00CA6C6F" w:rsidRDefault="00462C47">
      <w:pPr>
        <w:rPr>
          <w:lang w:val="uk-UA"/>
        </w:rPr>
      </w:pPr>
    </w:p>
    <w:sectPr w:rsidR="00462C47" w:rsidRPr="00CA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B5D54"/>
    <w:multiLevelType w:val="hybridMultilevel"/>
    <w:tmpl w:val="593E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8"/>
    <w:rsid w:val="00462C47"/>
    <w:rsid w:val="00567A48"/>
    <w:rsid w:val="00CA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735A"/>
  <w15:chartTrackingRefBased/>
  <w15:docId w15:val="{B8D43CC8-9058-4D10-AD16-D6BE4C56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C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qFormat/>
    <w:rsid w:val="00CA6C6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C6F"/>
    <w:rPr>
      <w:rFonts w:ascii="Times" w:eastAsia="MS Mincho" w:hAnsi="Times" w:cs="Times New Roman"/>
      <w:b/>
      <w:bCs/>
      <w:kern w:val="36"/>
      <w:sz w:val="48"/>
      <w:szCs w:val="4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rd.ec.europa.eu/news-events/news/good-practices-poland_en" TargetMode="External"/><Relationship Id="rId13" Type="http://schemas.openxmlformats.org/officeDocument/2006/relationships/hyperlink" Target="https://enrd.ec.europa.eu/publications/eu-rural-review-24-re-imagining-rural-business-opportunitie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blogposts/future-farming-how-digital-can-make-difference" TargetMode="External"/><Relationship Id="rId12" Type="http://schemas.openxmlformats.org/officeDocument/2006/relationships/hyperlink" Target="https://enrd.ec.europa.eu/news-events/news/rural-hackaton-against-covid-19-crisis_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eu-member-states-join-forces-digitalisation-european-agriculture-and-rural-areas" TargetMode="External"/><Relationship Id="rId11" Type="http://schemas.openxmlformats.org/officeDocument/2006/relationships/hyperlink" Target="https://enrd.ec.europa.eu/sites/enrd/files/project/attachments/winner-ic_es_ic-02_agroberry_20190326.pdf" TargetMode="External"/><Relationship Id="rId5" Type="http://schemas.openxmlformats.org/officeDocument/2006/relationships/hyperlink" Target="https://ec.europa.eu/digital-single-market/en/news/eu-member-states-join-forces-digitalisation-european-agriculture-and-rural-area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rd.ec.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rd.ec.europa.eu/sites/enrd/files/enrd_publications/publi-enrd-magazine-10-2019-en.pdf" TargetMode="External"/><Relationship Id="rId14" Type="http://schemas.openxmlformats.org/officeDocument/2006/relationships/hyperlink" Target="https://books.google.com.ua/books?hl=ru&amp;lr=&amp;id=OA4zDAAAQBAJ&amp;oi=fnd&amp;pg=PP1&amp;ots=iGcQGibjlO&amp;sig=BoWtVD56FKPA7cXj_IH6jGOD6R0&amp;redir_esc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2020-12-13T14:54:00Z</dcterms:created>
  <dcterms:modified xsi:type="dcterms:W3CDTF">2020-12-13T14:55:00Z</dcterms:modified>
</cp:coreProperties>
</file>