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C0" w:rsidRDefault="008B7EC0" w:rsidP="008B7EC0">
      <w:pPr>
        <w:shd w:val="clear" w:color="auto" w:fill="FFFFFF"/>
        <w:ind w:firstLine="567"/>
        <w:jc w:val="both"/>
        <w:rPr>
          <w:i/>
          <w:szCs w:val="28"/>
          <w:lang w:val="uk-UA"/>
        </w:rPr>
      </w:pPr>
      <w:r>
        <w:rPr>
          <w:i/>
          <w:szCs w:val="28"/>
          <w:lang w:val="uk-UA"/>
        </w:rPr>
        <w:t>Інформаційні ресурси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http://portal.rada.gov.ua – офіційний сайт Верховної Ради України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http://www.ligazakon.ua/ – правовий портал.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http://www.president.gov.ua – офіційне Інтернет представництво Президента України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http://www.kmu.gov.ua/control – єдиний </w:t>
      </w:r>
      <w:proofErr w:type="spellStart"/>
      <w:r>
        <w:rPr>
          <w:szCs w:val="28"/>
          <w:lang w:val="uk-UA"/>
        </w:rPr>
        <w:t>веб-портал</w:t>
      </w:r>
      <w:proofErr w:type="spellEnd"/>
      <w:r>
        <w:rPr>
          <w:szCs w:val="28"/>
          <w:lang w:val="uk-UA"/>
        </w:rPr>
        <w:t xml:space="preserve"> органів виконавчої влади України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http://www.scourt.gov.ua – інформаційний сервер Верховного Суду України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http://www.ccu.gov.ua/pls/wccu/indx – офіційний </w:t>
      </w:r>
      <w:proofErr w:type="spellStart"/>
      <w:r>
        <w:rPr>
          <w:szCs w:val="28"/>
          <w:lang w:val="uk-UA"/>
        </w:rPr>
        <w:t>веб-сайт</w:t>
      </w:r>
      <w:proofErr w:type="spellEnd"/>
      <w:r>
        <w:rPr>
          <w:szCs w:val="28"/>
          <w:lang w:val="uk-UA"/>
        </w:rPr>
        <w:t xml:space="preserve"> Конституційного Суду України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http://www.vasu.gov.ua – офіційний </w:t>
      </w:r>
      <w:proofErr w:type="spellStart"/>
      <w:r>
        <w:rPr>
          <w:szCs w:val="28"/>
          <w:lang w:val="uk-UA"/>
        </w:rPr>
        <w:t>веб-сайт</w:t>
      </w:r>
      <w:proofErr w:type="spellEnd"/>
      <w:r>
        <w:rPr>
          <w:szCs w:val="28"/>
          <w:lang w:val="uk-UA"/>
        </w:rPr>
        <w:t xml:space="preserve"> Вищого адміністративного суду України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http://www.arbitr.gov.ua – офіційне Інтернет представництво Вищого господарського суду України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http://www.nbuv.gov.ua – Національна бібліотека України імені В.І. Вернадського</w:t>
      </w:r>
    </w:p>
    <w:p w:rsidR="008B7EC0" w:rsidRDefault="008B7EC0" w:rsidP="008B7EC0">
      <w:pPr>
        <w:numPr>
          <w:ilvl w:val="0"/>
          <w:numId w:val="1"/>
        </w:numPr>
        <w:tabs>
          <w:tab w:val="clear" w:pos="357"/>
          <w:tab w:val="left" w:pos="851"/>
        </w:tabs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http://sc.gov.ua – офіційний </w:t>
      </w:r>
      <w:proofErr w:type="spellStart"/>
      <w:r>
        <w:rPr>
          <w:szCs w:val="28"/>
          <w:lang w:val="uk-UA"/>
        </w:rPr>
        <w:t>веб-сайт</w:t>
      </w:r>
      <w:proofErr w:type="spellEnd"/>
      <w:r>
        <w:rPr>
          <w:szCs w:val="28"/>
          <w:lang w:val="uk-UA"/>
        </w:rPr>
        <w:t xml:space="preserve"> Вищого спеціалізованого суду України з розгляду цивільних i кримінальних справ</w:t>
      </w:r>
    </w:p>
    <w:p w:rsidR="0089570B" w:rsidRPr="008B7EC0" w:rsidRDefault="0089570B">
      <w:pPr>
        <w:rPr>
          <w:lang w:val="uk-UA"/>
        </w:rPr>
      </w:pPr>
    </w:p>
    <w:sectPr w:rsidR="0089570B" w:rsidRPr="008B7EC0" w:rsidSect="0089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738"/>
    <w:multiLevelType w:val="hybridMultilevel"/>
    <w:tmpl w:val="4858A914"/>
    <w:lvl w:ilvl="0" w:tplc="DA08E7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EC0"/>
    <w:rsid w:val="001562B7"/>
    <w:rsid w:val="0089570B"/>
    <w:rsid w:val="008B3AC8"/>
    <w:rsid w:val="008B7EC0"/>
    <w:rsid w:val="00B2003C"/>
    <w:rsid w:val="00BA0545"/>
    <w:rsid w:val="00DB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EC0"/>
    <w:pPr>
      <w:spacing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2020-11-16T07:09:00Z</dcterms:created>
  <dcterms:modified xsi:type="dcterms:W3CDTF">2020-11-16T07:09:00Z</dcterms:modified>
</cp:coreProperties>
</file>