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E" w:rsidRDefault="000769DE" w:rsidP="00074DBA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ТЕОРІЯ ЙМОВІРНОСТЕЙ ТА МАТЕМАТИЧНА СТАТИСТИКА</w:t>
      </w:r>
    </w:p>
    <w:p w:rsidR="000769DE" w:rsidRPr="006331B8" w:rsidRDefault="000769DE" w:rsidP="00074DB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(СИЛАБУС)</w:t>
      </w:r>
    </w:p>
    <w:p w:rsidR="000769DE" w:rsidRPr="006331B8" w:rsidRDefault="000769DE" w:rsidP="00074DBA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 w:rsidRPr="003F63FC">
        <w:rPr>
          <w:lang w:val="uk-UA"/>
        </w:rPr>
        <w:t>к</w:t>
      </w:r>
      <w:r>
        <w:rPr>
          <w:lang w:val="uk-UA"/>
        </w:rPr>
        <w:t>. ф.-м. н., доцент Сергій Анатолійович Левчук</w:t>
      </w:r>
    </w:p>
    <w:p w:rsidR="000769DE" w:rsidRPr="006331B8" w:rsidRDefault="000769DE" w:rsidP="00074DBA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>
        <w:rPr>
          <w:lang w:val="uk-UA"/>
        </w:rPr>
        <w:t>прикладної математики і механіки</w:t>
      </w:r>
      <w:r w:rsidRPr="006331B8">
        <w:rPr>
          <w:lang w:val="uk-UA"/>
        </w:rPr>
        <w:t xml:space="preserve">, </w:t>
      </w:r>
      <w:r>
        <w:rPr>
          <w:lang w:val="uk-UA"/>
        </w:rPr>
        <w:t>1-</w:t>
      </w:r>
      <w:r w:rsidRPr="006331B8">
        <w:rPr>
          <w:lang w:val="uk-UA"/>
        </w:rPr>
        <w:t>й корп. ЗНУ, ауд. 2</w:t>
      </w:r>
      <w:r>
        <w:rPr>
          <w:lang w:val="uk-UA"/>
        </w:rPr>
        <w:t>1-в</w:t>
      </w:r>
      <w:r w:rsidRPr="006331B8">
        <w:rPr>
          <w:lang w:val="uk-UA"/>
        </w:rPr>
        <w:t xml:space="preserve"> (</w:t>
      </w:r>
      <w:r>
        <w:rPr>
          <w:lang w:val="uk-UA"/>
        </w:rPr>
        <w:t>1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0769DE" w:rsidRPr="003F63FC" w:rsidRDefault="000769DE" w:rsidP="00074DBA">
      <w:pPr>
        <w:rPr>
          <w:lang w:val="uk-UA"/>
        </w:rPr>
      </w:pPr>
      <w:r w:rsidRPr="006331B8">
        <w:rPr>
          <w:b/>
          <w:lang w:val="uk-UA"/>
        </w:rPr>
        <w:t xml:space="preserve">Email: </w:t>
      </w:r>
      <w:r w:rsidRPr="003F63FC">
        <w:rPr>
          <w:lang w:val="uk-UA"/>
        </w:rPr>
        <w:t>levchukser65@gmail.com</w:t>
      </w:r>
    </w:p>
    <w:p w:rsidR="000769DE" w:rsidRPr="006331B8" w:rsidRDefault="000769DE" w:rsidP="00074DBA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2</w:t>
      </w:r>
      <w:r>
        <w:rPr>
          <w:lang w:val="uk-UA"/>
        </w:rPr>
        <w:t>28</w:t>
      </w:r>
      <w:r w:rsidRPr="006331B8">
        <w:rPr>
          <w:lang w:val="uk-UA"/>
        </w:rPr>
        <w:t>-</w:t>
      </w:r>
      <w:r>
        <w:rPr>
          <w:lang w:val="uk-UA"/>
        </w:rPr>
        <w:t>76</w:t>
      </w:r>
      <w:r w:rsidRPr="006331B8">
        <w:rPr>
          <w:lang w:val="uk-UA"/>
        </w:rPr>
        <w:t>-2</w:t>
      </w:r>
      <w:r>
        <w:rPr>
          <w:lang w:val="uk-UA"/>
        </w:rPr>
        <w:t>8</w:t>
      </w:r>
      <w:r w:rsidRPr="006331B8">
        <w:rPr>
          <w:lang w:val="uk-UA"/>
        </w:rPr>
        <w:t xml:space="preserve"> (кафедра), 289-41-11 (деканат)</w:t>
      </w:r>
    </w:p>
    <w:p w:rsidR="000769DE" w:rsidRPr="006331B8" w:rsidRDefault="000769DE" w:rsidP="00074DBA">
      <w:pPr>
        <w:rPr>
          <w:lang w:val="uk-UA"/>
        </w:rPr>
      </w:pPr>
    </w:p>
    <w:tbl>
      <w:tblPr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804"/>
        <w:gridCol w:w="1275"/>
        <w:gridCol w:w="1276"/>
        <w:gridCol w:w="796"/>
        <w:gridCol w:w="876"/>
        <w:gridCol w:w="1178"/>
        <w:gridCol w:w="1544"/>
      </w:tblGrid>
      <w:tr w:rsidR="000769DE" w:rsidRPr="00C61DF4" w:rsidTr="00DE1666">
        <w:trPr>
          <w:trHeight w:val="239"/>
        </w:trPr>
        <w:tc>
          <w:tcPr>
            <w:tcW w:w="2886" w:type="dxa"/>
            <w:gridSpan w:val="2"/>
          </w:tcPr>
          <w:p w:rsidR="000769DE" w:rsidRPr="006331B8" w:rsidRDefault="000769DE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</w:tcPr>
          <w:p w:rsidR="000769DE" w:rsidRPr="006331B8" w:rsidRDefault="000769DE" w:rsidP="00074DBA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Інформаційні системи та технології</w:t>
            </w:r>
            <w:r w:rsidRPr="00C61DF4">
              <w:rPr>
                <w:bCs/>
                <w:lang w:val="ru-RU"/>
              </w:rPr>
              <w:t>,</w:t>
            </w:r>
            <w:r>
              <w:rPr>
                <w:bCs/>
                <w:lang w:val="uk-UA"/>
              </w:rPr>
              <w:t xml:space="preserve"> б</w:t>
            </w:r>
            <w:r>
              <w:rPr>
                <w:lang w:val="uk-UA"/>
              </w:rPr>
              <w:t>акалавр</w:t>
            </w:r>
          </w:p>
        </w:tc>
      </w:tr>
      <w:tr w:rsidR="000769DE" w:rsidRPr="006331B8" w:rsidTr="00DE1666">
        <w:trPr>
          <w:trHeight w:val="239"/>
        </w:trPr>
        <w:tc>
          <w:tcPr>
            <w:tcW w:w="2886" w:type="dxa"/>
            <w:gridSpan w:val="2"/>
          </w:tcPr>
          <w:p w:rsidR="000769DE" w:rsidRPr="006331B8" w:rsidRDefault="000769DE" w:rsidP="00AB78B4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</w:tcPr>
          <w:p w:rsidR="000769DE" w:rsidRPr="006331B8" w:rsidRDefault="000769DE" w:rsidP="00AB78B4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0769DE" w:rsidRPr="006331B8" w:rsidTr="00DE1666">
        <w:trPr>
          <w:trHeight w:val="250"/>
        </w:trPr>
        <w:tc>
          <w:tcPr>
            <w:tcW w:w="2082" w:type="dxa"/>
          </w:tcPr>
          <w:p w:rsidR="000769DE" w:rsidRPr="006331B8" w:rsidRDefault="000769DE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804" w:type="dxa"/>
          </w:tcPr>
          <w:p w:rsidR="000769DE" w:rsidRPr="006331B8" w:rsidRDefault="000769DE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0769DE" w:rsidRPr="006331B8" w:rsidRDefault="000769DE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0769DE" w:rsidRPr="006331B8" w:rsidRDefault="000769DE" w:rsidP="00074DBA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</w:p>
        </w:tc>
        <w:tc>
          <w:tcPr>
            <w:tcW w:w="1672" w:type="dxa"/>
            <w:gridSpan w:val="2"/>
          </w:tcPr>
          <w:p w:rsidR="000769DE" w:rsidRPr="006331B8" w:rsidRDefault="000769DE" w:rsidP="0015004F">
            <w:pPr>
              <w:jc w:val="both"/>
              <w:rPr>
                <w:rFonts w:eastAsia="Times New Roman"/>
                <w:b/>
                <w:lang w:val="uk-UA"/>
              </w:rPr>
            </w:pPr>
            <w:r w:rsidRPr="006331B8">
              <w:rPr>
                <w:rFonts w:eastAsia="Times New Roman"/>
                <w:b/>
              </w:rPr>
              <w:t>Рік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6331B8">
              <w:rPr>
                <w:rFonts w:eastAsia="Times New Roman"/>
                <w:b/>
              </w:rPr>
              <w:t>навчання</w:t>
            </w:r>
            <w:r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Pr="00DE1666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0769DE" w:rsidRPr="006331B8" w:rsidRDefault="000769DE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0769DE" w:rsidRPr="006331B8" w:rsidRDefault="000769DE" w:rsidP="00AB78B4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4</w:t>
            </w:r>
          </w:p>
        </w:tc>
      </w:tr>
      <w:tr w:rsidR="000769DE" w:rsidRPr="00FB3952" w:rsidTr="00FB3952">
        <w:trPr>
          <w:trHeight w:val="250"/>
        </w:trPr>
        <w:tc>
          <w:tcPr>
            <w:tcW w:w="2082" w:type="dxa"/>
          </w:tcPr>
          <w:p w:rsidR="000769DE" w:rsidRPr="006331B8" w:rsidRDefault="000769DE" w:rsidP="00AB78B4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804" w:type="dxa"/>
          </w:tcPr>
          <w:p w:rsidR="000769DE" w:rsidRPr="006331B8" w:rsidRDefault="000769DE" w:rsidP="00AB78B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2551" w:type="dxa"/>
            <w:gridSpan w:val="2"/>
          </w:tcPr>
          <w:p w:rsidR="000769DE" w:rsidRPr="006331B8" w:rsidRDefault="000769DE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FootnoteReference"/>
                <w:rFonts w:eastAsia="Times New Roman"/>
                <w:b/>
                <w:lang w:val="uk-UA"/>
              </w:rPr>
              <w:footnoteReference w:id="2"/>
            </w:r>
          </w:p>
        </w:tc>
        <w:tc>
          <w:tcPr>
            <w:tcW w:w="796" w:type="dxa"/>
          </w:tcPr>
          <w:p w:rsidR="000769DE" w:rsidRPr="00FB3952" w:rsidRDefault="000769DE" w:rsidP="00AB78B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98" w:type="dxa"/>
            <w:gridSpan w:val="3"/>
          </w:tcPr>
          <w:p w:rsidR="000769DE" w:rsidRPr="006331B8" w:rsidRDefault="000769DE" w:rsidP="00AB78B4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28 год.</w:t>
            </w:r>
          </w:p>
          <w:p w:rsidR="000769DE" w:rsidRPr="006331B8" w:rsidRDefault="000769DE" w:rsidP="00AB78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Лабораторні</w:t>
            </w:r>
            <w:r w:rsidRPr="006331B8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uk-UA"/>
              </w:rPr>
              <w:t xml:space="preserve"> </w:t>
            </w:r>
            <w:r w:rsidRPr="006331B8">
              <w:rPr>
                <w:b/>
                <w:bCs/>
                <w:lang w:val="uk-UA"/>
              </w:rPr>
              <w:t xml:space="preserve">– </w:t>
            </w:r>
            <w:r w:rsidRPr="00D002A4">
              <w:rPr>
                <w:bCs/>
                <w:lang w:val="uk-UA"/>
              </w:rPr>
              <w:t>28 год.</w:t>
            </w:r>
          </w:p>
          <w:p w:rsidR="000769DE" w:rsidRPr="006331B8" w:rsidRDefault="000769DE" w:rsidP="006276A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 –</w:t>
            </w:r>
            <w:r>
              <w:rPr>
                <w:b/>
                <w:bCs/>
                <w:lang w:val="uk-UA"/>
              </w:rPr>
              <w:t xml:space="preserve"> </w:t>
            </w:r>
            <w:r w:rsidRPr="00FB3952">
              <w:rPr>
                <w:bCs/>
                <w:lang w:val="uk-UA"/>
              </w:rPr>
              <w:t>6</w:t>
            </w:r>
            <w:r w:rsidRPr="00D002A4">
              <w:rPr>
                <w:rFonts w:eastAsia="Times New Roman"/>
                <w:lang w:val="uk-UA"/>
              </w:rPr>
              <w:t>4 год.</w:t>
            </w:r>
          </w:p>
        </w:tc>
      </w:tr>
      <w:tr w:rsidR="000769DE" w:rsidRPr="006331B8" w:rsidTr="00FB3952">
        <w:trPr>
          <w:trHeight w:val="250"/>
        </w:trPr>
        <w:tc>
          <w:tcPr>
            <w:tcW w:w="2082" w:type="dxa"/>
          </w:tcPr>
          <w:p w:rsidR="000769DE" w:rsidRPr="006331B8" w:rsidRDefault="000769DE" w:rsidP="00AB78B4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151" w:type="dxa"/>
            <w:gridSpan w:val="4"/>
          </w:tcPr>
          <w:p w:rsidR="000769DE" w:rsidRPr="00DE1666" w:rsidRDefault="000769DE" w:rsidP="00AB78B4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3598" w:type="dxa"/>
            <w:gridSpan w:val="3"/>
          </w:tcPr>
          <w:p w:rsidR="000769DE" w:rsidRPr="006331B8" w:rsidRDefault="000769DE" w:rsidP="00AB78B4">
            <w:pPr>
              <w:rPr>
                <w:b/>
                <w:bCs/>
                <w:lang w:val="uk-UA"/>
              </w:rPr>
            </w:pPr>
          </w:p>
        </w:tc>
      </w:tr>
      <w:tr w:rsidR="000769DE" w:rsidRPr="00C61DF4" w:rsidTr="00DE1666">
        <w:trPr>
          <w:trHeight w:val="250"/>
        </w:trPr>
        <w:tc>
          <w:tcPr>
            <w:tcW w:w="4161" w:type="dxa"/>
            <w:gridSpan w:val="3"/>
          </w:tcPr>
          <w:p w:rsidR="000769DE" w:rsidRPr="006331B8" w:rsidRDefault="000769DE" w:rsidP="00AB78B4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5"/>
          </w:tcPr>
          <w:p w:rsidR="000769DE" w:rsidRPr="00C5314F" w:rsidRDefault="000769DE" w:rsidP="00AB78B4">
            <w:pPr>
              <w:rPr>
                <w:rFonts w:eastAsia="Times New Roman"/>
                <w:lang w:val="uk-UA"/>
              </w:rPr>
            </w:pPr>
            <w:r w:rsidRPr="00C5314F">
              <w:rPr>
                <w:rFonts w:eastAsia="Times New Roman"/>
                <w:lang w:val="uk-UA"/>
              </w:rPr>
              <w:t>https://moodle.znu.edu.ua/course/view.php?id=5006</w:t>
            </w:r>
          </w:p>
        </w:tc>
      </w:tr>
      <w:tr w:rsidR="000769DE" w:rsidRPr="003F63FC" w:rsidTr="00DE1666">
        <w:trPr>
          <w:trHeight w:val="250"/>
        </w:trPr>
        <w:tc>
          <w:tcPr>
            <w:tcW w:w="4161" w:type="dxa"/>
            <w:gridSpan w:val="3"/>
          </w:tcPr>
          <w:p w:rsidR="000769DE" w:rsidRPr="006331B8" w:rsidRDefault="000769DE" w:rsidP="00AB78B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</w:p>
          <w:p w:rsidR="000769DE" w:rsidRPr="006331B8" w:rsidRDefault="000769DE" w:rsidP="00AB78B4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</w:tcPr>
          <w:p w:rsidR="000769DE" w:rsidRPr="006331B8" w:rsidRDefault="000769DE" w:rsidP="00AB78B4">
            <w:pPr>
              <w:rPr>
                <w:lang w:val="uk-UA"/>
              </w:rPr>
            </w:pPr>
            <w:r w:rsidRPr="005D3580">
              <w:rPr>
                <w:rStyle w:val="s1"/>
                <w:lang w:val="uk-UA"/>
              </w:rPr>
              <w:t>що</w:t>
            </w:r>
            <w:r>
              <w:rPr>
                <w:rStyle w:val="s1"/>
                <w:lang w:val="uk-UA"/>
              </w:rPr>
              <w:t>п</w:t>
            </w:r>
            <w:r w:rsidRPr="0029686D">
              <w:rPr>
                <w:lang w:val="uk-UA"/>
              </w:rPr>
              <w:t>’</w:t>
            </w:r>
            <w:r>
              <w:rPr>
                <w:rStyle w:val="s1"/>
                <w:lang w:val="uk-UA"/>
              </w:rPr>
              <w:t>ятниці</w:t>
            </w:r>
            <w:r w:rsidRPr="005D3580">
              <w:rPr>
                <w:rStyle w:val="s1"/>
                <w:lang w:val="uk-UA"/>
              </w:rPr>
              <w:t>, 1</w:t>
            </w:r>
            <w:r>
              <w:rPr>
                <w:rStyle w:val="s1"/>
                <w:lang w:val="uk-UA"/>
              </w:rPr>
              <w:t>6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0</w:t>
            </w:r>
            <w:r w:rsidRPr="005D3580">
              <w:rPr>
                <w:rStyle w:val="s1"/>
                <w:lang w:val="uk-UA"/>
              </w:rPr>
              <w:t>5-1</w:t>
            </w:r>
            <w:r>
              <w:rPr>
                <w:rStyle w:val="s1"/>
                <w:lang w:val="uk-UA"/>
              </w:rPr>
              <w:t>7</w:t>
            </w:r>
            <w:r w:rsidRPr="005D3580">
              <w:rPr>
                <w:rStyle w:val="s1"/>
                <w:lang w:val="uk-UA"/>
              </w:rPr>
              <w:t>.</w:t>
            </w:r>
            <w:r>
              <w:rPr>
                <w:rStyle w:val="s1"/>
                <w:lang w:val="uk-UA"/>
              </w:rPr>
              <w:t>2</w:t>
            </w:r>
            <w:r w:rsidRPr="005D3580">
              <w:rPr>
                <w:rStyle w:val="s1"/>
                <w:lang w:val="uk-UA"/>
              </w:rPr>
              <w:t xml:space="preserve">5 </w:t>
            </w:r>
          </w:p>
        </w:tc>
      </w:tr>
    </w:tbl>
    <w:p w:rsidR="000769DE" w:rsidRPr="006331B8" w:rsidRDefault="000769DE" w:rsidP="00074DBA">
      <w:pPr>
        <w:rPr>
          <w:b/>
          <w:sz w:val="28"/>
          <w:lang w:val="uk-UA"/>
        </w:rPr>
      </w:pPr>
    </w:p>
    <w:p w:rsidR="000769DE" w:rsidRPr="006331B8" w:rsidRDefault="000769DE" w:rsidP="00074DBA">
      <w:pPr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0769DE" w:rsidRPr="00E82676" w:rsidRDefault="000769DE" w:rsidP="00CB42AC">
      <w:pPr>
        <w:pStyle w:val="BodyTextIndent"/>
        <w:ind w:firstLine="567"/>
        <w:rPr>
          <w:sz w:val="24"/>
          <w:szCs w:val="24"/>
          <w:lang w:val="uk-UA"/>
        </w:rPr>
      </w:pPr>
      <w:r w:rsidRPr="00E82676">
        <w:rPr>
          <w:b/>
          <w:sz w:val="24"/>
          <w:szCs w:val="24"/>
          <w:lang w:val="uk-UA"/>
        </w:rPr>
        <w:t>Мета курсу:</w:t>
      </w:r>
      <w:r w:rsidRPr="00E82676">
        <w:rPr>
          <w:sz w:val="24"/>
          <w:szCs w:val="24"/>
          <w:lang w:val="uk-UA"/>
        </w:rPr>
        <w:t xml:space="preserve"> </w:t>
      </w:r>
      <w:r w:rsidRPr="00E82676">
        <w:rPr>
          <w:sz w:val="24"/>
          <w:szCs w:val="24"/>
        </w:rPr>
        <w:t>засвоєння студентами основних теоретичних відомостей, практичних вмінь та навичок по курсу теорії ймовірностей та математичної статистики. Математична освіта сприяє формуванню абстрактного способу мислення, вмінню системно аналізувати досліджувані явища.</w:t>
      </w:r>
    </w:p>
    <w:p w:rsidR="000769DE" w:rsidRPr="006331B8" w:rsidRDefault="000769DE" w:rsidP="00CB42AC">
      <w:pPr>
        <w:jc w:val="both"/>
        <w:rPr>
          <w:i/>
          <w:iCs/>
          <w:lang w:val="uk-UA"/>
        </w:rPr>
      </w:pPr>
    </w:p>
    <w:p w:rsidR="000769DE" w:rsidRPr="006331B8" w:rsidRDefault="000769DE" w:rsidP="00074DBA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0769DE" w:rsidRPr="00BF46A2" w:rsidRDefault="000769DE" w:rsidP="005B7A49">
      <w:pPr>
        <w:rPr>
          <w:b/>
          <w:lang w:val="ru-RU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0769DE" w:rsidRDefault="000769DE" w:rsidP="002A7B61">
      <w:pPr>
        <w:ind w:firstLine="393"/>
        <w:jc w:val="both"/>
        <w:rPr>
          <w:lang w:val="uk-UA"/>
        </w:rPr>
      </w:pPr>
      <w:r w:rsidRPr="00CC58F3">
        <w:rPr>
          <w:b/>
          <w:sz w:val="20"/>
          <w:szCs w:val="20"/>
          <w:lang w:val="uk-UA"/>
        </w:rPr>
        <w:t>ПР 1.</w:t>
      </w:r>
      <w:r>
        <w:rPr>
          <w:b/>
          <w:sz w:val="20"/>
          <w:szCs w:val="20"/>
          <w:lang w:val="uk-UA"/>
        </w:rPr>
        <w:t xml:space="preserve"> </w:t>
      </w:r>
      <w:r w:rsidRPr="002A7B61">
        <w:rPr>
          <w:sz w:val="20"/>
          <w:szCs w:val="20"/>
          <w:lang w:val="uk-UA"/>
        </w:rPr>
        <w:t>З</w:t>
      </w:r>
      <w:r w:rsidRPr="00B34504">
        <w:rPr>
          <w:lang w:val="uk-UA"/>
        </w:rPr>
        <w:t>нати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</w:r>
    </w:p>
    <w:p w:rsidR="000769DE" w:rsidRDefault="000769DE" w:rsidP="007265A8">
      <w:pPr>
        <w:jc w:val="both"/>
        <w:rPr>
          <w:lang w:val="uk-UA"/>
        </w:rPr>
      </w:pPr>
    </w:p>
    <w:p w:rsidR="000769DE" w:rsidRDefault="000769DE" w:rsidP="007265A8">
      <w:pPr>
        <w:jc w:val="both"/>
        <w:rPr>
          <w:lang w:val="uk-UA"/>
        </w:rPr>
      </w:pPr>
      <w:r w:rsidRPr="003405BE">
        <w:rPr>
          <w:lang w:val="uk-UA"/>
        </w:rPr>
        <w:t xml:space="preserve">Згідно з вимогами освітньо-професійної програми студенти повинні досягти таких </w:t>
      </w:r>
      <w:r w:rsidRPr="003405BE">
        <w:rPr>
          <w:b/>
          <w:bCs/>
          <w:lang w:val="uk-UA"/>
        </w:rPr>
        <w:t>компетентностей</w:t>
      </w:r>
      <w:r w:rsidRPr="003405BE">
        <w:rPr>
          <w:lang w:val="uk-UA"/>
        </w:rPr>
        <w:t>:</w:t>
      </w:r>
    </w:p>
    <w:p w:rsidR="000769DE" w:rsidRDefault="000769DE" w:rsidP="007265A8">
      <w:pPr>
        <w:jc w:val="both"/>
        <w:rPr>
          <w:lang w:val="uk-UA"/>
        </w:rPr>
      </w:pPr>
      <w:r w:rsidRPr="00B2053F">
        <w:rPr>
          <w:b/>
          <w:bCs/>
          <w:lang w:val="uk-UA"/>
        </w:rPr>
        <w:t xml:space="preserve">ЗК1 </w:t>
      </w:r>
      <w:r w:rsidRPr="003405BE">
        <w:rPr>
          <w:lang w:val="uk-UA"/>
        </w:rPr>
        <w:t>Здатність до абстрактного мислення, аналізу та синтезу</w:t>
      </w:r>
      <w:r>
        <w:rPr>
          <w:lang w:val="uk-UA"/>
        </w:rPr>
        <w:t>.</w:t>
      </w:r>
    </w:p>
    <w:p w:rsidR="000769DE" w:rsidRPr="00B34504" w:rsidRDefault="000769DE" w:rsidP="000C738D">
      <w:pPr>
        <w:jc w:val="both"/>
        <w:rPr>
          <w:color w:val="000000"/>
          <w:lang w:val="uk-UA"/>
        </w:rPr>
      </w:pPr>
      <w:r w:rsidRPr="00B34504">
        <w:rPr>
          <w:b/>
          <w:color w:val="000000"/>
          <w:lang w:val="uk-UA"/>
        </w:rPr>
        <w:t>З</w:t>
      </w:r>
      <w:r>
        <w:rPr>
          <w:b/>
          <w:color w:val="000000"/>
          <w:lang w:val="uk-UA"/>
        </w:rPr>
        <w:t>К</w:t>
      </w:r>
      <w:r w:rsidRPr="00B34504">
        <w:rPr>
          <w:b/>
          <w:color w:val="000000"/>
          <w:lang w:val="uk-UA"/>
        </w:rPr>
        <w:t xml:space="preserve"> 2.</w:t>
      </w:r>
      <w:r w:rsidRPr="00B34504">
        <w:rPr>
          <w:color w:val="000000"/>
          <w:lang w:val="uk-UA"/>
        </w:rPr>
        <w:t xml:space="preserve"> Здатність застосовувати знання у практичних ситуаціях.</w:t>
      </w:r>
    </w:p>
    <w:p w:rsidR="000769DE" w:rsidRPr="00B34504" w:rsidRDefault="000769DE" w:rsidP="000C738D">
      <w:pPr>
        <w:jc w:val="both"/>
        <w:rPr>
          <w:lang w:val="uk-UA"/>
        </w:rPr>
      </w:pPr>
      <w:r w:rsidRPr="00B34504">
        <w:rPr>
          <w:b/>
          <w:lang w:val="uk-UA"/>
        </w:rPr>
        <w:t>З</w:t>
      </w:r>
      <w:r>
        <w:rPr>
          <w:b/>
          <w:lang w:val="uk-UA"/>
        </w:rPr>
        <w:t>К</w:t>
      </w:r>
      <w:r w:rsidRPr="00B34504">
        <w:rPr>
          <w:b/>
          <w:lang w:val="uk-UA"/>
        </w:rPr>
        <w:t xml:space="preserve"> 3</w:t>
      </w:r>
      <w:r w:rsidRPr="00B34504">
        <w:rPr>
          <w:lang w:val="uk-UA"/>
        </w:rPr>
        <w:t>. Здатність до розуміння предметної області та професійної діяльності.</w:t>
      </w:r>
    </w:p>
    <w:p w:rsidR="000769DE" w:rsidRDefault="000769DE" w:rsidP="007265A8">
      <w:pPr>
        <w:jc w:val="both"/>
        <w:rPr>
          <w:lang w:val="uk-UA"/>
        </w:rPr>
      </w:pPr>
      <w:r w:rsidRPr="00B34504">
        <w:rPr>
          <w:b/>
          <w:lang w:val="uk-UA"/>
        </w:rPr>
        <w:t>З</w:t>
      </w:r>
      <w:r>
        <w:rPr>
          <w:b/>
          <w:lang w:val="uk-UA"/>
        </w:rPr>
        <w:t>К</w:t>
      </w:r>
      <w:r w:rsidRPr="00B34504">
        <w:rPr>
          <w:b/>
          <w:lang w:val="uk-UA"/>
        </w:rPr>
        <w:t xml:space="preserve"> 5.</w:t>
      </w:r>
      <w:r w:rsidRPr="00B34504">
        <w:rPr>
          <w:lang w:val="uk-UA"/>
        </w:rPr>
        <w:t>Здатність вчитися і оволодівати сучасними знаннями.</w:t>
      </w:r>
    </w:p>
    <w:p w:rsidR="000769DE" w:rsidRDefault="000769DE" w:rsidP="007265A8">
      <w:pPr>
        <w:jc w:val="both"/>
        <w:rPr>
          <w:lang w:val="uk-UA"/>
        </w:rPr>
      </w:pPr>
      <w:r w:rsidRPr="00B2053F">
        <w:rPr>
          <w:b/>
          <w:bCs/>
          <w:lang w:val="uk-UA"/>
        </w:rPr>
        <w:t>ЗК6</w:t>
      </w:r>
      <w:r w:rsidRPr="003405BE">
        <w:rPr>
          <w:lang w:val="uk-UA"/>
        </w:rPr>
        <w:t xml:space="preserve"> Здатність вчитися і оволодівати сучасними знаннями</w:t>
      </w:r>
      <w:r>
        <w:rPr>
          <w:lang w:val="uk-UA"/>
        </w:rPr>
        <w:t>.</w:t>
      </w:r>
    </w:p>
    <w:p w:rsidR="000769DE" w:rsidRDefault="000769DE" w:rsidP="007265A8">
      <w:pPr>
        <w:jc w:val="both"/>
        <w:rPr>
          <w:lang w:val="uk-UA"/>
        </w:rPr>
      </w:pPr>
      <w:r w:rsidRPr="00B34504">
        <w:rPr>
          <w:b/>
          <w:lang w:val="uk-UA"/>
        </w:rPr>
        <w:t>З</w:t>
      </w:r>
      <w:r>
        <w:rPr>
          <w:b/>
          <w:lang w:val="uk-UA"/>
        </w:rPr>
        <w:t>К</w:t>
      </w:r>
      <w:r w:rsidRPr="00B34504">
        <w:rPr>
          <w:b/>
          <w:lang w:val="uk-UA"/>
        </w:rPr>
        <w:t xml:space="preserve"> 8.</w:t>
      </w:r>
      <w:r w:rsidRPr="00B34504">
        <w:rPr>
          <w:lang w:val="uk-UA"/>
        </w:rPr>
        <w:t>Здатність оцінювати та забезпечувати якість виконуваних робіт.</w:t>
      </w:r>
    </w:p>
    <w:p w:rsidR="000769DE" w:rsidRDefault="000769DE" w:rsidP="007265A8">
      <w:pPr>
        <w:jc w:val="both"/>
        <w:rPr>
          <w:lang w:val="uk-UA"/>
        </w:rPr>
      </w:pPr>
      <w:r w:rsidRPr="00B34504">
        <w:rPr>
          <w:b/>
          <w:lang w:val="uk-UA"/>
        </w:rPr>
        <w:t>З</w:t>
      </w:r>
      <w:r>
        <w:rPr>
          <w:b/>
          <w:lang w:val="uk-UA"/>
        </w:rPr>
        <w:t>К</w:t>
      </w:r>
      <w:r w:rsidRPr="00B34504">
        <w:rPr>
          <w:b/>
          <w:lang w:val="uk-UA"/>
        </w:rPr>
        <w:t xml:space="preserve"> 11.</w:t>
      </w:r>
      <w:r w:rsidRPr="00B34504">
        <w:rPr>
          <w:color w:val="000000"/>
          <w:lang w:val="uk-UA"/>
        </w:rPr>
        <w:t>Здатність до пошуку, оброблення та узагальнення інформації з різних джерел.</w:t>
      </w:r>
    </w:p>
    <w:p w:rsidR="000769DE" w:rsidRDefault="000769DE" w:rsidP="00EA729E">
      <w:pPr>
        <w:pStyle w:val="NormalWeb"/>
        <w:suppressAutoHyphens w:val="0"/>
        <w:spacing w:before="0" w:after="0"/>
        <w:jc w:val="both"/>
      </w:pPr>
      <w:r w:rsidRPr="00B34504">
        <w:rPr>
          <w:b/>
        </w:rPr>
        <w:t xml:space="preserve">КС 1. </w:t>
      </w:r>
      <w:r w:rsidRPr="00B34504">
        <w:t>Здатність аналізувати об’єкт проектування або функціонування та його предметну область.</w:t>
      </w:r>
    </w:p>
    <w:p w:rsidR="000769DE" w:rsidRPr="00EA729E" w:rsidRDefault="000769DE" w:rsidP="00EA729E">
      <w:pPr>
        <w:pStyle w:val="NormalWeb"/>
        <w:suppressAutoHyphens w:val="0"/>
        <w:spacing w:before="0" w:after="0"/>
        <w:jc w:val="both"/>
        <w:rPr>
          <w:iCs/>
        </w:rPr>
      </w:pPr>
      <w:r w:rsidRPr="00B34504">
        <w:rPr>
          <w:b/>
        </w:rPr>
        <w:t xml:space="preserve">КС13. </w:t>
      </w:r>
      <w:r w:rsidRPr="00B34504">
        <w:t>Здатність проводити обчислювальні експерименти, порівнювати результати експериментальних даних і отриманих рішень.</w:t>
      </w:r>
    </w:p>
    <w:p w:rsidR="000769DE" w:rsidRPr="007265A8" w:rsidRDefault="000769DE" w:rsidP="00CB42AC">
      <w:pPr>
        <w:rPr>
          <w:lang w:val="uk-UA"/>
        </w:rPr>
      </w:pPr>
    </w:p>
    <w:p w:rsidR="000769DE" w:rsidRPr="006331B8" w:rsidRDefault="000769DE" w:rsidP="00074DBA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 РЕСУРСИ</w:t>
      </w:r>
    </w:p>
    <w:p w:rsidR="000769DE" w:rsidRPr="00DD4D5D" w:rsidRDefault="000769DE" w:rsidP="00DD4D5D">
      <w:pPr>
        <w:pStyle w:val="BodyText"/>
        <w:numPr>
          <w:ilvl w:val="0"/>
          <w:numId w:val="63"/>
        </w:numPr>
        <w:spacing w:after="0"/>
        <w:jc w:val="both"/>
        <w:rPr>
          <w:szCs w:val="28"/>
          <w:lang w:val="ru-RU"/>
        </w:rPr>
      </w:pPr>
      <w:r w:rsidRPr="00DD4D5D">
        <w:rPr>
          <w:szCs w:val="28"/>
          <w:lang w:val="ru-RU"/>
        </w:rPr>
        <w:t>Гмурман В.Е.</w:t>
      </w:r>
      <w:r w:rsidRPr="007F5C01">
        <w:rPr>
          <w:szCs w:val="28"/>
          <w:lang w:val="ru-RU"/>
        </w:rPr>
        <w:t xml:space="preserve"> </w:t>
      </w:r>
      <w:r w:rsidRPr="00DD4D5D">
        <w:rPr>
          <w:szCs w:val="28"/>
          <w:lang w:val="ru-RU"/>
        </w:rPr>
        <w:t>Теория вероятностей и математическая статистика</w:t>
      </w:r>
      <w:r w:rsidRPr="007F5C01">
        <w:rPr>
          <w:szCs w:val="28"/>
        </w:rPr>
        <w:t> </w:t>
      </w:r>
      <w:r w:rsidRPr="00DD4D5D">
        <w:rPr>
          <w:szCs w:val="28"/>
          <w:lang w:val="ru-RU"/>
        </w:rPr>
        <w:t>: учебное пособие для вузов.</w:t>
      </w:r>
      <w:r w:rsidRPr="007F5C01">
        <w:rPr>
          <w:szCs w:val="28"/>
        </w:rPr>
        <w:t> </w:t>
      </w:r>
      <w:r w:rsidRPr="00DD4D5D">
        <w:rPr>
          <w:szCs w:val="28"/>
          <w:lang w:val="ru-RU"/>
        </w:rPr>
        <w:t>–</w:t>
      </w:r>
      <w:r w:rsidRPr="007F5C01">
        <w:rPr>
          <w:szCs w:val="28"/>
          <w:lang w:val="ru-RU"/>
        </w:rPr>
        <w:t xml:space="preserve"> </w:t>
      </w:r>
      <w:r w:rsidRPr="00DD4D5D">
        <w:rPr>
          <w:szCs w:val="28"/>
          <w:lang w:val="ru-RU"/>
        </w:rPr>
        <w:t>М.:Высшая школа, 1998, 2003.</w:t>
      </w:r>
    </w:p>
    <w:p w:rsidR="000769DE" w:rsidRPr="00DD4D5D" w:rsidRDefault="000769DE" w:rsidP="00DD4D5D">
      <w:pPr>
        <w:pStyle w:val="BodyText"/>
        <w:numPr>
          <w:ilvl w:val="0"/>
          <w:numId w:val="63"/>
        </w:numPr>
        <w:spacing w:after="0"/>
        <w:jc w:val="both"/>
        <w:rPr>
          <w:szCs w:val="28"/>
          <w:lang w:val="ru-RU"/>
        </w:rPr>
      </w:pPr>
      <w:r w:rsidRPr="00DD4D5D">
        <w:rPr>
          <w:szCs w:val="28"/>
          <w:lang w:val="ru-RU"/>
        </w:rPr>
        <w:t>Барковський В.В.</w:t>
      </w:r>
      <w:r w:rsidRPr="007F5C01">
        <w:rPr>
          <w:szCs w:val="28"/>
          <w:lang w:val="ru-RU"/>
        </w:rPr>
        <w:t xml:space="preserve"> </w:t>
      </w:r>
      <w:r w:rsidRPr="00DD4D5D">
        <w:rPr>
          <w:szCs w:val="28"/>
          <w:lang w:val="ru-RU"/>
        </w:rPr>
        <w:t>Теорія імовірностей та математична статистика</w:t>
      </w:r>
      <w:r w:rsidRPr="007F5C01">
        <w:rPr>
          <w:szCs w:val="28"/>
        </w:rPr>
        <w:t> </w:t>
      </w:r>
      <w:r w:rsidRPr="00DD4D5D">
        <w:rPr>
          <w:szCs w:val="28"/>
          <w:lang w:val="ru-RU"/>
        </w:rPr>
        <w:t>: навчальний посібник.</w:t>
      </w:r>
      <w:r w:rsidRPr="007F5C01">
        <w:rPr>
          <w:szCs w:val="28"/>
        </w:rPr>
        <w:t> </w:t>
      </w:r>
      <w:r w:rsidRPr="00DD4D5D">
        <w:rPr>
          <w:szCs w:val="28"/>
          <w:lang w:val="ru-RU"/>
        </w:rPr>
        <w:t>–</w:t>
      </w:r>
      <w:r w:rsidRPr="007F5C01">
        <w:rPr>
          <w:szCs w:val="28"/>
          <w:lang w:val="ru-RU"/>
        </w:rPr>
        <w:t xml:space="preserve"> </w:t>
      </w:r>
      <w:r w:rsidRPr="00DD4D5D">
        <w:rPr>
          <w:szCs w:val="28"/>
          <w:lang w:val="ru-RU"/>
        </w:rPr>
        <w:t>К.</w:t>
      </w:r>
      <w:r w:rsidRPr="007F5C01">
        <w:rPr>
          <w:szCs w:val="28"/>
        </w:rPr>
        <w:t> </w:t>
      </w:r>
      <w:r w:rsidRPr="00DD4D5D">
        <w:rPr>
          <w:szCs w:val="28"/>
          <w:lang w:val="ru-RU"/>
        </w:rPr>
        <w:t>: Центр учбової літератури, 2010</w:t>
      </w:r>
      <w:r w:rsidRPr="007F5C01">
        <w:rPr>
          <w:szCs w:val="28"/>
          <w:lang w:val="ru-RU"/>
        </w:rPr>
        <w:t>.</w:t>
      </w:r>
    </w:p>
    <w:p w:rsidR="000769DE" w:rsidRPr="00DD4D5D" w:rsidRDefault="000769DE" w:rsidP="00DD4D5D">
      <w:pPr>
        <w:pStyle w:val="BodyText"/>
        <w:numPr>
          <w:ilvl w:val="0"/>
          <w:numId w:val="63"/>
        </w:numPr>
        <w:spacing w:after="0"/>
        <w:jc w:val="both"/>
        <w:rPr>
          <w:szCs w:val="28"/>
          <w:lang w:val="ru-RU"/>
        </w:rPr>
      </w:pPr>
      <w:r w:rsidRPr="00DD4D5D">
        <w:rPr>
          <w:szCs w:val="28"/>
          <w:lang w:val="ru-RU"/>
        </w:rPr>
        <w:t>Гмурман</w:t>
      </w:r>
      <w:r w:rsidRPr="00570027">
        <w:rPr>
          <w:szCs w:val="28"/>
        </w:rPr>
        <w:t> </w:t>
      </w:r>
      <w:r w:rsidRPr="00DD4D5D">
        <w:rPr>
          <w:szCs w:val="28"/>
          <w:lang w:val="ru-RU"/>
        </w:rPr>
        <w:t>В.Е. Руководство к решению задач по теории вероятностей и математической статистике / В.Е.</w:t>
      </w:r>
      <w:r w:rsidRPr="00570027">
        <w:rPr>
          <w:szCs w:val="28"/>
        </w:rPr>
        <w:t> </w:t>
      </w:r>
      <w:r w:rsidRPr="00DD4D5D">
        <w:rPr>
          <w:szCs w:val="28"/>
          <w:lang w:val="ru-RU"/>
        </w:rPr>
        <w:t>Гурман. – М.: Высшая школа, 1979. – 400</w:t>
      </w:r>
      <w:r w:rsidRPr="00570027">
        <w:rPr>
          <w:szCs w:val="28"/>
        </w:rPr>
        <w:t> </w:t>
      </w:r>
      <w:r w:rsidRPr="00DD4D5D">
        <w:rPr>
          <w:szCs w:val="28"/>
          <w:lang w:val="ru-RU"/>
        </w:rPr>
        <w:t>с.</w:t>
      </w:r>
    </w:p>
    <w:p w:rsidR="000769DE" w:rsidRPr="00EC491B" w:rsidRDefault="000769DE" w:rsidP="00074DBA">
      <w:pPr>
        <w:jc w:val="both"/>
        <w:rPr>
          <w:rFonts w:eastAsia="Times New Roman"/>
          <w:lang w:val="ru-RU"/>
        </w:rPr>
      </w:pPr>
    </w:p>
    <w:p w:rsidR="000769DE" w:rsidRPr="006331B8" w:rsidRDefault="000769DE" w:rsidP="00074DBA">
      <w:pPr>
        <w:rPr>
          <w:rFonts w:eastAsia="Times New Roman"/>
          <w:lang w:val="uk-UA"/>
        </w:rPr>
      </w:pPr>
    </w:p>
    <w:p w:rsidR="000769DE" w:rsidRPr="006331B8" w:rsidRDefault="000769DE" w:rsidP="00074DBA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0769DE" w:rsidRPr="006331B8" w:rsidRDefault="000769DE" w:rsidP="00074DBA">
      <w:pPr>
        <w:rPr>
          <w:sz w:val="6"/>
          <w:szCs w:val="6"/>
          <w:lang w:val="ru-RU"/>
        </w:rPr>
      </w:pPr>
    </w:p>
    <w:p w:rsidR="000769DE" w:rsidRPr="006331B8" w:rsidRDefault="000769DE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 (</w:t>
      </w:r>
      <w:r w:rsidRPr="006331B8">
        <w:rPr>
          <w:b/>
          <w:i/>
          <w:u w:val="single"/>
        </w:rPr>
        <w:t>max</w:t>
      </w:r>
      <w:r w:rsidRPr="00074DBA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0769DE" w:rsidRPr="006331B8" w:rsidRDefault="000769DE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0769DE" w:rsidRPr="006276A6" w:rsidRDefault="000769DE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у</w:t>
      </w:r>
      <w:r w:rsidRPr="006331B8">
        <w:rPr>
          <w:iCs/>
          <w:lang w:val="uk-UA"/>
        </w:rPr>
        <w:t xml:space="preserve">сне опитування і обговорення </w:t>
      </w:r>
      <w:r w:rsidRPr="006276A6">
        <w:rPr>
          <w:iCs/>
          <w:lang w:val="uk-UA"/>
        </w:rPr>
        <w:t>пройден</w:t>
      </w:r>
      <w:r>
        <w:rPr>
          <w:iCs/>
          <w:lang w:val="uk-UA"/>
        </w:rPr>
        <w:t>ого</w:t>
      </w:r>
      <w:r w:rsidRPr="006276A6">
        <w:rPr>
          <w:iCs/>
          <w:lang w:val="uk-UA"/>
        </w:rPr>
        <w:t xml:space="preserve"> матеріал</w:t>
      </w:r>
      <w:r>
        <w:rPr>
          <w:iCs/>
          <w:lang w:val="uk-UA"/>
        </w:rPr>
        <w:t>у</w:t>
      </w:r>
      <w:r w:rsidRPr="006276A6">
        <w:rPr>
          <w:iCs/>
          <w:lang w:val="uk-UA"/>
        </w:rPr>
        <w:t>.</w:t>
      </w:r>
    </w:p>
    <w:p w:rsidR="000769DE" w:rsidRPr="006331B8" w:rsidRDefault="000769DE" w:rsidP="00074DB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0769DE" w:rsidRPr="006331B8" w:rsidRDefault="000769DE" w:rsidP="001B4D3B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розв</w:t>
      </w:r>
      <w:r w:rsidRPr="00843A40">
        <w:rPr>
          <w:color w:val="000000"/>
          <w:lang w:val="ru-RU"/>
        </w:rPr>
        <w:t>’</w:t>
      </w:r>
      <w:r>
        <w:rPr>
          <w:iCs/>
          <w:lang w:val="uk-UA"/>
        </w:rPr>
        <w:t>язання типових прикладів за усіма темами, що вивчаються</w:t>
      </w:r>
      <w:r w:rsidRPr="006331B8">
        <w:rPr>
          <w:iCs/>
          <w:lang w:val="uk-UA"/>
        </w:rPr>
        <w:t>.</w:t>
      </w:r>
    </w:p>
    <w:p w:rsidR="000769DE" w:rsidRPr="006331B8" w:rsidRDefault="000769DE" w:rsidP="00074DBA">
      <w:pPr>
        <w:rPr>
          <w:sz w:val="6"/>
          <w:szCs w:val="6"/>
          <w:lang w:val="uk-UA"/>
        </w:rPr>
      </w:pPr>
    </w:p>
    <w:p w:rsidR="000769DE" w:rsidRPr="006331B8" w:rsidRDefault="000769DE" w:rsidP="00074DBA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Підсумкові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контрольні заходи(</w:t>
      </w:r>
      <w:r w:rsidRPr="006331B8">
        <w:rPr>
          <w:b/>
          <w:i/>
          <w:u w:val="single"/>
        </w:rPr>
        <w:t>max</w:t>
      </w:r>
      <w:r w:rsidRPr="00801DD3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0769DE" w:rsidRDefault="000769DE" w:rsidP="00074DBA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>
        <w:rPr>
          <w:b/>
          <w:i/>
          <w:lang w:val="uk-UA"/>
        </w:rPr>
        <w:t xml:space="preserve">і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Pr="00FC57E5">
        <w:rPr>
          <w:i/>
          <w:iCs/>
          <w:color w:val="000000"/>
          <w:lang w:val="uk-UA"/>
        </w:rPr>
        <w:t>теоретичне і практичне завдання</w:t>
      </w:r>
      <w:r w:rsidRPr="006331B8">
        <w:rPr>
          <w:lang w:val="uk-UA"/>
        </w:rPr>
        <w:t xml:space="preserve"> </w:t>
      </w:r>
      <w:r w:rsidRPr="006331B8">
        <w:rPr>
          <w:lang w:val="ru-RU"/>
        </w:rPr>
        <w:t xml:space="preserve">по </w:t>
      </w:r>
      <w:r>
        <w:rPr>
          <w:lang w:val="ru-RU"/>
        </w:rPr>
        <w:t>2</w:t>
      </w:r>
      <w:r w:rsidRPr="006331B8">
        <w:rPr>
          <w:lang w:val="ru-RU"/>
        </w:rPr>
        <w:t>0 балів</w:t>
      </w:r>
      <w:r>
        <w:rPr>
          <w:lang w:val="ru-RU"/>
        </w:rPr>
        <w:t xml:space="preserve"> </w:t>
      </w:r>
      <w:r w:rsidRPr="006331B8">
        <w:rPr>
          <w:lang w:val="ru-RU"/>
        </w:rPr>
        <w:t>кожн</w:t>
      </w:r>
      <w:r>
        <w:rPr>
          <w:lang w:val="ru-RU"/>
        </w:rPr>
        <w:t xml:space="preserve">е. </w:t>
      </w:r>
    </w:p>
    <w:p w:rsidR="000769DE" w:rsidRDefault="000769DE" w:rsidP="00074DBA">
      <w:pPr>
        <w:jc w:val="both"/>
        <w:rPr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2306"/>
      </w:tblGrid>
      <w:tr w:rsidR="000769DE" w:rsidRPr="006331B8" w:rsidTr="007F0E89">
        <w:trPr>
          <w:jc w:val="center"/>
        </w:trPr>
        <w:tc>
          <w:tcPr>
            <w:tcW w:w="6605" w:type="dxa"/>
            <w:gridSpan w:val="2"/>
            <w:vAlign w:val="center"/>
          </w:tcPr>
          <w:p w:rsidR="000769DE" w:rsidRPr="006331B8" w:rsidRDefault="000769DE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vAlign w:val="center"/>
          </w:tcPr>
          <w:p w:rsidR="000769DE" w:rsidRPr="006331B8" w:rsidRDefault="000769DE" w:rsidP="00AB78B4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06" w:type="dxa"/>
            <w:vAlign w:val="center"/>
          </w:tcPr>
          <w:p w:rsidR="000769DE" w:rsidRPr="006331B8" w:rsidRDefault="000769DE" w:rsidP="00AB78B4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загальної</w:t>
            </w:r>
            <w:r>
              <w:rPr>
                <w:b/>
                <w:lang w:val="uk-UA"/>
              </w:rPr>
              <w:t xml:space="preserve"> </w:t>
            </w:r>
            <w:r w:rsidRPr="006331B8">
              <w:rPr>
                <w:b/>
              </w:rPr>
              <w:t>оцінки</w:t>
            </w:r>
          </w:p>
        </w:tc>
      </w:tr>
      <w:tr w:rsidR="000769DE" w:rsidRPr="006331B8" w:rsidTr="007F0E89">
        <w:trPr>
          <w:jc w:val="center"/>
        </w:trPr>
        <w:tc>
          <w:tcPr>
            <w:tcW w:w="6605" w:type="dxa"/>
            <w:gridSpan w:val="2"/>
          </w:tcPr>
          <w:p w:rsidR="000769DE" w:rsidRPr="006331B8" w:rsidRDefault="000769DE" w:rsidP="00AB78B4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</w:tcPr>
          <w:p w:rsidR="000769DE" w:rsidRPr="006331B8" w:rsidRDefault="000769DE" w:rsidP="00AB78B4"/>
        </w:tc>
        <w:tc>
          <w:tcPr>
            <w:tcW w:w="2306" w:type="dxa"/>
          </w:tcPr>
          <w:p w:rsidR="000769DE" w:rsidRPr="006331B8" w:rsidRDefault="000769DE" w:rsidP="00AB78B4"/>
        </w:tc>
      </w:tr>
      <w:tr w:rsidR="000769DE" w:rsidRPr="006331B8" w:rsidTr="007F0E89">
        <w:trPr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1</w:t>
            </w:r>
          </w:p>
        </w:tc>
        <w:tc>
          <w:tcPr>
            <w:tcW w:w="5100" w:type="dxa"/>
          </w:tcPr>
          <w:p w:rsidR="000769DE" w:rsidRPr="0036511A" w:rsidRDefault="000769DE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vMerge w:val="restart"/>
          </w:tcPr>
          <w:p w:rsidR="000769DE" w:rsidRDefault="000769DE" w:rsidP="00AB78B4">
            <w:pPr>
              <w:keepNext/>
              <w:jc w:val="both"/>
              <w:rPr>
                <w:iCs/>
                <w:lang w:val="uk-UA"/>
              </w:rPr>
            </w:pPr>
          </w:p>
          <w:p w:rsidR="000769DE" w:rsidRPr="006331B8" w:rsidRDefault="000769DE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 – 2</w:t>
            </w:r>
          </w:p>
        </w:tc>
        <w:tc>
          <w:tcPr>
            <w:tcW w:w="2306" w:type="dxa"/>
            <w:vMerge w:val="restart"/>
          </w:tcPr>
          <w:p w:rsidR="000769DE" w:rsidRDefault="000769DE" w:rsidP="00D002A4">
            <w:pPr>
              <w:jc w:val="center"/>
              <w:rPr>
                <w:lang w:val="ru-RU"/>
              </w:rPr>
            </w:pPr>
          </w:p>
          <w:p w:rsidR="000769DE" w:rsidRPr="006331B8" w:rsidRDefault="000769DE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7F0E89">
        <w:trPr>
          <w:jc w:val="center"/>
        </w:trPr>
        <w:tc>
          <w:tcPr>
            <w:tcW w:w="1505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</w:tcPr>
          <w:p w:rsidR="000769DE" w:rsidRPr="006331B8" w:rsidRDefault="000769DE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  <w:r w:rsidRPr="00602AA3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1562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6331B8" w:rsidTr="007F0E89">
        <w:trPr>
          <w:trHeight w:val="351"/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>Змістовий модуль 2</w:t>
            </w:r>
          </w:p>
        </w:tc>
        <w:tc>
          <w:tcPr>
            <w:tcW w:w="5100" w:type="dxa"/>
          </w:tcPr>
          <w:p w:rsidR="000769DE" w:rsidRPr="0036511A" w:rsidRDefault="000769DE" w:rsidP="00AB78B4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0769DE" w:rsidRDefault="000769DE" w:rsidP="00D002A4">
            <w:pPr>
              <w:keepNext/>
              <w:jc w:val="center"/>
              <w:rPr>
                <w:iCs/>
                <w:lang w:val="uk-UA"/>
              </w:rPr>
            </w:pPr>
          </w:p>
          <w:p w:rsidR="000769DE" w:rsidRPr="006331B8" w:rsidRDefault="000769DE" w:rsidP="00D002A4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3 – 4</w:t>
            </w:r>
          </w:p>
        </w:tc>
        <w:tc>
          <w:tcPr>
            <w:tcW w:w="2306" w:type="dxa"/>
            <w:vMerge w:val="restart"/>
          </w:tcPr>
          <w:p w:rsidR="000769DE" w:rsidRDefault="000769DE" w:rsidP="00D002A4">
            <w:pPr>
              <w:jc w:val="center"/>
              <w:rPr>
                <w:lang w:val="ru-RU"/>
              </w:rPr>
            </w:pPr>
          </w:p>
          <w:p w:rsidR="000769DE" w:rsidRPr="006331B8" w:rsidRDefault="000769DE" w:rsidP="00D0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7F0E89">
        <w:trPr>
          <w:trHeight w:val="600"/>
          <w:jc w:val="center"/>
        </w:trPr>
        <w:tc>
          <w:tcPr>
            <w:tcW w:w="1505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0769DE" w:rsidRPr="006331B8" w:rsidRDefault="000769DE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</w:p>
        </w:tc>
        <w:tc>
          <w:tcPr>
            <w:tcW w:w="1562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AB78B4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3</w:t>
            </w:r>
          </w:p>
        </w:tc>
        <w:tc>
          <w:tcPr>
            <w:tcW w:w="5100" w:type="dxa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0769DE" w:rsidRDefault="000769DE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0769DE" w:rsidRPr="006331B8" w:rsidRDefault="000769DE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5 – 6</w:t>
            </w:r>
          </w:p>
        </w:tc>
        <w:tc>
          <w:tcPr>
            <w:tcW w:w="2306" w:type="dxa"/>
            <w:vMerge w:val="restart"/>
          </w:tcPr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Pr="006331B8" w:rsidRDefault="000769DE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811DCF">
        <w:trPr>
          <w:trHeight w:val="600"/>
          <w:jc w:val="center"/>
        </w:trPr>
        <w:tc>
          <w:tcPr>
            <w:tcW w:w="1505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</w:p>
        </w:tc>
        <w:tc>
          <w:tcPr>
            <w:tcW w:w="1562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4</w:t>
            </w:r>
          </w:p>
        </w:tc>
        <w:tc>
          <w:tcPr>
            <w:tcW w:w="5100" w:type="dxa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0769DE" w:rsidRDefault="000769DE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0769DE" w:rsidRPr="006331B8" w:rsidRDefault="000769DE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7 – 8</w:t>
            </w:r>
          </w:p>
        </w:tc>
        <w:tc>
          <w:tcPr>
            <w:tcW w:w="2306" w:type="dxa"/>
            <w:vMerge w:val="restart"/>
          </w:tcPr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Pr="006331B8" w:rsidRDefault="000769DE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811DCF">
        <w:trPr>
          <w:trHeight w:val="600"/>
          <w:jc w:val="center"/>
        </w:trPr>
        <w:tc>
          <w:tcPr>
            <w:tcW w:w="1505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</w:p>
        </w:tc>
        <w:tc>
          <w:tcPr>
            <w:tcW w:w="1562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5</w:t>
            </w:r>
          </w:p>
        </w:tc>
        <w:tc>
          <w:tcPr>
            <w:tcW w:w="5100" w:type="dxa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0769DE" w:rsidRDefault="000769DE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0769DE" w:rsidRPr="006331B8" w:rsidRDefault="000769DE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9 – 11</w:t>
            </w:r>
          </w:p>
        </w:tc>
        <w:tc>
          <w:tcPr>
            <w:tcW w:w="2306" w:type="dxa"/>
            <w:vMerge w:val="restart"/>
          </w:tcPr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Pr="006331B8" w:rsidRDefault="000769DE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811DCF">
        <w:trPr>
          <w:trHeight w:val="600"/>
          <w:jc w:val="center"/>
        </w:trPr>
        <w:tc>
          <w:tcPr>
            <w:tcW w:w="1505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</w:p>
        </w:tc>
        <w:tc>
          <w:tcPr>
            <w:tcW w:w="1562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6331B8" w:rsidTr="00811DCF">
        <w:trPr>
          <w:trHeight w:val="351"/>
          <w:jc w:val="center"/>
        </w:trPr>
        <w:tc>
          <w:tcPr>
            <w:tcW w:w="1505" w:type="dxa"/>
            <w:vMerge w:val="restart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ru-RU"/>
              </w:rPr>
              <w:t xml:space="preserve">Змістовий модуль 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5100" w:type="dxa"/>
          </w:tcPr>
          <w:p w:rsidR="000769DE" w:rsidRPr="0036511A" w:rsidRDefault="000769DE" w:rsidP="00811DCF">
            <w:pPr>
              <w:keepNext/>
              <w:jc w:val="both"/>
              <w:rPr>
                <w:iCs/>
                <w:lang w:val="uk-UA"/>
              </w:rPr>
            </w:pPr>
            <w:r w:rsidRPr="0036511A">
              <w:rPr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vMerge w:val="restart"/>
          </w:tcPr>
          <w:p w:rsidR="000769DE" w:rsidRDefault="000769DE" w:rsidP="00811DCF">
            <w:pPr>
              <w:keepNext/>
              <w:jc w:val="center"/>
              <w:rPr>
                <w:iCs/>
                <w:lang w:val="uk-UA"/>
              </w:rPr>
            </w:pPr>
          </w:p>
          <w:p w:rsidR="000769DE" w:rsidRPr="006331B8" w:rsidRDefault="000769DE" w:rsidP="00811DCF">
            <w:pPr>
              <w:keepNext/>
              <w:jc w:val="center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>тиж</w:t>
            </w:r>
            <w:r>
              <w:rPr>
                <w:iCs/>
                <w:lang w:val="uk-UA"/>
              </w:rPr>
              <w:t>ні</w:t>
            </w:r>
            <w:r w:rsidRPr="006331B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12 –14</w:t>
            </w:r>
          </w:p>
        </w:tc>
        <w:tc>
          <w:tcPr>
            <w:tcW w:w="2306" w:type="dxa"/>
            <w:vMerge w:val="restart"/>
          </w:tcPr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Pr="006331B8" w:rsidRDefault="000769DE" w:rsidP="00811D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  <w:r w:rsidRPr="006331B8">
              <w:rPr>
                <w:lang w:val="ru-RU"/>
              </w:rPr>
              <w:t>%</w:t>
            </w:r>
          </w:p>
        </w:tc>
      </w:tr>
      <w:tr w:rsidR="000769DE" w:rsidRPr="00C61DF4" w:rsidTr="00811DCF">
        <w:trPr>
          <w:trHeight w:val="600"/>
          <w:jc w:val="center"/>
        </w:trPr>
        <w:tc>
          <w:tcPr>
            <w:tcW w:w="1505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</w:tcPr>
          <w:p w:rsidR="000769DE" w:rsidRPr="006331B8" w:rsidRDefault="000769DE" w:rsidP="00811DCF">
            <w:pPr>
              <w:keepNext/>
              <w:jc w:val="both"/>
              <w:rPr>
                <w:i/>
                <w:iCs/>
                <w:lang w:val="uk-UA"/>
              </w:rPr>
            </w:pPr>
            <w:r w:rsidRPr="0036511A">
              <w:rPr>
                <w:iCs/>
                <w:lang w:val="uk-UA"/>
              </w:rPr>
              <w:t>Вид практичного завдання:</w:t>
            </w:r>
            <w:r>
              <w:rPr>
                <w:iCs/>
                <w:lang w:val="uk-UA"/>
              </w:rPr>
              <w:t xml:space="preserve"> 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усіма темами, що вивчаються</w:t>
            </w:r>
          </w:p>
        </w:tc>
        <w:tc>
          <w:tcPr>
            <w:tcW w:w="1562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  <w:vMerge/>
          </w:tcPr>
          <w:p w:rsidR="000769DE" w:rsidRPr="006331B8" w:rsidRDefault="000769DE" w:rsidP="00811DCF">
            <w:pPr>
              <w:keepNext/>
              <w:jc w:val="both"/>
              <w:rPr>
                <w:lang w:val="uk-UA"/>
              </w:rPr>
            </w:pPr>
          </w:p>
        </w:tc>
      </w:tr>
      <w:tr w:rsidR="000769DE" w:rsidRPr="00AB78B4" w:rsidTr="007F0E89">
        <w:trPr>
          <w:jc w:val="center"/>
        </w:trPr>
        <w:tc>
          <w:tcPr>
            <w:tcW w:w="6605" w:type="dxa"/>
            <w:gridSpan w:val="2"/>
          </w:tcPr>
          <w:p w:rsidR="000769DE" w:rsidRPr="006331B8" w:rsidRDefault="000769DE" w:rsidP="00AB78B4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AB78B4">
              <w:rPr>
                <w:b/>
                <w:bCs/>
                <w:lang w:val="ru-RU"/>
              </w:rPr>
              <w:t xml:space="preserve"> (</w:t>
            </w:r>
            <w:r w:rsidRPr="006331B8">
              <w:rPr>
                <w:b/>
                <w:bCs/>
              </w:rPr>
              <w:t>max</w:t>
            </w:r>
            <w:r w:rsidRPr="00AB78B4">
              <w:rPr>
                <w:b/>
                <w:bCs/>
                <w:lang w:val="ru-RU"/>
              </w:rPr>
              <w:t xml:space="preserve"> 40%)</w:t>
            </w:r>
          </w:p>
        </w:tc>
        <w:tc>
          <w:tcPr>
            <w:tcW w:w="1562" w:type="dxa"/>
          </w:tcPr>
          <w:p w:rsidR="000769DE" w:rsidRPr="006331B8" w:rsidRDefault="000769DE" w:rsidP="00AB78B4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2306" w:type="dxa"/>
          </w:tcPr>
          <w:p w:rsidR="000769DE" w:rsidRPr="006331B8" w:rsidRDefault="000769DE" w:rsidP="00AB78B4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0769DE" w:rsidRPr="006331B8" w:rsidTr="007F0E89">
        <w:trPr>
          <w:jc w:val="center"/>
        </w:trPr>
        <w:tc>
          <w:tcPr>
            <w:tcW w:w="6605" w:type="dxa"/>
            <w:gridSpan w:val="2"/>
          </w:tcPr>
          <w:p w:rsidR="000769DE" w:rsidRPr="00B56401" w:rsidRDefault="000769DE" w:rsidP="00AB78B4">
            <w:pPr>
              <w:keepNext/>
              <w:jc w:val="both"/>
              <w:rPr>
                <w:iCs/>
                <w:lang w:val="uk-UA"/>
              </w:rPr>
            </w:pPr>
            <w:r w:rsidRPr="00B56401">
              <w:rPr>
                <w:iCs/>
                <w:lang w:val="uk-UA"/>
              </w:rPr>
              <w:t>Підсумкове теоретичне завдання: теоретичне питання</w:t>
            </w:r>
          </w:p>
        </w:tc>
        <w:tc>
          <w:tcPr>
            <w:tcW w:w="1562" w:type="dxa"/>
          </w:tcPr>
          <w:p w:rsidR="000769DE" w:rsidRPr="006331B8" w:rsidRDefault="000769DE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0769DE" w:rsidRPr="006331B8" w:rsidRDefault="000769DE" w:rsidP="00B56401">
            <w:pPr>
              <w:keepNext/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0769DE" w:rsidRPr="006331B8" w:rsidTr="007F0E89">
        <w:trPr>
          <w:jc w:val="center"/>
        </w:trPr>
        <w:tc>
          <w:tcPr>
            <w:tcW w:w="6605" w:type="dxa"/>
            <w:gridSpan w:val="2"/>
          </w:tcPr>
          <w:p w:rsidR="000769DE" w:rsidRPr="00B56401" w:rsidRDefault="000769DE" w:rsidP="00AB78B4">
            <w:pPr>
              <w:jc w:val="both"/>
              <w:rPr>
                <w:b/>
                <w:lang w:val="uk-UA"/>
              </w:rPr>
            </w:pPr>
            <w:r w:rsidRPr="00B56401">
              <w:rPr>
                <w:iCs/>
                <w:lang w:val="uk-UA"/>
              </w:rPr>
              <w:t>Підсумкове практичне завдання: розв</w:t>
            </w:r>
            <w:r w:rsidRPr="00B56401">
              <w:rPr>
                <w:color w:val="000000"/>
                <w:lang w:val="ru-RU"/>
              </w:rPr>
              <w:t>’</w:t>
            </w:r>
            <w:r w:rsidRPr="00B56401">
              <w:rPr>
                <w:iCs/>
                <w:lang w:val="uk-UA"/>
              </w:rPr>
              <w:t>язання задачі</w:t>
            </w:r>
          </w:p>
        </w:tc>
        <w:tc>
          <w:tcPr>
            <w:tcW w:w="1562" w:type="dxa"/>
          </w:tcPr>
          <w:p w:rsidR="000769DE" w:rsidRPr="006331B8" w:rsidRDefault="000769DE" w:rsidP="009022E0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на заліку</w:t>
            </w:r>
          </w:p>
        </w:tc>
        <w:tc>
          <w:tcPr>
            <w:tcW w:w="2306" w:type="dxa"/>
          </w:tcPr>
          <w:p w:rsidR="000769DE" w:rsidRPr="006331B8" w:rsidRDefault="000769DE" w:rsidP="00B56401">
            <w:pPr>
              <w:jc w:val="center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0769DE" w:rsidRPr="006331B8" w:rsidTr="007F0E89">
        <w:trPr>
          <w:jc w:val="center"/>
        </w:trPr>
        <w:tc>
          <w:tcPr>
            <w:tcW w:w="6605" w:type="dxa"/>
            <w:gridSpan w:val="2"/>
          </w:tcPr>
          <w:p w:rsidR="000769DE" w:rsidRPr="006331B8" w:rsidRDefault="000769DE" w:rsidP="00AB78B4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</w:tcPr>
          <w:p w:rsidR="000769DE" w:rsidRPr="006331B8" w:rsidRDefault="000769DE" w:rsidP="00AB78B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0769DE" w:rsidRPr="006331B8" w:rsidRDefault="000769DE" w:rsidP="00AB78B4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0769DE" w:rsidRDefault="000769DE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0769DE" w:rsidRDefault="000769DE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0769DE" w:rsidRDefault="000769DE" w:rsidP="007F0E89">
      <w:pPr>
        <w:spacing w:after="120"/>
        <w:jc w:val="center"/>
        <w:rPr>
          <w:b/>
          <w:bCs/>
          <w:szCs w:val="28"/>
          <w:lang w:val="uk-UA"/>
        </w:rPr>
      </w:pPr>
    </w:p>
    <w:p w:rsidR="000769DE" w:rsidRPr="006331B8" w:rsidRDefault="000769DE" w:rsidP="007F0E8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0769DE" w:rsidRPr="006331B8" w:rsidTr="00811DCF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0769DE" w:rsidRPr="006331B8" w:rsidRDefault="000769DE" w:rsidP="00811DCF">
            <w:pPr>
              <w:pStyle w:val="Heading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0769DE" w:rsidRPr="006331B8" w:rsidRDefault="000769DE" w:rsidP="00811DCF">
            <w:pPr>
              <w:pStyle w:val="Heading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0769DE" w:rsidRPr="006331B8" w:rsidRDefault="000769DE" w:rsidP="00811DCF">
            <w:pPr>
              <w:pStyle w:val="Heading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0769DE" w:rsidRPr="006331B8" w:rsidRDefault="000769DE" w:rsidP="00811DCF">
            <w:pPr>
              <w:pStyle w:val="Heading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0769DE" w:rsidRPr="006331B8" w:rsidTr="00811DCF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0769DE" w:rsidRPr="006331B8" w:rsidRDefault="000769DE" w:rsidP="00811DCF">
            <w:pPr>
              <w:pStyle w:val="Heading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0769DE" w:rsidRPr="006331B8" w:rsidRDefault="000769DE" w:rsidP="00811DCF">
            <w:pPr>
              <w:pStyle w:val="Heading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0769DE" w:rsidRPr="006331B8" w:rsidRDefault="000769DE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0769DE" w:rsidRPr="006331B8" w:rsidRDefault="000769DE" w:rsidP="00811DCF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0769DE" w:rsidRPr="006331B8" w:rsidRDefault="000769DE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0769DE" w:rsidRPr="006331B8" w:rsidRDefault="000769DE" w:rsidP="00811DCF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0769DE" w:rsidRPr="006331B8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0769DE" w:rsidRPr="006331B8" w:rsidRDefault="000769DE" w:rsidP="00811DCF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0769DE" w:rsidRPr="00C61DF4" w:rsidTr="00811DCF">
        <w:trPr>
          <w:cantSplit/>
          <w:jc w:val="center"/>
        </w:trPr>
        <w:tc>
          <w:tcPr>
            <w:tcW w:w="150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0769DE" w:rsidRPr="006331B8" w:rsidRDefault="000769DE" w:rsidP="00811DCF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0769DE" w:rsidRPr="006331B8" w:rsidRDefault="000769DE" w:rsidP="00811DCF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0769DE" w:rsidRPr="000027EC" w:rsidRDefault="000769DE" w:rsidP="00074DBA">
      <w:pPr>
        <w:jc w:val="center"/>
        <w:rPr>
          <w:bCs/>
          <w:lang w:val="uk-UA"/>
        </w:rPr>
      </w:pPr>
    </w:p>
    <w:p w:rsidR="000769DE" w:rsidRPr="000027EC" w:rsidRDefault="000769DE" w:rsidP="00074DBA">
      <w:pPr>
        <w:jc w:val="center"/>
        <w:rPr>
          <w:bCs/>
          <w:lang w:val="uk-UA"/>
        </w:rPr>
      </w:pPr>
    </w:p>
    <w:p w:rsidR="000769DE" w:rsidRPr="000027EC" w:rsidRDefault="000769DE" w:rsidP="00074DBA">
      <w:pPr>
        <w:jc w:val="center"/>
        <w:rPr>
          <w:bCs/>
          <w:lang w:val="uk-UA"/>
        </w:rPr>
      </w:pPr>
    </w:p>
    <w:p w:rsidR="000769DE" w:rsidRPr="006331B8" w:rsidRDefault="000769DE" w:rsidP="00074DBA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 І КОНТРОЛЬНІ ЗАВДАННЯ</w:t>
      </w:r>
    </w:p>
    <w:p w:rsidR="000769DE" w:rsidRDefault="000769DE" w:rsidP="007B4270">
      <w:pPr>
        <w:ind w:left="2160" w:firstLine="72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140"/>
        <w:gridCol w:w="3918"/>
        <w:gridCol w:w="1702"/>
      </w:tblGrid>
      <w:tr w:rsidR="000769DE" w:rsidRPr="00602AA3" w:rsidTr="00522A81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0769DE" w:rsidRPr="00602AA3" w:rsidRDefault="000769DE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02" w:type="dxa"/>
          </w:tcPr>
          <w:p w:rsidR="000769DE" w:rsidRPr="002022B7" w:rsidRDefault="000769DE" w:rsidP="00811DCF">
            <w:pPr>
              <w:jc w:val="center"/>
              <w:rPr>
                <w:b/>
              </w:rPr>
            </w:pPr>
            <w:r w:rsidRPr="002022B7">
              <w:rPr>
                <w:b/>
              </w:rPr>
              <w:t>Кількість балів</w:t>
            </w:r>
          </w:p>
        </w:tc>
      </w:tr>
      <w:tr w:rsidR="000769DE" w:rsidRPr="00602AA3" w:rsidTr="00522A81"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0769DE" w:rsidRPr="00602AA3" w:rsidTr="00522A81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140" w:type="dxa"/>
          </w:tcPr>
          <w:p w:rsidR="000769DE" w:rsidRPr="00602AA3" w:rsidRDefault="000769DE" w:rsidP="00756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Класичне означення ймовірності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Default="000769DE" w:rsidP="00811DCF">
            <w:pPr>
              <w:jc w:val="center"/>
              <w:rPr>
                <w:lang w:val="ru-RU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DB7495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</w:t>
            </w:r>
            <w:r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Класичне означення ймовірності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D55F21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Класичне означення ймовірності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D55F21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2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Класичне означення ймовірності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2</w:t>
            </w:r>
          </w:p>
        </w:tc>
      </w:tr>
      <w:tr w:rsidR="000769DE" w:rsidRPr="00602AA3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Основні теореми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3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Основні теореми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повної ймовірності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4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повної ймовірності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</w:p>
        </w:tc>
      </w:tr>
      <w:tr w:rsidR="000769DE" w:rsidRPr="00602AA3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повної ймовірності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5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повної ймовірності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756387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Ймовірність появи хоча б одного випадку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6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Ймовірність появи хоча б одного випадку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4</w:t>
            </w:r>
          </w:p>
        </w:tc>
      </w:tr>
      <w:tr w:rsidR="000769DE" w:rsidRPr="00756387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Ймовірність появи хоча б одного випадку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7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Ймовірність появи хоча б одного випадку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Байеса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8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Байеса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5</w:t>
            </w:r>
          </w:p>
        </w:tc>
      </w:tr>
      <w:tr w:rsidR="000769DE" w:rsidRPr="00602AA3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Байеса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9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Байеса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Бернуллі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10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Бернуллі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Бернуллі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11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Формула Бернуллі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C61DF4" w:rsidTr="00C61DF4">
        <w:trPr>
          <w:trHeight w:val="357"/>
        </w:trPr>
        <w:tc>
          <w:tcPr>
            <w:tcW w:w="9571" w:type="dxa"/>
            <w:gridSpan w:val="4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6</w:t>
            </w:r>
          </w:p>
        </w:tc>
      </w:tr>
      <w:tr w:rsidR="000769DE" w:rsidRPr="00602AA3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12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Найімовірніше число випадків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811DCF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12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12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Найімовірніше число випадків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811DCF"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13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13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 розподілу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1D2B78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1D2B78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1D2B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811DCF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13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13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 розподілу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769DE" w:rsidRPr="00602AA3" w:rsidTr="00D35991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14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14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Середні значення</w:t>
            </w:r>
          </w:p>
        </w:tc>
        <w:tc>
          <w:tcPr>
            <w:tcW w:w="3918" w:type="dxa"/>
          </w:tcPr>
          <w:p w:rsidR="000769DE" w:rsidRDefault="000769DE" w:rsidP="00811DCF">
            <w:pPr>
              <w:jc w:val="center"/>
              <w:rPr>
                <w:iCs/>
                <w:lang w:val="uk-UA"/>
              </w:rPr>
            </w:pP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О</w:t>
            </w:r>
            <w:r w:rsidRPr="0036511A">
              <w:rPr>
                <w:iCs/>
                <w:lang w:val="uk-UA"/>
              </w:rPr>
              <w:t>питування</w:t>
            </w:r>
          </w:p>
        </w:tc>
        <w:tc>
          <w:tcPr>
            <w:tcW w:w="1702" w:type="dxa"/>
            <w:vMerge w:val="restart"/>
          </w:tcPr>
          <w:p w:rsidR="000769DE" w:rsidRDefault="000769DE" w:rsidP="001D2B78">
            <w:pPr>
              <w:jc w:val="center"/>
              <w:rPr>
                <w:color w:val="000000"/>
                <w:lang w:val="uk-UA"/>
              </w:rPr>
            </w:pPr>
          </w:p>
          <w:p w:rsidR="000769DE" w:rsidRDefault="000769DE" w:rsidP="001D2B78">
            <w:pPr>
              <w:jc w:val="center"/>
              <w:rPr>
                <w:color w:val="000000"/>
                <w:lang w:val="uk-UA"/>
              </w:rPr>
            </w:pPr>
          </w:p>
          <w:p w:rsidR="000769DE" w:rsidRPr="00602AA3" w:rsidRDefault="000769DE" w:rsidP="001D2B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4,3</w:t>
            </w:r>
          </w:p>
        </w:tc>
      </w:tr>
      <w:tr w:rsidR="000769DE" w:rsidRPr="00C61DF4" w:rsidTr="00D35991">
        <w:trPr>
          <w:trHeight w:val="834"/>
        </w:trPr>
        <w:tc>
          <w:tcPr>
            <w:tcW w:w="1811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14</w:t>
            </w:r>
          </w:p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Парактичне заняття 14</w:t>
            </w:r>
          </w:p>
        </w:tc>
        <w:tc>
          <w:tcPr>
            <w:tcW w:w="2140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Середні значення</w:t>
            </w:r>
          </w:p>
        </w:tc>
        <w:tc>
          <w:tcPr>
            <w:tcW w:w="3918" w:type="dxa"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Розв</w:t>
            </w:r>
            <w:r w:rsidRPr="00843A40">
              <w:rPr>
                <w:color w:val="000000"/>
                <w:lang w:val="ru-RU"/>
              </w:rPr>
              <w:t>’</w:t>
            </w:r>
            <w:r>
              <w:rPr>
                <w:iCs/>
                <w:lang w:val="uk-UA"/>
              </w:rPr>
              <w:t>язання типових прикладів за темою</w:t>
            </w:r>
          </w:p>
        </w:tc>
        <w:tc>
          <w:tcPr>
            <w:tcW w:w="1702" w:type="dxa"/>
            <w:vMerge/>
          </w:tcPr>
          <w:p w:rsidR="000769DE" w:rsidRPr="00602AA3" w:rsidRDefault="000769DE" w:rsidP="00811DC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0769DE" w:rsidRDefault="000769DE" w:rsidP="001B4D3B">
      <w:pPr>
        <w:rPr>
          <w:lang w:val="uk-UA"/>
        </w:rPr>
      </w:pPr>
      <w:bookmarkStart w:id="0" w:name="_GoBack"/>
    </w:p>
    <w:p w:rsidR="000769DE" w:rsidRPr="0029686D" w:rsidRDefault="000769DE" w:rsidP="001B4D3B">
      <w:pPr>
        <w:rPr>
          <w:lang w:val="uk-UA"/>
        </w:rPr>
      </w:pPr>
    </w:p>
    <w:p w:rsidR="000769DE" w:rsidRDefault="000769DE" w:rsidP="00074DB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0769DE" w:rsidRPr="00507F10" w:rsidRDefault="000769DE" w:rsidP="00074DBA">
      <w:pPr>
        <w:rPr>
          <w:b/>
          <w:bCs/>
          <w:lang w:val="uk-UA"/>
        </w:rPr>
      </w:pPr>
    </w:p>
    <w:p w:rsidR="000769DE" w:rsidRPr="000027EC" w:rsidRDefault="000769DE" w:rsidP="000027EC">
      <w:pPr>
        <w:shd w:val="clear" w:color="auto" w:fill="FFFFFF"/>
        <w:ind w:firstLine="720"/>
        <w:rPr>
          <w:b/>
          <w:bCs/>
          <w:spacing w:val="-6"/>
          <w:lang w:val="uk-UA"/>
        </w:rPr>
      </w:pPr>
      <w:r w:rsidRPr="000027EC">
        <w:rPr>
          <w:b/>
          <w:bCs/>
          <w:spacing w:val="-6"/>
          <w:lang w:val="uk-UA"/>
        </w:rPr>
        <w:t>Основна література: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Бабак В. П., Марченко</w:t>
      </w:r>
      <w:r w:rsidRPr="003842A3">
        <w:t> </w:t>
      </w:r>
      <w:r w:rsidRPr="003842A3">
        <w:rPr>
          <w:lang w:val="uk-UA"/>
        </w:rPr>
        <w:t>Б. Г., Фриз</w:t>
      </w:r>
      <w:r w:rsidRPr="003842A3">
        <w:rPr>
          <w:lang w:val="ru-RU"/>
        </w:rPr>
        <w:t xml:space="preserve"> </w:t>
      </w:r>
      <w:r w:rsidRPr="003842A3">
        <w:rPr>
          <w:lang w:val="uk-UA"/>
        </w:rPr>
        <w:t>М. Є. Теорія ймовірностей, випадкові процеси та математична статистика : підручник. Київ : Техніка, 2004. 288 с.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Основи теорії ймовірностей та математичної статистики / В. П. Бабак, А. Я. Білецький, О. П. Приставка, П. О. Приставка. Київ : КВІЦ, 2003. 432 с.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Основи теорії ймовірностей та математичної статистики : навч. посіб. для ВНЗ / В. П. Бабак та ін. Київ : КВІЦ, 2003.  431 c.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Бабак В. П. Теорія ймовірностей, випадкові процеси та математична статистика : підручник для ВНЗ / В. П. Бабак та ін. Київ : Техніка, 2004. 287 c.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Барковський В. В. Теорія ймовірностей та математична статистика : навч. посіб. / В. В. Барковський та ін.  вид.3-тє, перероб. i допов. Київ : ЦУЛ, 2002. 447 c.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Барковський В. В., Баковська Н. В., Лопатін О. К. Теорія ймовірностей та математична статистика : навч. посіб. 4-е вид., випр. та допов. Київ : ЦУЛ, 2006. 424 с.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Валєєв К. Г., Джалладова І. А. Збірник задач з теорії ймовірностей та математичної статистики : навч. посіб. рек. МОНУ. Київ : КНЕУ, 2006. 352 с.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Валь О. Д., Королюк С. Л., Мельничук С. В. Теорія ймовірностей ...від найпростішого : навч. посіб. рек. МОНУ. Чернівці : Книги - XXI, 2004. 160 с.</w:t>
      </w:r>
    </w:p>
    <w:p w:rsidR="000769DE" w:rsidRPr="003842A3" w:rsidRDefault="000769DE" w:rsidP="003842A3">
      <w:pPr>
        <w:numPr>
          <w:ilvl w:val="0"/>
          <w:numId w:val="67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Грищенко В.</w:t>
      </w:r>
      <w:r w:rsidRPr="003842A3">
        <w:t> </w:t>
      </w:r>
      <w:r w:rsidRPr="003842A3">
        <w:rPr>
          <w:lang w:val="uk-UA"/>
        </w:rPr>
        <w:t>О. Теорія ймовірностей і математична статистика. Практикум : навч. посіб. для ВНЗ. Київ : КНТЕУ, 2002. 164 c.</w:t>
      </w:r>
    </w:p>
    <w:p w:rsidR="000769DE" w:rsidRPr="003842A3" w:rsidRDefault="000769DE" w:rsidP="000027EC">
      <w:pPr>
        <w:rPr>
          <w:b/>
          <w:lang w:val="uk-UA"/>
        </w:rPr>
      </w:pPr>
    </w:p>
    <w:p w:rsidR="000769DE" w:rsidRPr="000027EC" w:rsidRDefault="000769DE" w:rsidP="000027EC">
      <w:pPr>
        <w:ind w:firstLine="720"/>
        <w:rPr>
          <w:b/>
          <w:lang w:val="uk-UA"/>
        </w:rPr>
      </w:pPr>
      <w:r w:rsidRPr="000027EC">
        <w:rPr>
          <w:b/>
          <w:lang w:val="uk-UA"/>
        </w:rPr>
        <w:t>Додаткова література: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Дериглазов Л. В., Кисельова Т. І., Сакада Т. Д. Теорія ймовірностей та математична статистика : навч. посіб. для студ. екон. спец. Вид. 4-те. Київ : НАСОА, 2015.  110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Донченко В. С., Сидоров В. С., Шарапов М. М. Теорія ймовірностей та математична статистика : навч. посіб. для студ. вищ. навч. закл. рек. МОНУ. Київ : Академія, 2009.  288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Єлейко Я. І., Копитко Б. І., Тріщ Б. М. Теорія ймовірностей. Теореми, приклади і задачі : навч. посіб. рек. МОНУ. Львів : ВЦ ЛНУ ім. І.Франка, 2009.  260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 xml:space="preserve">Жалдак М. І., Кузьміна Н. М., Михалін Г. О. Теорія ймовірностей і математична статистика : підручник. 3-тє вид., перероб. і допов. Київ : НПУ імені М.П. Драгоманова, 2017.  707 с.  </w:t>
      </w:r>
      <w:r w:rsidRPr="003842A3">
        <w:t>URL</w:t>
      </w:r>
      <w:r w:rsidRPr="003842A3">
        <w:rPr>
          <w:lang w:val="uk-UA"/>
        </w:rPr>
        <w:t>: http://ebooks.znu.edu.ua/files/Bibliobooks/Inshi59/0044026.pdf.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 xml:space="preserve">Железнякова Е. Ю., Норік Л. О. Теорія ймовірностей та математична статистика : практикум. Харків : ХНЕУ ім. С. Кузнеця, 2019.  321 с.  </w:t>
      </w:r>
      <w:r w:rsidRPr="003842A3">
        <w:t>URL</w:t>
      </w:r>
      <w:r w:rsidRPr="003842A3">
        <w:rPr>
          <w:lang w:val="uk-UA"/>
        </w:rPr>
        <w:t>: http://ebooks.znu.edu.ua/files/Bibliobooks/Inshi59/0043984.pdf.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Жлуктенко В. І., Наконечний С. І. Теорія ймовірностей і математична статистика : навч.-метод. посіб. : в 2 ч. Ч. 1. : Теорія ймовірностей. Київ : КНЕУ, 2005.  304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Зайцев Є. П. Теорія ймовірностей і математична статистика. Базовий курс з індивідуальними завданнями і розв'язком типових варіантів : навч. посіб. для студ. вищ. навч. закл. рек. МОНМСУ. Київ : Алерта, 2013.  440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Елементи теорії ймовірностей та математичної статистики : навч. посіб. для внз / І. Д. Іванюта та ін. Київ : Слово, 2003.  270 c.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Іванюта І. Д., Рибалка В. І., Рудоміно-Дусятська І. А. Елементи теорії ймовірностей та математичної статистики : навч. посіб. для студ. вузів. Київ : Слово, 2003.  272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Каніовська І. Ю. Теорія ймовірностей у прикладах і задачах : навч. посіб. 2-ге вид., випр. і допов. Київ : Політехніка, 2004.  156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Каніовська І. Ю. Теорія ймовірностей у прикладах і задачах : навч. посіб. для ВНЗ. Вид. 2-ге, випр. i допов. Київ : Політехніка, 2004.  154 c.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 xml:space="preserve">Кармелюк Г. І. Теорія ймовірностей та математична статистика. Посібник з розв'язування задач : навч. посіб. рек. МОН України. Київ : Центр учбової літератури, 2007.  576 с.  </w:t>
      </w:r>
      <w:r w:rsidRPr="003842A3">
        <w:t>URL</w:t>
      </w:r>
      <w:r w:rsidRPr="003842A3">
        <w:rPr>
          <w:lang w:val="uk-UA"/>
        </w:rPr>
        <w:t>: http://ebooks.znu.edu.ua/files/TSUL/0007434.pdf.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Коляда Р. В., Пушак Я. С., Мельник І. О. Практикум з теорії ймовірностей та математичної статистики : навч. посіб. Львів : Українська академія друкарства, 2010.  161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 xml:space="preserve">Лисенко О. А. Теорія ймовірностей та математична статистика (розділ «Теорія ймовірностей») : навч.-метод. посіб. до практичних занять для студентів напрямів підготовки «Прикладна математика», «Математика», «Інформатика». Запоріжжя : ЗНУ, 2011.  99 с. </w:t>
      </w:r>
      <w:r w:rsidRPr="003842A3">
        <w:t>URL</w:t>
      </w:r>
      <w:r w:rsidRPr="003842A3">
        <w:rPr>
          <w:lang w:val="uk-UA"/>
        </w:rPr>
        <w:t>: </w:t>
      </w:r>
      <w:hyperlink r:id="rId7" w:history="1">
        <w:r w:rsidRPr="003842A3">
          <w:rPr>
            <w:rStyle w:val="Hyperlink"/>
            <w:lang w:val="uk-UA"/>
          </w:rPr>
          <w:t>http://ebooks.znu.edu.ua/files/metodychky/2011/01/Theory_veroyat.pdf</w:t>
        </w:r>
      </w:hyperlink>
      <w:r w:rsidRPr="003842A3">
        <w:rPr>
          <w:lang w:val="uk-UA"/>
        </w:rPr>
        <w:t>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 xml:space="preserve">Лисенко О. А. Теорія ймовірностей та математична статистика : навч.-метод. посіб. до практичних занять для студентів освітньо-кваліфікаційного рівня «бакалавр» напряму підготовки «Програмна інженерія». Запоріжжя : ЗНУ, 2012. 90 с. </w:t>
      </w:r>
      <w:r w:rsidRPr="003842A3">
        <w:t>URL</w:t>
      </w:r>
      <w:r w:rsidRPr="003842A3">
        <w:rPr>
          <w:lang w:val="uk-UA"/>
        </w:rPr>
        <w:t>: </w:t>
      </w:r>
      <w:hyperlink r:id="rId8" w:history="1">
        <w:r w:rsidRPr="003842A3">
          <w:rPr>
            <w:rStyle w:val="Hyperlink"/>
            <w:lang w:val="uk-UA"/>
          </w:rPr>
          <w:t>http://ebooks.znu.edu.ua/files/metodychky/2012/05/0025624.doc</w:t>
        </w:r>
      </w:hyperlink>
      <w:r w:rsidRPr="003842A3">
        <w:rPr>
          <w:lang w:val="uk-UA"/>
        </w:rPr>
        <w:t>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Медведєв М. Г., Пащенко І. О. Теорія ймовірностей та математична статистика : підруч. затв. МОНУ. Київ : Ліра-К, 2008. 536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Міхайленко В. М., Теренчук С. А., Кубайчук О. О. Теорія ймовірностей, ймовірнісні процеси та математична статистика : навч. посіб. Київ : Видавництво Європейського університету, 2007. 163 с.</w:t>
      </w:r>
    </w:p>
    <w:p w:rsidR="000769DE" w:rsidRPr="003842A3" w:rsidRDefault="000769DE" w:rsidP="003842A3">
      <w:pPr>
        <w:numPr>
          <w:ilvl w:val="0"/>
          <w:numId w:val="68"/>
        </w:numPr>
        <w:autoSpaceDE w:val="0"/>
        <w:autoSpaceDN w:val="0"/>
        <w:jc w:val="both"/>
        <w:rPr>
          <w:lang w:val="uk-UA"/>
        </w:rPr>
      </w:pPr>
      <w:r w:rsidRPr="003842A3">
        <w:rPr>
          <w:lang w:val="uk-UA"/>
        </w:rPr>
        <w:t>Наконечний С. І., Жлуктенко В. І. Теорія ймовірностей і математична статистика : Теорія ймовірностей : навч.-метод. посібник : в 2 ч. Ч. 1. Київ : КНЕУ, 2000. 303 c.</w:t>
      </w:r>
    </w:p>
    <w:p w:rsidR="000769DE" w:rsidRPr="000027EC" w:rsidRDefault="000769DE" w:rsidP="000027EC">
      <w:pPr>
        <w:pStyle w:val="BodyText"/>
        <w:rPr>
          <w:szCs w:val="28"/>
          <w:lang w:val="ru-RU"/>
        </w:rPr>
      </w:pPr>
    </w:p>
    <w:bookmarkEnd w:id="0"/>
    <w:p w:rsidR="000769DE" w:rsidRDefault="000769DE" w:rsidP="00B52B00">
      <w:pPr>
        <w:rPr>
          <w:b/>
          <w:bCs/>
          <w:color w:val="000000"/>
          <w:lang w:val="uk-UA"/>
        </w:rPr>
      </w:pPr>
      <w:r w:rsidRPr="006331B8">
        <w:rPr>
          <w:b/>
          <w:bCs/>
          <w:lang w:val="uk-UA"/>
        </w:rPr>
        <w:br w:type="page"/>
      </w:r>
    </w:p>
    <w:p w:rsidR="000769DE" w:rsidRDefault="000769DE" w:rsidP="00B52B00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lang w:val="uk-UA"/>
        </w:rPr>
        <w:footnoteReference w:id="3"/>
      </w:r>
    </w:p>
    <w:p w:rsidR="000769DE" w:rsidRDefault="000769DE" w:rsidP="00B52B00">
      <w:pPr>
        <w:rPr>
          <w:b/>
          <w:bCs/>
          <w:color w:val="000000"/>
          <w:highlight w:val="yellow"/>
          <w:lang w:val="uk-UA"/>
        </w:rPr>
      </w:pPr>
    </w:p>
    <w:p w:rsidR="000769DE" w:rsidRPr="00404FEA" w:rsidRDefault="000769DE" w:rsidP="00B52B00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0769DE" w:rsidRPr="002022B7" w:rsidRDefault="000769DE" w:rsidP="00B52B00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 xml:space="preserve">язковим. </w:t>
      </w:r>
      <w:r>
        <w:rPr>
          <w:bCs/>
          <w:i/>
          <w:iCs/>
          <w:color w:val="000000"/>
          <w:lang w:val="uk-UA"/>
        </w:rPr>
        <w:t>В</w:t>
      </w:r>
      <w:r w:rsidRPr="00E6571F">
        <w:rPr>
          <w:bCs/>
          <w:i/>
          <w:iCs/>
          <w:color w:val="000000"/>
          <w:lang w:val="uk-UA"/>
        </w:rPr>
        <w:t>ідпрацювання пропущених занять</w:t>
      </w:r>
      <w:r>
        <w:rPr>
          <w:bCs/>
          <w:i/>
          <w:iCs/>
          <w:color w:val="000000"/>
          <w:lang w:val="uk-UA"/>
        </w:rPr>
        <w:t xml:space="preserve"> </w:t>
      </w:r>
      <w:r w:rsidRPr="00E6571F">
        <w:rPr>
          <w:bCs/>
          <w:i/>
          <w:iCs/>
          <w:color w:val="000000"/>
          <w:lang w:val="uk-UA"/>
        </w:rPr>
        <w:t>здійснюється</w:t>
      </w:r>
      <w:r>
        <w:rPr>
          <w:bCs/>
          <w:i/>
          <w:iCs/>
          <w:color w:val="000000"/>
          <w:lang w:val="uk-UA"/>
        </w:rPr>
        <w:t xml:space="preserve"> шляхом розв’язання індивідуального завдання з пропущеної теми.</w:t>
      </w:r>
    </w:p>
    <w:p w:rsidR="000769DE" w:rsidRDefault="000769DE" w:rsidP="00B52B00">
      <w:pPr>
        <w:jc w:val="both"/>
        <w:rPr>
          <w:bCs/>
          <w:color w:val="000000"/>
          <w:u w:val="single"/>
          <w:lang w:val="uk-UA"/>
        </w:rPr>
      </w:pPr>
    </w:p>
    <w:p w:rsidR="000769DE" w:rsidRPr="00E54730" w:rsidRDefault="000769DE" w:rsidP="00B52B00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0769DE" w:rsidRDefault="000769DE" w:rsidP="005626D0">
      <w:pPr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Практичні завдання виконуються студентом відповідно до індивідуального варіанту. У разі, коли студент помилково виконав не свій варіант, він перероблює завдання відповідно до власного варіанту.</w:t>
      </w:r>
    </w:p>
    <w:p w:rsidR="000769DE" w:rsidRDefault="000769DE" w:rsidP="005626D0">
      <w:pPr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У разі виявлення елементів текстових запозичень із звітів інших студентів (списування), робота повертається на переробку.</w:t>
      </w:r>
    </w:p>
    <w:p w:rsidR="000769DE" w:rsidRDefault="000769DE" w:rsidP="00B52B00">
      <w:pPr>
        <w:jc w:val="both"/>
        <w:rPr>
          <w:bCs/>
          <w:color w:val="000000"/>
          <w:lang w:val="uk-UA"/>
        </w:rPr>
      </w:pPr>
    </w:p>
    <w:p w:rsidR="000769DE" w:rsidRDefault="000769DE" w:rsidP="00B52B00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0769DE" w:rsidRDefault="000769DE" w:rsidP="005626D0">
      <w:pPr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 xml:space="preserve">Використання комп’ютерів при вивченні цього курсу не передбачено. Мобільні телефони під час занять повинні бути виключені. </w:t>
      </w:r>
    </w:p>
    <w:p w:rsidR="000769DE" w:rsidRDefault="000769DE" w:rsidP="00B52B00">
      <w:pPr>
        <w:jc w:val="both"/>
        <w:rPr>
          <w:bCs/>
          <w:color w:val="000000"/>
          <w:lang w:val="uk-UA"/>
        </w:rPr>
      </w:pPr>
    </w:p>
    <w:p w:rsidR="000769DE" w:rsidRPr="00E42FA1" w:rsidRDefault="000769DE" w:rsidP="00B52B00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0769DE" w:rsidRDefault="000769DE" w:rsidP="002C4D88">
      <w:pPr>
        <w:jc w:val="both"/>
        <w:rPr>
          <w:bCs/>
          <w:i/>
          <w:iCs/>
          <w:lang w:val="uk-UA"/>
        </w:rPr>
      </w:pPr>
      <w:r>
        <w:rPr>
          <w:i/>
          <w:iCs/>
          <w:color w:val="000000"/>
          <w:lang w:val="uk-UA"/>
        </w:rPr>
        <w:t xml:space="preserve">У разі очного навчання комунікація студентів з викладачем здійснюється під час лекційних та практичних занять і на консультаціях. При дистанційному навчанні – через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та </w:t>
      </w:r>
      <w:r w:rsidRPr="00AE5D68">
        <w:rPr>
          <w:bCs/>
          <w:i/>
          <w:iCs/>
          <w:lang w:val="uk-UA"/>
        </w:rPr>
        <w:t xml:space="preserve"> </w:t>
      </w:r>
      <w:r>
        <w:rPr>
          <w:i/>
          <w:iCs/>
          <w:lang w:val="uk-UA"/>
        </w:rPr>
        <w:t>електронну пошту викладача</w:t>
      </w:r>
      <w:r>
        <w:rPr>
          <w:bCs/>
          <w:i/>
          <w:iCs/>
          <w:lang w:val="uk-UA"/>
        </w:rPr>
        <w:t xml:space="preserve"> (посилання на початку Силабусу). </w:t>
      </w:r>
    </w:p>
    <w:p w:rsidR="000769DE" w:rsidRDefault="000769DE" w:rsidP="002C4D88">
      <w:pPr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Звіти, надіслані студентом, перевіряються викладачем негайно на поточному занятті за діючим розкладом. </w:t>
      </w:r>
    </w:p>
    <w:p w:rsidR="000769DE" w:rsidRDefault="000769DE" w:rsidP="00B52B00">
      <w:pPr>
        <w:jc w:val="both"/>
        <w:rPr>
          <w:i/>
          <w:iCs/>
          <w:color w:val="000000"/>
          <w:highlight w:val="yellow"/>
          <w:lang w:val="uk-UA"/>
        </w:rPr>
      </w:pPr>
    </w:p>
    <w:p w:rsidR="000769DE" w:rsidRDefault="000769DE" w:rsidP="00B52B00">
      <w:pPr>
        <w:jc w:val="both"/>
        <w:rPr>
          <w:i/>
          <w:iCs/>
          <w:color w:val="000000"/>
          <w:highlight w:val="yellow"/>
          <w:lang w:val="uk-UA"/>
        </w:rPr>
      </w:pPr>
    </w:p>
    <w:p w:rsidR="000769DE" w:rsidRPr="009411B6" w:rsidRDefault="000769DE" w:rsidP="00B52B00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0769DE" w:rsidRDefault="000769DE" w:rsidP="00B52B00">
      <w:pPr>
        <w:jc w:val="both"/>
        <w:rPr>
          <w:rFonts w:ascii="Cambria" w:hAnsi="Cambria"/>
          <w:i/>
          <w:lang w:val="uk-UA"/>
        </w:rPr>
      </w:pPr>
    </w:p>
    <w:p w:rsidR="000769DE" w:rsidRPr="009F6B92" w:rsidRDefault="000769DE" w:rsidP="00B52B00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0769DE" w:rsidRPr="009F6B92" w:rsidRDefault="000769DE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769DE" w:rsidRPr="00E42FA1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9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rPr>
          <w:rFonts w:ascii="Cambria" w:hAnsi="Cambria"/>
          <w:sz w:val="14"/>
          <w:szCs w:val="14"/>
          <w:lang w:val="uk-UA"/>
        </w:rPr>
      </w:pPr>
    </w:p>
    <w:p w:rsidR="000769DE" w:rsidRPr="00BD3C37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tinyurl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tve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lk</w:t>
        </w:r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0769DE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0769DE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0769DE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5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6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0769DE" w:rsidRPr="009F6B92" w:rsidRDefault="000769DE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769DE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769DE" w:rsidRPr="009D2288" w:rsidRDefault="000769DE" w:rsidP="00B52B00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B52B00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0769DE" w:rsidRPr="009F6B92" w:rsidRDefault="000769DE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0769DE" w:rsidRPr="009F6B92" w:rsidRDefault="000769DE" w:rsidP="00B52B00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7171E2">
          <w:rPr>
            <w:rStyle w:val="Hyperlink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0769DE" w:rsidRPr="006F1B80" w:rsidRDefault="000769DE" w:rsidP="00B52B00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0769DE" w:rsidRPr="009F6B92" w:rsidRDefault="000769DE" w:rsidP="00B52B00">
      <w:pPr>
        <w:jc w:val="both"/>
        <w:rPr>
          <w:rFonts w:ascii="Cambria" w:hAnsi="Cambria"/>
          <w:sz w:val="14"/>
          <w:szCs w:val="14"/>
          <w:lang w:val="uk-UA"/>
        </w:rPr>
      </w:pP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0769DE" w:rsidRPr="008C552B" w:rsidRDefault="000769DE" w:rsidP="00B52B00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0769DE" w:rsidRPr="00856B79" w:rsidRDefault="000769DE" w:rsidP="00B52B00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p w:rsidR="000769DE" w:rsidRPr="00B52B00" w:rsidRDefault="000769DE" w:rsidP="00074DBA">
      <w:pPr>
        <w:rPr>
          <w:b/>
          <w:bCs/>
          <w:lang w:val="ru-RU"/>
        </w:rPr>
      </w:pPr>
    </w:p>
    <w:sectPr w:rsidR="000769DE" w:rsidRPr="00B52B00" w:rsidSect="00B52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DE" w:rsidRDefault="000769DE" w:rsidP="00074DBA">
      <w:r>
        <w:separator/>
      </w:r>
    </w:p>
  </w:endnote>
  <w:endnote w:type="continuationSeparator" w:id="1">
    <w:p w:rsidR="000769DE" w:rsidRDefault="000769DE" w:rsidP="0007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DE" w:rsidRDefault="000769DE" w:rsidP="00074DBA">
      <w:r>
        <w:separator/>
      </w:r>
    </w:p>
  </w:footnote>
  <w:footnote w:type="continuationSeparator" w:id="1">
    <w:p w:rsidR="000769DE" w:rsidRDefault="000769DE" w:rsidP="00074DBA">
      <w:r>
        <w:continuationSeparator/>
      </w:r>
    </w:p>
  </w:footnote>
  <w:footnote w:id="2">
    <w:p w:rsidR="000769DE" w:rsidRDefault="000769DE" w:rsidP="00074DBA">
      <w:pPr>
        <w:pStyle w:val="FootnoteText"/>
      </w:pPr>
    </w:p>
  </w:footnote>
  <w:footnote w:id="3">
    <w:p w:rsidR="000769DE" w:rsidRDefault="000769DE" w:rsidP="00B52B00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0C"/>
    <w:multiLevelType w:val="hybridMultilevel"/>
    <w:tmpl w:val="ED4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9365BD"/>
    <w:multiLevelType w:val="hybridMultilevel"/>
    <w:tmpl w:val="F0CA0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D5446"/>
    <w:multiLevelType w:val="hybridMultilevel"/>
    <w:tmpl w:val="A4467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462708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B6DC2"/>
    <w:multiLevelType w:val="hybridMultilevel"/>
    <w:tmpl w:val="5A62B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F1285"/>
    <w:multiLevelType w:val="hybridMultilevel"/>
    <w:tmpl w:val="68CCC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AD3FCE"/>
    <w:multiLevelType w:val="hybridMultilevel"/>
    <w:tmpl w:val="0CA20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B8B0ACE"/>
    <w:multiLevelType w:val="hybridMultilevel"/>
    <w:tmpl w:val="6422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FF52CA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BE30D7"/>
    <w:multiLevelType w:val="hybridMultilevel"/>
    <w:tmpl w:val="C7046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7C0691"/>
    <w:multiLevelType w:val="hybridMultilevel"/>
    <w:tmpl w:val="42F65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063A5A"/>
    <w:multiLevelType w:val="hybridMultilevel"/>
    <w:tmpl w:val="BD8A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62439"/>
    <w:multiLevelType w:val="hybridMultilevel"/>
    <w:tmpl w:val="98C8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3F56EB"/>
    <w:multiLevelType w:val="hybridMultilevel"/>
    <w:tmpl w:val="6B46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87751AE"/>
    <w:multiLevelType w:val="hybridMultilevel"/>
    <w:tmpl w:val="888E3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91A40E3"/>
    <w:multiLevelType w:val="hybridMultilevel"/>
    <w:tmpl w:val="ECC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792468"/>
    <w:multiLevelType w:val="hybridMultilevel"/>
    <w:tmpl w:val="E99CA63A"/>
    <w:lvl w:ilvl="0" w:tplc="9E8C0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205685"/>
    <w:multiLevelType w:val="hybridMultilevel"/>
    <w:tmpl w:val="08FC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13351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29435BC"/>
    <w:multiLevelType w:val="hybridMultilevel"/>
    <w:tmpl w:val="5D5E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983F6C"/>
    <w:multiLevelType w:val="hybridMultilevel"/>
    <w:tmpl w:val="90B0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C46"/>
    <w:multiLevelType w:val="hybridMultilevel"/>
    <w:tmpl w:val="7EA2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8F274DD"/>
    <w:multiLevelType w:val="hybridMultilevel"/>
    <w:tmpl w:val="F61C2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B047C43"/>
    <w:multiLevelType w:val="hybridMultilevel"/>
    <w:tmpl w:val="C60C4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E6B09CB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C51E69"/>
    <w:multiLevelType w:val="hybridMultilevel"/>
    <w:tmpl w:val="1C38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9369FF"/>
    <w:multiLevelType w:val="hybridMultilevel"/>
    <w:tmpl w:val="5B1E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375419C"/>
    <w:multiLevelType w:val="hybridMultilevel"/>
    <w:tmpl w:val="7FE4B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60340A0"/>
    <w:multiLevelType w:val="hybridMultilevel"/>
    <w:tmpl w:val="FDD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E83721"/>
    <w:multiLevelType w:val="hybridMultilevel"/>
    <w:tmpl w:val="F5C4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C4975E7"/>
    <w:multiLevelType w:val="hybridMultilevel"/>
    <w:tmpl w:val="EE18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813151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B75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3E2D755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D47B0F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27423FC"/>
    <w:multiLevelType w:val="hybridMultilevel"/>
    <w:tmpl w:val="65062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3AA094F"/>
    <w:multiLevelType w:val="hybridMultilevel"/>
    <w:tmpl w:val="85E65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5726A96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1E7F14"/>
    <w:multiLevelType w:val="hybridMultilevel"/>
    <w:tmpl w:val="0CC68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74023CB"/>
    <w:multiLevelType w:val="hybridMultilevel"/>
    <w:tmpl w:val="9698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CA55FC"/>
    <w:multiLevelType w:val="hybridMultilevel"/>
    <w:tmpl w:val="511E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8854FA0"/>
    <w:multiLevelType w:val="hybridMultilevel"/>
    <w:tmpl w:val="05E6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B92C79"/>
    <w:multiLevelType w:val="hybridMultilevel"/>
    <w:tmpl w:val="A57E5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A654459"/>
    <w:multiLevelType w:val="hybridMultilevel"/>
    <w:tmpl w:val="A28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B8B4AF0"/>
    <w:multiLevelType w:val="hybridMultilevel"/>
    <w:tmpl w:val="163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CD37D83"/>
    <w:multiLevelType w:val="hybridMultilevel"/>
    <w:tmpl w:val="96B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EC26EE"/>
    <w:multiLevelType w:val="hybridMultilevel"/>
    <w:tmpl w:val="595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DD68A0"/>
    <w:multiLevelType w:val="hybridMultilevel"/>
    <w:tmpl w:val="3A16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CF32794"/>
    <w:multiLevelType w:val="hybridMultilevel"/>
    <w:tmpl w:val="A50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1F1D2E"/>
    <w:multiLevelType w:val="multilevel"/>
    <w:tmpl w:val="CE38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40555D9"/>
    <w:multiLevelType w:val="hybridMultilevel"/>
    <w:tmpl w:val="4FF49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5D914A1"/>
    <w:multiLevelType w:val="hybridMultilevel"/>
    <w:tmpl w:val="A5983FA0"/>
    <w:lvl w:ilvl="0" w:tplc="A1DE72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>
    <w:nsid w:val="673C2B76"/>
    <w:multiLevelType w:val="hybridMultilevel"/>
    <w:tmpl w:val="2934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83E5C5E"/>
    <w:multiLevelType w:val="hybridMultilevel"/>
    <w:tmpl w:val="844CE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9040397"/>
    <w:multiLevelType w:val="hybridMultilevel"/>
    <w:tmpl w:val="A83E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2C572F"/>
    <w:multiLevelType w:val="hybridMultilevel"/>
    <w:tmpl w:val="F718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AF502C4"/>
    <w:multiLevelType w:val="hybridMultilevel"/>
    <w:tmpl w:val="A754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CD7533A"/>
    <w:multiLevelType w:val="hybridMultilevel"/>
    <w:tmpl w:val="1B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1CD28E9"/>
    <w:multiLevelType w:val="hybridMultilevel"/>
    <w:tmpl w:val="7460E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74574A9"/>
    <w:multiLevelType w:val="hybridMultilevel"/>
    <w:tmpl w:val="0CAC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4A180E"/>
    <w:multiLevelType w:val="hybridMultilevel"/>
    <w:tmpl w:val="1AE2D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9045955"/>
    <w:multiLevelType w:val="hybridMultilevel"/>
    <w:tmpl w:val="90C2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7E40363A"/>
    <w:multiLevelType w:val="hybridMultilevel"/>
    <w:tmpl w:val="1E54F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A3039D"/>
    <w:multiLevelType w:val="hybridMultilevel"/>
    <w:tmpl w:val="934E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EDE5CFF"/>
    <w:multiLevelType w:val="hybridMultilevel"/>
    <w:tmpl w:val="FC2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EFE3D4E"/>
    <w:multiLevelType w:val="hybridMultilevel"/>
    <w:tmpl w:val="348C3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6"/>
  </w:num>
  <w:num w:numId="2">
    <w:abstractNumId w:val="46"/>
  </w:num>
  <w:num w:numId="3">
    <w:abstractNumId w:val="18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45"/>
  </w:num>
  <w:num w:numId="6">
    <w:abstractNumId w:val="49"/>
  </w:num>
  <w:num w:numId="7">
    <w:abstractNumId w:val="44"/>
  </w:num>
  <w:num w:numId="8">
    <w:abstractNumId w:val="22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34"/>
  </w:num>
  <w:num w:numId="13">
    <w:abstractNumId w:val="30"/>
  </w:num>
  <w:num w:numId="14">
    <w:abstractNumId w:val="55"/>
  </w:num>
  <w:num w:numId="15">
    <w:abstractNumId w:val="8"/>
  </w:num>
  <w:num w:numId="16">
    <w:abstractNumId w:val="25"/>
  </w:num>
  <w:num w:numId="17">
    <w:abstractNumId w:val="37"/>
  </w:num>
  <w:num w:numId="18">
    <w:abstractNumId w:val="33"/>
  </w:num>
  <w:num w:numId="19">
    <w:abstractNumId w:val="3"/>
  </w:num>
  <w:num w:numId="20">
    <w:abstractNumId w:val="31"/>
  </w:num>
  <w:num w:numId="21">
    <w:abstractNumId w:val="24"/>
  </w:num>
  <w:num w:numId="22">
    <w:abstractNumId w:val="50"/>
  </w:num>
  <w:num w:numId="23">
    <w:abstractNumId w:val="52"/>
  </w:num>
  <w:num w:numId="24">
    <w:abstractNumId w:val="58"/>
  </w:num>
  <w:num w:numId="25">
    <w:abstractNumId w:val="19"/>
  </w:num>
  <w:num w:numId="26">
    <w:abstractNumId w:val="7"/>
  </w:num>
  <w:num w:numId="27">
    <w:abstractNumId w:val="65"/>
  </w:num>
  <w:num w:numId="28">
    <w:abstractNumId w:val="43"/>
  </w:num>
  <w:num w:numId="29">
    <w:abstractNumId w:val="11"/>
  </w:num>
  <w:num w:numId="30">
    <w:abstractNumId w:val="40"/>
  </w:num>
  <w:num w:numId="31">
    <w:abstractNumId w:val="53"/>
  </w:num>
  <w:num w:numId="32">
    <w:abstractNumId w:val="1"/>
  </w:num>
  <w:num w:numId="33">
    <w:abstractNumId w:val="48"/>
  </w:num>
  <w:num w:numId="34">
    <w:abstractNumId w:val="42"/>
  </w:num>
  <w:num w:numId="35">
    <w:abstractNumId w:val="41"/>
  </w:num>
  <w:num w:numId="36">
    <w:abstractNumId w:val="57"/>
  </w:num>
  <w:num w:numId="37">
    <w:abstractNumId w:val="39"/>
  </w:num>
  <w:num w:numId="38">
    <w:abstractNumId w:val="61"/>
  </w:num>
  <w:num w:numId="39">
    <w:abstractNumId w:val="20"/>
  </w:num>
  <w:num w:numId="40">
    <w:abstractNumId w:val="59"/>
  </w:num>
  <w:num w:numId="41">
    <w:abstractNumId w:val="67"/>
  </w:num>
  <w:num w:numId="42">
    <w:abstractNumId w:val="12"/>
  </w:num>
  <w:num w:numId="43">
    <w:abstractNumId w:val="66"/>
  </w:num>
  <w:num w:numId="44">
    <w:abstractNumId w:val="28"/>
  </w:num>
  <w:num w:numId="45">
    <w:abstractNumId w:val="9"/>
  </w:num>
  <w:num w:numId="46">
    <w:abstractNumId w:val="5"/>
  </w:num>
  <w:num w:numId="47">
    <w:abstractNumId w:val="64"/>
  </w:num>
  <w:num w:numId="48">
    <w:abstractNumId w:val="17"/>
  </w:num>
  <w:num w:numId="49">
    <w:abstractNumId w:val="10"/>
  </w:num>
  <w:num w:numId="50">
    <w:abstractNumId w:val="62"/>
  </w:num>
  <w:num w:numId="51">
    <w:abstractNumId w:val="21"/>
  </w:num>
  <w:num w:numId="52">
    <w:abstractNumId w:val="26"/>
  </w:num>
  <w:num w:numId="53">
    <w:abstractNumId w:val="14"/>
  </w:num>
  <w:num w:numId="54">
    <w:abstractNumId w:val="51"/>
  </w:num>
  <w:num w:numId="55">
    <w:abstractNumId w:val="23"/>
  </w:num>
  <w:num w:numId="56">
    <w:abstractNumId w:val="13"/>
  </w:num>
  <w:num w:numId="57">
    <w:abstractNumId w:val="38"/>
  </w:num>
  <w:num w:numId="58">
    <w:abstractNumId w:val="6"/>
  </w:num>
  <w:num w:numId="59">
    <w:abstractNumId w:val="27"/>
  </w:num>
  <w:num w:numId="60">
    <w:abstractNumId w:val="60"/>
  </w:num>
  <w:num w:numId="61">
    <w:abstractNumId w:val="35"/>
  </w:num>
  <w:num w:numId="62">
    <w:abstractNumId w:val="63"/>
  </w:num>
  <w:num w:numId="63">
    <w:abstractNumId w:val="0"/>
  </w:num>
  <w:num w:numId="64">
    <w:abstractNumId w:val="36"/>
  </w:num>
  <w:num w:numId="65">
    <w:abstractNumId w:val="16"/>
  </w:num>
  <w:num w:numId="66">
    <w:abstractNumId w:val="2"/>
  </w:num>
  <w:num w:numId="67">
    <w:abstractNumId w:val="4"/>
  </w:num>
  <w:num w:numId="68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BA"/>
    <w:rsid w:val="000027EC"/>
    <w:rsid w:val="00072D6C"/>
    <w:rsid w:val="00074DBA"/>
    <w:rsid w:val="000769DE"/>
    <w:rsid w:val="00094A3D"/>
    <w:rsid w:val="000B118F"/>
    <w:rsid w:val="000C18A1"/>
    <w:rsid w:val="000C738D"/>
    <w:rsid w:val="000D1986"/>
    <w:rsid w:val="000F4D0B"/>
    <w:rsid w:val="0010463B"/>
    <w:rsid w:val="00107BF6"/>
    <w:rsid w:val="00147E22"/>
    <w:rsid w:val="0015004F"/>
    <w:rsid w:val="00171485"/>
    <w:rsid w:val="00184ED9"/>
    <w:rsid w:val="001A78E1"/>
    <w:rsid w:val="001B4923"/>
    <w:rsid w:val="001B4D3B"/>
    <w:rsid w:val="001C65A8"/>
    <w:rsid w:val="001D2B78"/>
    <w:rsid w:val="001E6A19"/>
    <w:rsid w:val="002022B7"/>
    <w:rsid w:val="0021546E"/>
    <w:rsid w:val="002234E7"/>
    <w:rsid w:val="00230285"/>
    <w:rsid w:val="002407D3"/>
    <w:rsid w:val="00246191"/>
    <w:rsid w:val="00253A8C"/>
    <w:rsid w:val="002638C7"/>
    <w:rsid w:val="00284C89"/>
    <w:rsid w:val="0029686D"/>
    <w:rsid w:val="00296A1F"/>
    <w:rsid w:val="002A7B61"/>
    <w:rsid w:val="002C4D88"/>
    <w:rsid w:val="00336782"/>
    <w:rsid w:val="003405BE"/>
    <w:rsid w:val="00344CA5"/>
    <w:rsid w:val="00346B46"/>
    <w:rsid w:val="0036511A"/>
    <w:rsid w:val="003842A3"/>
    <w:rsid w:val="003938F8"/>
    <w:rsid w:val="00395523"/>
    <w:rsid w:val="003A71E4"/>
    <w:rsid w:val="003C19F2"/>
    <w:rsid w:val="003F63FC"/>
    <w:rsid w:val="00404FEA"/>
    <w:rsid w:val="00425EA8"/>
    <w:rsid w:val="0043779A"/>
    <w:rsid w:val="00472B9E"/>
    <w:rsid w:val="004B275A"/>
    <w:rsid w:val="004F656C"/>
    <w:rsid w:val="00507F10"/>
    <w:rsid w:val="00517856"/>
    <w:rsid w:val="00522A81"/>
    <w:rsid w:val="005626D0"/>
    <w:rsid w:val="00570027"/>
    <w:rsid w:val="005B7A49"/>
    <w:rsid w:val="005D3580"/>
    <w:rsid w:val="00602AA3"/>
    <w:rsid w:val="00615C6F"/>
    <w:rsid w:val="006276A6"/>
    <w:rsid w:val="006331B8"/>
    <w:rsid w:val="00643582"/>
    <w:rsid w:val="00652947"/>
    <w:rsid w:val="006852D0"/>
    <w:rsid w:val="00685A1D"/>
    <w:rsid w:val="006E7840"/>
    <w:rsid w:val="006F1B80"/>
    <w:rsid w:val="00703F30"/>
    <w:rsid w:val="007171E2"/>
    <w:rsid w:val="007265A8"/>
    <w:rsid w:val="00756387"/>
    <w:rsid w:val="00771C82"/>
    <w:rsid w:val="0077222D"/>
    <w:rsid w:val="0078079A"/>
    <w:rsid w:val="007B4270"/>
    <w:rsid w:val="007C5492"/>
    <w:rsid w:val="007D37F5"/>
    <w:rsid w:val="007F0E89"/>
    <w:rsid w:val="007F5C01"/>
    <w:rsid w:val="00801DD3"/>
    <w:rsid w:val="00811DCF"/>
    <w:rsid w:val="00843A40"/>
    <w:rsid w:val="00856B79"/>
    <w:rsid w:val="008757C1"/>
    <w:rsid w:val="008A6262"/>
    <w:rsid w:val="008B55D5"/>
    <w:rsid w:val="008C552B"/>
    <w:rsid w:val="008D7B4E"/>
    <w:rsid w:val="009022E0"/>
    <w:rsid w:val="009411B6"/>
    <w:rsid w:val="0096413C"/>
    <w:rsid w:val="00967053"/>
    <w:rsid w:val="009744D2"/>
    <w:rsid w:val="00990183"/>
    <w:rsid w:val="00994E2C"/>
    <w:rsid w:val="00996337"/>
    <w:rsid w:val="009B7FC0"/>
    <w:rsid w:val="009D2288"/>
    <w:rsid w:val="009E1B9E"/>
    <w:rsid w:val="009E5BDA"/>
    <w:rsid w:val="009F6B92"/>
    <w:rsid w:val="00A06F5C"/>
    <w:rsid w:val="00A16C3A"/>
    <w:rsid w:val="00A3476A"/>
    <w:rsid w:val="00A56093"/>
    <w:rsid w:val="00A6778B"/>
    <w:rsid w:val="00A7606F"/>
    <w:rsid w:val="00A808DE"/>
    <w:rsid w:val="00AB2940"/>
    <w:rsid w:val="00AB78B4"/>
    <w:rsid w:val="00AD78E6"/>
    <w:rsid w:val="00AE5D68"/>
    <w:rsid w:val="00AF7FF1"/>
    <w:rsid w:val="00B2053F"/>
    <w:rsid w:val="00B34504"/>
    <w:rsid w:val="00B52B00"/>
    <w:rsid w:val="00B56401"/>
    <w:rsid w:val="00B651CB"/>
    <w:rsid w:val="00B86726"/>
    <w:rsid w:val="00BA3A56"/>
    <w:rsid w:val="00BD20E0"/>
    <w:rsid w:val="00BD3C37"/>
    <w:rsid w:val="00BF46A2"/>
    <w:rsid w:val="00C02953"/>
    <w:rsid w:val="00C4758D"/>
    <w:rsid w:val="00C5314F"/>
    <w:rsid w:val="00C6054C"/>
    <w:rsid w:val="00C61DF4"/>
    <w:rsid w:val="00C77E11"/>
    <w:rsid w:val="00C81776"/>
    <w:rsid w:val="00CB42AC"/>
    <w:rsid w:val="00CC58F3"/>
    <w:rsid w:val="00CE7235"/>
    <w:rsid w:val="00D002A4"/>
    <w:rsid w:val="00D1427B"/>
    <w:rsid w:val="00D346E7"/>
    <w:rsid w:val="00D35991"/>
    <w:rsid w:val="00D4083A"/>
    <w:rsid w:val="00D55F21"/>
    <w:rsid w:val="00D74AF8"/>
    <w:rsid w:val="00D80C40"/>
    <w:rsid w:val="00D8489D"/>
    <w:rsid w:val="00D9000E"/>
    <w:rsid w:val="00DB7495"/>
    <w:rsid w:val="00DD4D5D"/>
    <w:rsid w:val="00DE1666"/>
    <w:rsid w:val="00DE3061"/>
    <w:rsid w:val="00DE4642"/>
    <w:rsid w:val="00DF2DCE"/>
    <w:rsid w:val="00E42FA1"/>
    <w:rsid w:val="00E54730"/>
    <w:rsid w:val="00E6301E"/>
    <w:rsid w:val="00E6571F"/>
    <w:rsid w:val="00E67231"/>
    <w:rsid w:val="00E710B5"/>
    <w:rsid w:val="00E82676"/>
    <w:rsid w:val="00EA729E"/>
    <w:rsid w:val="00EC491B"/>
    <w:rsid w:val="00EC4A37"/>
    <w:rsid w:val="00EF5BEC"/>
    <w:rsid w:val="00F160E8"/>
    <w:rsid w:val="00F95927"/>
    <w:rsid w:val="00FA1265"/>
    <w:rsid w:val="00FB3952"/>
    <w:rsid w:val="00FC57E5"/>
    <w:rsid w:val="00FE1687"/>
    <w:rsid w:val="00FF0FA7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4DBA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D3B"/>
    <w:pPr>
      <w:keepNext/>
      <w:outlineLvl w:val="0"/>
    </w:pPr>
    <w:rPr>
      <w:rFonts w:eastAsia="Times New Roman"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B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DBA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DB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BA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DBA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D3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D3B"/>
    <w:pPr>
      <w:keepNext/>
      <w:tabs>
        <w:tab w:val="left" w:pos="10065"/>
      </w:tabs>
      <w:jc w:val="center"/>
      <w:outlineLvl w:val="8"/>
    </w:pPr>
    <w:rPr>
      <w:rFonts w:eastAsia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D3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DBA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4DBA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4DBA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4DBA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4D3B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4D3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074DBA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074DBA"/>
  </w:style>
  <w:style w:type="paragraph" w:styleId="FootnoteText">
    <w:name w:val="footnote text"/>
    <w:basedOn w:val="Normal"/>
    <w:link w:val="FootnoteTextChar"/>
    <w:uiPriority w:val="99"/>
    <w:semiHidden/>
    <w:rsid w:val="00074DBA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DBA"/>
    <w:rPr>
      <w:rFonts w:ascii="Times New Roman" w:eastAsia="MS Mincho" w:hAnsi="Times New Roman" w:cs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074DBA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74D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74D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B42AC"/>
    <w:pPr>
      <w:shd w:val="clear" w:color="auto" w:fill="FFFFFF"/>
      <w:ind w:firstLine="709"/>
      <w:jc w:val="both"/>
    </w:pPr>
    <w:rPr>
      <w:rFonts w:eastAsia="Times New Roman"/>
      <w:color w:val="000000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2AC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CB42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B55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5D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B4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1B4D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4D3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B4D3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pacing w:val="-1"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B4D3B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0">
    <w:name w:val="НМ"/>
    <w:basedOn w:val="Normal"/>
    <w:uiPriority w:val="99"/>
    <w:rsid w:val="001B4D3B"/>
    <w:pPr>
      <w:ind w:firstLine="567"/>
      <w:jc w:val="both"/>
    </w:pPr>
    <w:rPr>
      <w:rFonts w:eastAsia="Times New Roman"/>
      <w:sz w:val="28"/>
      <w:szCs w:val="20"/>
      <w:lang w:val="ru-RU" w:eastAsia="ru-RU"/>
    </w:rPr>
  </w:style>
  <w:style w:type="table" w:styleId="TableGrid">
    <w:name w:val="Table Grid"/>
    <w:basedOn w:val="TableNormal"/>
    <w:uiPriority w:val="99"/>
    <w:rsid w:val="001B4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0027EC"/>
    <w:pPr>
      <w:ind w:left="283" w:hanging="283"/>
    </w:pPr>
    <w:rPr>
      <w:rFonts w:eastAsia="Calibri"/>
      <w:spacing w:val="20"/>
      <w:sz w:val="28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0027EC"/>
    <w:rPr>
      <w:rFonts w:cs="Times New Roman"/>
    </w:rPr>
  </w:style>
  <w:style w:type="character" w:customStyle="1" w:styleId="a1">
    <w:name w:val="Знак Знак"/>
    <w:uiPriority w:val="99"/>
    <w:semiHidden/>
    <w:locked/>
    <w:rsid w:val="00B52B00"/>
    <w:rPr>
      <w:lang w:eastAsia="en-US"/>
    </w:rPr>
  </w:style>
  <w:style w:type="paragraph" w:styleId="NormalWeb">
    <w:name w:val="Normal (Web)"/>
    <w:basedOn w:val="Normal"/>
    <w:uiPriority w:val="99"/>
    <w:locked/>
    <w:rsid w:val="00EA729E"/>
    <w:pPr>
      <w:widowControl w:val="0"/>
      <w:suppressAutoHyphens/>
      <w:spacing w:before="280" w:after="280"/>
    </w:pPr>
    <w:rPr>
      <w:rFonts w:eastAsia="Calibri"/>
      <w:kern w:val="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metodychky/2012/05/0025624.doc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books.znu.edu.ua/files/metodychky/2011/01/Theory_veroyat.pdf" TargetMode="Externa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2717</Words>
  <Characters>15487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ТЕОРІЯ ЙМОВІРНОСТЕЙ ТА МАТЕМАТИЧНА СТАТИСТИКА</dc:title>
  <dc:subject/>
  <dc:creator>admin</dc:creator>
  <cp:keywords/>
  <dc:description/>
  <cp:lastModifiedBy>Владелец</cp:lastModifiedBy>
  <cp:revision>14</cp:revision>
  <dcterms:created xsi:type="dcterms:W3CDTF">2021-01-04T16:38:00Z</dcterms:created>
  <dcterms:modified xsi:type="dcterms:W3CDTF">2021-01-11T07:49:00Z</dcterms:modified>
</cp:coreProperties>
</file>