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14:paraId="48D038E2" w14:textId="7DCD9984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295015">
        <w:rPr>
          <w:u w:val="single"/>
          <w:lang w:val="uk-UA"/>
        </w:rPr>
        <w:t xml:space="preserve"> березня </w:t>
      </w:r>
      <w:r w:rsidR="0077690E" w:rsidRPr="006331B8">
        <w:rPr>
          <w:u w:val="single"/>
          <w:lang w:val="uk-UA"/>
        </w:rPr>
        <w:t>202</w:t>
      </w:r>
      <w:r w:rsidR="006140FF">
        <w:rPr>
          <w:u w:val="single"/>
          <w:lang w:val="uk-UA"/>
        </w:rPr>
        <w:t>3</w:t>
      </w:r>
      <w:bookmarkStart w:id="0" w:name="_GoBack"/>
      <w:bookmarkEnd w:id="0"/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140FF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52D57EF9" w:rsidR="004B505F" w:rsidRPr="006331B8" w:rsidRDefault="00295015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0FFB" w14:textId="6A41D6EB" w:rsidR="004B505F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Формування цінової політики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29738BCE" w:rsidR="00BC4531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Система цін та їх класифікація</w:t>
            </w:r>
          </w:p>
          <w:p w14:paraId="54B9C89E" w14:textId="6334174D" w:rsidR="00BE59B3" w:rsidRPr="00295015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295015" w:rsidRDefault="00AE2D40" w:rsidP="00AE2D40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0DD51B48" w:rsidR="00C82730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Фактори маркетингового ціноутворення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09C0804E" w:rsidR="00C82730" w:rsidRPr="00295015" w:rsidRDefault="00295015" w:rsidP="004C4044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 xml:space="preserve">Методичні підходи до </w:t>
            </w:r>
            <w:r w:rsidRPr="00295015">
              <w:rPr>
                <w:lang w:val="uk-UA"/>
              </w:rPr>
              <w:lastRenderedPageBreak/>
              <w:t>ціноутворення в системі маркетингу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295015" w:rsidRPr="00C82730" w14:paraId="4FC52D34" w14:textId="77777777" w:rsidTr="007D433E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295015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295015" w:rsidRPr="004B505F" w:rsidRDefault="00295015" w:rsidP="00295015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58A" w14:textId="056319A0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Ціна як інструмент маркетингової цінової політики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295015" w:rsidRPr="004B505F" w:rsidRDefault="00295015" w:rsidP="0029501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  <w:p w14:paraId="496E5C1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F5A" w14:textId="06A9A3C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 xml:space="preserve">Особливості дослідження </w:t>
            </w:r>
            <w:r w:rsidRPr="00295015">
              <w:rPr>
                <w:spacing w:val="-2"/>
                <w:lang w:val="uk-UA"/>
              </w:rPr>
              <w:t>ринкової кон’юнктури в ціноутворенні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295015" w:rsidRPr="004B505F" w:rsidRDefault="00295015" w:rsidP="00295015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95015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4</w:t>
            </w:r>
          </w:p>
        </w:tc>
      </w:tr>
      <w:tr w:rsidR="00295015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F1A2" w14:textId="7946730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>Маркетингові стратегії ціноутворення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295015" w:rsidRPr="004B505F" w:rsidRDefault="00295015" w:rsidP="00295015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295015" w:rsidRPr="008066F1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14</w:t>
            </w:r>
          </w:p>
          <w:p w14:paraId="04804D8D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 xml:space="preserve">Захист </w:t>
            </w:r>
            <w:proofErr w:type="spellStart"/>
            <w:r w:rsidRPr="00295015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295015" w:rsidRPr="004B505F" w:rsidRDefault="00295015" w:rsidP="00295015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295015" w:rsidRPr="004B505F" w:rsidRDefault="00295015" w:rsidP="00295015">
            <w:pPr>
              <w:jc w:val="center"/>
            </w:pPr>
            <w:r w:rsidRPr="004B505F">
              <w:t>20</w:t>
            </w:r>
          </w:p>
        </w:tc>
      </w:tr>
      <w:tr w:rsidR="00295015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295015" w:rsidRPr="004B505F" w:rsidRDefault="00295015" w:rsidP="00295015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295015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295015" w:rsidRPr="004B505F" w:rsidRDefault="00295015" w:rsidP="00295015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2289EA4A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295015">
        <w:rPr>
          <w:lang w:val="uk-UA"/>
        </w:rPr>
        <w:t>1.</w:t>
      </w:r>
      <w:r w:rsidRPr="00295015">
        <w:rPr>
          <w:lang w:val="uk-UA"/>
        </w:rPr>
        <w:tab/>
      </w:r>
      <w:proofErr w:type="spellStart"/>
      <w:r w:rsidRPr="00295015">
        <w:rPr>
          <w:lang w:val="uk-UA"/>
        </w:rPr>
        <w:t>Єсипчук</w:t>
      </w:r>
      <w:proofErr w:type="spellEnd"/>
      <w:r w:rsidRPr="00295015">
        <w:rPr>
          <w:lang w:val="uk-UA"/>
        </w:rPr>
        <w:t xml:space="preserve"> Т. П. Ціноутворення: збірник завдань з методичними рекомендаціями для забезпечення самостійної роботи студентів / Т. П. </w:t>
      </w:r>
      <w:proofErr w:type="spellStart"/>
      <w:r w:rsidRPr="00295015">
        <w:rPr>
          <w:lang w:val="uk-UA"/>
        </w:rPr>
        <w:t>Єсипчук</w:t>
      </w:r>
      <w:proofErr w:type="spellEnd"/>
      <w:r w:rsidRPr="00295015">
        <w:rPr>
          <w:lang w:val="uk-UA"/>
        </w:rPr>
        <w:t xml:space="preserve"> – К.: Університет економіки та права "КРОК", 2010. – 76 с.</w:t>
      </w:r>
    </w:p>
    <w:p w14:paraId="1FEDD354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295015">
        <w:rPr>
          <w:lang w:val="ru-RU"/>
        </w:rPr>
        <w:t>2.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Основи</w:t>
      </w:r>
      <w:proofErr w:type="spellEnd"/>
      <w:r w:rsidRPr="00295015">
        <w:rPr>
          <w:lang w:val="ru-RU"/>
        </w:rPr>
        <w:t xml:space="preserve"> </w:t>
      </w:r>
      <w:proofErr w:type="spellStart"/>
      <w:r w:rsidRPr="00295015">
        <w:rPr>
          <w:lang w:val="ru-RU"/>
        </w:rPr>
        <w:t>ціноутворення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Підручник</w:t>
      </w:r>
      <w:proofErr w:type="spellEnd"/>
      <w:r w:rsidRPr="00295015">
        <w:rPr>
          <w:lang w:val="ru-RU"/>
        </w:rPr>
        <w:t xml:space="preserve">/ За ред. Д.І. </w:t>
      </w:r>
      <w:proofErr w:type="spellStart"/>
      <w:r w:rsidRPr="00295015">
        <w:rPr>
          <w:lang w:val="ru-RU"/>
        </w:rPr>
        <w:t>Олійника</w:t>
      </w:r>
      <w:proofErr w:type="spellEnd"/>
      <w:r w:rsidRPr="00295015">
        <w:rPr>
          <w:lang w:val="ru-RU"/>
        </w:rPr>
        <w:t xml:space="preserve">, О.А. </w:t>
      </w:r>
      <w:proofErr w:type="spellStart"/>
      <w:r w:rsidRPr="00295015">
        <w:rPr>
          <w:lang w:val="ru-RU"/>
        </w:rPr>
        <w:t>Кириченка</w:t>
      </w:r>
      <w:proofErr w:type="spellEnd"/>
      <w:r w:rsidRPr="00295015">
        <w:rPr>
          <w:lang w:val="ru-RU"/>
        </w:rPr>
        <w:t>, М.П. Денисенка. - К.: ВД "</w:t>
      </w:r>
      <w:proofErr w:type="spellStart"/>
      <w:r w:rsidRPr="00295015">
        <w:rPr>
          <w:lang w:val="ru-RU"/>
        </w:rPr>
        <w:t>Професіонал</w:t>
      </w:r>
      <w:proofErr w:type="spellEnd"/>
      <w:r w:rsidRPr="00295015">
        <w:rPr>
          <w:lang w:val="ru-RU"/>
        </w:rPr>
        <w:t>", 2009. - 384 с.</w:t>
      </w:r>
    </w:p>
    <w:p w14:paraId="01D10B12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295015">
        <w:rPr>
          <w:lang w:val="ru-RU"/>
        </w:rPr>
        <w:t>3.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Тормоса</w:t>
      </w:r>
      <w:proofErr w:type="spellEnd"/>
      <w:r w:rsidRPr="00295015">
        <w:rPr>
          <w:lang w:val="ru-RU"/>
        </w:rPr>
        <w:t xml:space="preserve"> Ю.Г. </w:t>
      </w:r>
      <w:proofErr w:type="spellStart"/>
      <w:r w:rsidRPr="00295015">
        <w:rPr>
          <w:lang w:val="ru-RU"/>
        </w:rPr>
        <w:t>Ціни</w:t>
      </w:r>
      <w:proofErr w:type="spellEnd"/>
      <w:r w:rsidRPr="00295015">
        <w:rPr>
          <w:lang w:val="ru-RU"/>
        </w:rPr>
        <w:t xml:space="preserve"> та </w:t>
      </w:r>
      <w:proofErr w:type="spellStart"/>
      <w:r w:rsidRPr="00295015">
        <w:rPr>
          <w:lang w:val="ru-RU"/>
        </w:rPr>
        <w:t>цінова</w:t>
      </w:r>
      <w:proofErr w:type="spellEnd"/>
      <w:r w:rsidRPr="00295015">
        <w:rPr>
          <w:lang w:val="ru-RU"/>
        </w:rPr>
        <w:t xml:space="preserve"> </w:t>
      </w:r>
      <w:proofErr w:type="spellStart"/>
      <w:r w:rsidRPr="00295015">
        <w:rPr>
          <w:lang w:val="ru-RU"/>
        </w:rPr>
        <w:t>політика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Навч</w:t>
      </w:r>
      <w:proofErr w:type="spellEnd"/>
      <w:r w:rsidRPr="00295015">
        <w:rPr>
          <w:lang w:val="ru-RU"/>
        </w:rPr>
        <w:t xml:space="preserve">. </w:t>
      </w:r>
      <w:proofErr w:type="spellStart"/>
      <w:r w:rsidRPr="00295015">
        <w:rPr>
          <w:lang w:val="ru-RU"/>
        </w:rPr>
        <w:t>посібник</w:t>
      </w:r>
      <w:proofErr w:type="spellEnd"/>
      <w:r w:rsidRPr="00295015">
        <w:rPr>
          <w:lang w:val="ru-RU"/>
        </w:rPr>
        <w:t>. – К.: КНЕУ, 2001. – 122 с.</w:t>
      </w:r>
    </w:p>
    <w:p w14:paraId="5443F4EE" w14:textId="77777777" w:rsid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color w:val="000000"/>
          <w:lang w:val="ru-RU"/>
        </w:rPr>
      </w:pPr>
      <w:r w:rsidRPr="00295015">
        <w:rPr>
          <w:lang w:val="ru-RU"/>
        </w:rPr>
        <w:t>4.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Шкварчук</w:t>
      </w:r>
      <w:proofErr w:type="spellEnd"/>
      <w:r w:rsidRPr="00295015">
        <w:rPr>
          <w:lang w:val="ru-RU"/>
        </w:rPr>
        <w:t xml:space="preserve"> Л.О. </w:t>
      </w:r>
      <w:proofErr w:type="spellStart"/>
      <w:r w:rsidRPr="00295015">
        <w:rPr>
          <w:lang w:val="ru-RU"/>
        </w:rPr>
        <w:t>Ціноутворення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Підручник</w:t>
      </w:r>
      <w:proofErr w:type="spellEnd"/>
      <w:r w:rsidRPr="00295015">
        <w:rPr>
          <w:lang w:val="ru-RU"/>
        </w:rPr>
        <w:t xml:space="preserve">/ Л. О. </w:t>
      </w:r>
      <w:proofErr w:type="spellStart"/>
      <w:r w:rsidRPr="00295015">
        <w:rPr>
          <w:lang w:val="ru-RU"/>
        </w:rPr>
        <w:t>Шкварчук</w:t>
      </w:r>
      <w:proofErr w:type="spellEnd"/>
      <w:r w:rsidRPr="00295015">
        <w:rPr>
          <w:lang w:val="ru-RU"/>
        </w:rPr>
        <w:t>. - К.: Кондор, 2006. – 460 с.</w:t>
      </w:r>
      <w:r w:rsidRPr="00295015">
        <w:rPr>
          <w:b/>
          <w:bCs/>
          <w:i/>
          <w:color w:val="000000"/>
          <w:lang w:val="ru-RU"/>
        </w:rPr>
        <w:t xml:space="preserve"> </w:t>
      </w:r>
    </w:p>
    <w:p w14:paraId="7B68FC01" w14:textId="7202109B" w:rsidR="00BA3A56" w:rsidRPr="00BA3A56" w:rsidRDefault="00BA3A56" w:rsidP="00295015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Періодичні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видання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України</w:t>
      </w:r>
      <w:proofErr w:type="spellEnd"/>
      <w:r w:rsidRPr="00081349">
        <w:rPr>
          <w:lang w:val="ru-RU"/>
        </w:rPr>
        <w:t xml:space="preserve"> з проблем </w:t>
      </w:r>
      <w:proofErr w:type="spellStart"/>
      <w:r w:rsidRPr="00081349">
        <w:rPr>
          <w:lang w:val="ru-RU"/>
        </w:rPr>
        <w:t>бізнесу</w:t>
      </w:r>
      <w:proofErr w:type="spellEnd"/>
      <w:r w:rsidRPr="00081349">
        <w:rPr>
          <w:lang w:val="ru-RU"/>
        </w:rPr>
        <w:t xml:space="preserve">: </w:t>
      </w:r>
    </w:p>
    <w:p w14:paraId="4EF8AB8F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банківський</w:t>
      </w:r>
      <w:proofErr w:type="spellEnd"/>
      <w:r w:rsidRPr="00081349">
        <w:rPr>
          <w:lang w:val="ru-RU"/>
        </w:rPr>
        <w:t xml:space="preserve">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4DA6C6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Бізнес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A7DBB5B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lastRenderedPageBreak/>
        <w:t>Експерт</w:t>
      </w:r>
      <w:proofErr w:type="spellEnd"/>
      <w:proofErr w:type="gramStart"/>
      <w:r w:rsidRPr="00081349">
        <w:rPr>
          <w:lang w:val="ru-RU"/>
        </w:rPr>
        <w:t xml:space="preserve"> :</w:t>
      </w:r>
      <w:proofErr w:type="gram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діловий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4896947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Ділова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столиця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dsnews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26988CC1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Комерсант-Україна</w:t>
      </w:r>
      <w:proofErr w:type="spellEnd"/>
      <w:r w:rsidRPr="00081349">
        <w:rPr>
          <w:lang w:val="ru-RU"/>
        </w:rPr>
        <w:t xml:space="preserve">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kommersant</w:t>
      </w:r>
      <w:proofErr w:type="spellEnd"/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455C984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C4B1000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Контракти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kontrakty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36B17D8F" w14:textId="77777777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</w:t>
      </w:r>
      <w:proofErr w:type="spellStart"/>
      <w:r w:rsidRPr="00081349">
        <w:rPr>
          <w:lang w:val="ru-RU"/>
        </w:rPr>
        <w:t>українська</w:t>
      </w:r>
      <w:proofErr w:type="spellEnd"/>
      <w:r w:rsidRPr="00081349">
        <w:rPr>
          <w:lang w:val="ru-RU"/>
        </w:rPr>
        <w:t xml:space="preserve">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</w:t>
      </w:r>
    </w:p>
    <w:sectPr w:rsidR="00BA3A56" w:rsidRPr="00081349" w:rsidSect="009E7399">
      <w:headerReference w:type="default" r:id="rId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49781" w14:textId="77777777" w:rsidR="00817DF5" w:rsidRDefault="00817DF5" w:rsidP="00CF2559">
      <w:r>
        <w:separator/>
      </w:r>
    </w:p>
  </w:endnote>
  <w:endnote w:type="continuationSeparator" w:id="0">
    <w:p w14:paraId="25389D0E" w14:textId="77777777" w:rsidR="00817DF5" w:rsidRDefault="00817DF5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5324" w14:textId="77777777" w:rsidR="00817DF5" w:rsidRDefault="00817DF5" w:rsidP="00CF2559">
      <w:r>
        <w:separator/>
      </w:r>
    </w:p>
  </w:footnote>
  <w:footnote w:type="continuationSeparator" w:id="0">
    <w:p w14:paraId="291C5395" w14:textId="77777777" w:rsidR="00817DF5" w:rsidRDefault="00817DF5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5015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140FF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160A5"/>
    <w:rsid w:val="00817DF5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36085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20F89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52AA0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57633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3812</Words>
  <Characters>2174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5975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</cp:lastModifiedBy>
  <cp:revision>4</cp:revision>
  <cp:lastPrinted>2020-06-24T06:35:00Z</cp:lastPrinted>
  <dcterms:created xsi:type="dcterms:W3CDTF">2021-01-10T16:55:00Z</dcterms:created>
  <dcterms:modified xsi:type="dcterms:W3CDTF">2023-01-26T09:01:00Z</dcterms:modified>
</cp:coreProperties>
</file>