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AB" w:rsidRDefault="00256DAB" w:rsidP="00256DAB">
      <w:pPr>
        <w:tabs>
          <w:tab w:val="left" w:pos="2602"/>
        </w:tabs>
      </w:pPr>
      <w:r>
        <w:tab/>
        <w:t>Практичне заняття № 1</w:t>
      </w:r>
    </w:p>
    <w:p w:rsidR="00256DAB" w:rsidRPr="00256DAB" w:rsidRDefault="00256DAB" w:rsidP="00256DAB"/>
    <w:p w:rsidR="00256DAB" w:rsidRDefault="00256DAB" w:rsidP="00256DAB">
      <w:pPr>
        <w:tabs>
          <w:tab w:val="left" w:leader="dot" w:pos="6286"/>
        </w:tabs>
        <w:spacing w:before="123" w:line="254" w:lineRule="auto"/>
        <w:ind w:right="181"/>
        <w:rPr>
          <w:sz w:val="20"/>
        </w:rPr>
      </w:pPr>
    </w:p>
    <w:p w:rsidR="00256DAB" w:rsidRPr="00256DAB" w:rsidRDefault="00256DAB" w:rsidP="00256DAB">
      <w:pPr>
        <w:tabs>
          <w:tab w:val="left" w:pos="554"/>
          <w:tab w:val="left" w:leader="dot" w:pos="6287"/>
        </w:tabs>
        <w:spacing w:line="225" w:lineRule="exact"/>
        <w:rPr>
          <w:sz w:val="20"/>
        </w:rPr>
      </w:pPr>
      <w:r>
        <w:rPr>
          <w:color w:val="231F20"/>
          <w:sz w:val="20"/>
        </w:rPr>
        <w:t xml:space="preserve"> 1. </w:t>
      </w:r>
      <w:r w:rsidRPr="00256DAB">
        <w:rPr>
          <w:color w:val="231F20"/>
          <w:sz w:val="20"/>
        </w:rPr>
        <w:t>Освітні</w:t>
      </w:r>
      <w:r w:rsidRPr="00256DAB">
        <w:rPr>
          <w:color w:val="231F20"/>
          <w:spacing w:val="-32"/>
          <w:sz w:val="20"/>
        </w:rPr>
        <w:t xml:space="preserve"> </w:t>
      </w:r>
      <w:r w:rsidRPr="00256DAB">
        <w:rPr>
          <w:color w:val="231F20"/>
          <w:sz w:val="20"/>
        </w:rPr>
        <w:t>та</w:t>
      </w:r>
      <w:r w:rsidRPr="00256DAB">
        <w:rPr>
          <w:color w:val="231F20"/>
          <w:spacing w:val="-32"/>
          <w:sz w:val="20"/>
        </w:rPr>
        <w:t xml:space="preserve"> </w:t>
      </w:r>
      <w:r w:rsidRPr="00256DAB">
        <w:rPr>
          <w:color w:val="231F20"/>
          <w:sz w:val="20"/>
        </w:rPr>
        <w:t>педагогічні</w:t>
      </w:r>
      <w:r w:rsidRPr="00256DAB"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технологій</w:t>
      </w:r>
    </w:p>
    <w:p w:rsidR="00256DAB" w:rsidRPr="00256DAB" w:rsidRDefault="00256DAB" w:rsidP="00256DAB">
      <w:pPr>
        <w:tabs>
          <w:tab w:val="left" w:pos="554"/>
          <w:tab w:val="left" w:leader="dot" w:pos="6197"/>
        </w:tabs>
        <w:spacing w:before="12"/>
        <w:rPr>
          <w:sz w:val="20"/>
        </w:rPr>
      </w:pPr>
      <w:r>
        <w:rPr>
          <w:color w:val="231F20"/>
          <w:spacing w:val="-3"/>
          <w:sz w:val="20"/>
        </w:rPr>
        <w:t xml:space="preserve"> 2. </w:t>
      </w:r>
      <w:r w:rsidRPr="00256DAB">
        <w:rPr>
          <w:color w:val="231F20"/>
          <w:spacing w:val="-3"/>
          <w:sz w:val="20"/>
        </w:rPr>
        <w:t>Технології</w:t>
      </w:r>
      <w:r w:rsidRPr="00256DAB">
        <w:rPr>
          <w:color w:val="231F20"/>
          <w:spacing w:val="-35"/>
          <w:sz w:val="20"/>
        </w:rPr>
        <w:t xml:space="preserve"> </w:t>
      </w:r>
      <w:r w:rsidRPr="00256DAB">
        <w:rPr>
          <w:color w:val="231F20"/>
          <w:sz w:val="20"/>
        </w:rPr>
        <w:t>навчання</w:t>
      </w:r>
      <w:r w:rsidRPr="00256DAB">
        <w:rPr>
          <w:color w:val="231F20"/>
          <w:spacing w:val="-35"/>
          <w:sz w:val="20"/>
        </w:rPr>
        <w:t xml:space="preserve"> </w:t>
      </w:r>
      <w:r w:rsidRPr="00256DAB">
        <w:rPr>
          <w:color w:val="231F20"/>
          <w:sz w:val="20"/>
        </w:rPr>
        <w:t>іноземних</w:t>
      </w:r>
      <w:r w:rsidRPr="00256DAB">
        <w:rPr>
          <w:color w:val="231F20"/>
          <w:spacing w:val="-34"/>
          <w:sz w:val="20"/>
        </w:rPr>
        <w:t xml:space="preserve"> </w:t>
      </w:r>
      <w:r w:rsidRPr="00256DAB">
        <w:rPr>
          <w:color w:val="231F20"/>
          <w:sz w:val="20"/>
        </w:rPr>
        <w:t>мов</w:t>
      </w:r>
      <w:r w:rsidRPr="00256DAB">
        <w:rPr>
          <w:color w:val="231F20"/>
          <w:spacing w:val="-35"/>
          <w:sz w:val="20"/>
        </w:rPr>
        <w:t xml:space="preserve"> </w:t>
      </w:r>
    </w:p>
    <w:p w:rsidR="00256DAB" w:rsidRDefault="00256DAB" w:rsidP="00256DAB">
      <w:pPr>
        <w:tabs>
          <w:tab w:val="left" w:pos="554"/>
          <w:tab w:val="left" w:leader="dot" w:pos="6182"/>
        </w:tabs>
        <w:spacing w:before="13"/>
        <w:rPr>
          <w:sz w:val="20"/>
        </w:rPr>
      </w:pP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>3.</w:t>
      </w:r>
      <w:r>
        <w:rPr>
          <w:color w:val="231F20"/>
          <w:w w:val="95"/>
          <w:sz w:val="20"/>
        </w:rPr>
        <w:t>Загальна</w:t>
      </w:r>
      <w:r>
        <w:rPr>
          <w:color w:val="231F20"/>
          <w:spacing w:val="-2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характеристика</w:t>
      </w:r>
      <w:r>
        <w:rPr>
          <w:color w:val="231F20"/>
          <w:w w:val="95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 xml:space="preserve"> </w:t>
      </w:r>
      <w:r>
        <w:rPr>
          <w:color w:val="231F20"/>
          <w:sz w:val="20"/>
        </w:rPr>
        <w:t>інформаційно-комунікаційних</w:t>
      </w:r>
      <w:r>
        <w:rPr>
          <w:color w:val="231F20"/>
          <w:sz w:val="20"/>
        </w:rPr>
        <w:t xml:space="preserve"> технології навчання</w:t>
      </w:r>
    </w:p>
    <w:p w:rsidR="00256DAB" w:rsidRPr="00256DAB" w:rsidRDefault="00256DAB" w:rsidP="00256DAB">
      <w:pPr>
        <w:tabs>
          <w:tab w:val="left" w:pos="554"/>
          <w:tab w:val="left" w:leader="dot" w:pos="6181"/>
        </w:tabs>
        <w:spacing w:before="12"/>
        <w:rPr>
          <w:sz w:val="20"/>
        </w:rPr>
      </w:pPr>
      <w:r>
        <w:rPr>
          <w:color w:val="231F20"/>
          <w:sz w:val="20"/>
        </w:rPr>
        <w:t xml:space="preserve">    Іноземних мов</w:t>
      </w:r>
    </w:p>
    <w:p w:rsidR="00256DAB" w:rsidRPr="00256DAB" w:rsidRDefault="00256DAB" w:rsidP="00256DAB">
      <w:pPr>
        <w:tabs>
          <w:tab w:val="left" w:pos="554"/>
          <w:tab w:val="left" w:leader="dot" w:pos="6197"/>
        </w:tabs>
        <w:spacing w:before="12" w:line="254" w:lineRule="auto"/>
        <w:ind w:right="176"/>
        <w:rPr>
          <w:sz w:val="20"/>
        </w:rPr>
      </w:pPr>
      <w:r>
        <w:rPr>
          <w:color w:val="231F20"/>
          <w:sz w:val="20"/>
        </w:rPr>
        <w:t xml:space="preserve"> </w:t>
      </w:r>
      <w:r w:rsidRPr="00256DAB">
        <w:rPr>
          <w:color w:val="231F20"/>
          <w:sz w:val="20"/>
        </w:rPr>
        <w:t>4.</w:t>
      </w:r>
      <w:r>
        <w:rPr>
          <w:color w:val="231F20"/>
          <w:sz w:val="20"/>
        </w:rPr>
        <w:t>Інформаційно-</w:t>
      </w:r>
      <w:r w:rsidRPr="00256DAB">
        <w:rPr>
          <w:color w:val="231F20"/>
          <w:sz w:val="20"/>
        </w:rPr>
        <w:t xml:space="preserve">комунікаційне навчальне середовище як засіб </w:t>
      </w:r>
      <w:r w:rsidRPr="00256DAB">
        <w:rPr>
          <w:color w:val="231F20"/>
          <w:w w:val="95"/>
          <w:sz w:val="20"/>
        </w:rPr>
        <w:t xml:space="preserve">формування методичної </w:t>
      </w:r>
      <w:r>
        <w:rPr>
          <w:color w:val="231F20"/>
          <w:w w:val="95"/>
          <w:sz w:val="20"/>
        </w:rPr>
        <w:t xml:space="preserve">   </w:t>
      </w:r>
      <w:r w:rsidRPr="00256DAB">
        <w:rPr>
          <w:color w:val="231F20"/>
          <w:w w:val="95"/>
          <w:sz w:val="20"/>
        </w:rPr>
        <w:t>компет</w:t>
      </w:r>
      <w:r w:rsidRPr="00256DAB">
        <w:rPr>
          <w:color w:val="231F20"/>
          <w:w w:val="95"/>
          <w:sz w:val="20"/>
        </w:rPr>
        <w:t xml:space="preserve">ентності </w:t>
      </w:r>
    </w:p>
    <w:p w:rsidR="00256DAB" w:rsidRPr="00256DAB" w:rsidRDefault="00256DAB" w:rsidP="00256DAB">
      <w:pPr>
        <w:tabs>
          <w:tab w:val="left" w:pos="1121"/>
        </w:tabs>
        <w:spacing w:line="254" w:lineRule="auto"/>
        <w:ind w:right="364"/>
        <w:rPr>
          <w:sz w:val="20"/>
        </w:rPr>
      </w:pPr>
      <w:r w:rsidRPr="00256DAB">
        <w:rPr>
          <w:color w:val="231F20"/>
          <w:w w:val="95"/>
          <w:sz w:val="20"/>
        </w:rPr>
        <w:t>5.</w:t>
      </w:r>
      <w:r>
        <w:rPr>
          <w:color w:val="231F20"/>
          <w:w w:val="95"/>
          <w:sz w:val="20"/>
        </w:rPr>
        <w:t>Поняття інформаційно-</w:t>
      </w:r>
      <w:r w:rsidRPr="00256DAB">
        <w:rPr>
          <w:color w:val="231F20"/>
          <w:w w:val="95"/>
          <w:sz w:val="20"/>
        </w:rPr>
        <w:t>комунікаційного навчального середовища для формування методичної</w:t>
      </w:r>
      <w:r w:rsidRPr="00256DAB">
        <w:rPr>
          <w:color w:val="231F20"/>
          <w:spacing w:val="-27"/>
          <w:w w:val="95"/>
          <w:sz w:val="20"/>
        </w:rPr>
        <w:t xml:space="preserve"> </w:t>
      </w:r>
      <w:r w:rsidRPr="00256DAB">
        <w:rPr>
          <w:color w:val="231F20"/>
          <w:w w:val="95"/>
          <w:sz w:val="20"/>
        </w:rPr>
        <w:t>компетентності</w:t>
      </w:r>
    </w:p>
    <w:p w:rsidR="00256DAB" w:rsidRPr="00256DAB" w:rsidRDefault="00256DAB" w:rsidP="00256DAB">
      <w:pPr>
        <w:tabs>
          <w:tab w:val="left" w:pos="1121"/>
          <w:tab w:val="left" w:leader="dot" w:pos="6183"/>
        </w:tabs>
        <w:spacing w:before="11" w:line="254" w:lineRule="auto"/>
        <w:ind w:right="175"/>
        <w:rPr>
          <w:sz w:val="20"/>
        </w:rPr>
      </w:pPr>
      <w:r w:rsidRPr="00256DAB">
        <w:rPr>
          <w:color w:val="231F20"/>
          <w:sz w:val="20"/>
        </w:rPr>
        <w:t>6.</w:t>
      </w:r>
      <w:r>
        <w:rPr>
          <w:color w:val="231F20"/>
          <w:sz w:val="20"/>
        </w:rPr>
        <w:t>Вимоги до контенту інформаційно-</w:t>
      </w:r>
      <w:r w:rsidRPr="00256DAB">
        <w:rPr>
          <w:color w:val="231F20"/>
          <w:sz w:val="20"/>
        </w:rPr>
        <w:t xml:space="preserve">комунікаційного </w:t>
      </w:r>
      <w:r w:rsidRPr="00256DAB">
        <w:rPr>
          <w:color w:val="231F20"/>
          <w:w w:val="95"/>
          <w:sz w:val="20"/>
        </w:rPr>
        <w:t>навчального</w:t>
      </w:r>
      <w:r w:rsidRPr="00256DAB">
        <w:rPr>
          <w:color w:val="231F20"/>
          <w:spacing w:val="-23"/>
          <w:w w:val="95"/>
          <w:sz w:val="20"/>
        </w:rPr>
        <w:t xml:space="preserve"> </w:t>
      </w:r>
      <w:r w:rsidRPr="00256DAB">
        <w:rPr>
          <w:color w:val="231F20"/>
          <w:w w:val="95"/>
          <w:sz w:val="20"/>
        </w:rPr>
        <w:t>середовища</w:t>
      </w:r>
      <w:r w:rsidRPr="00256DAB">
        <w:rPr>
          <w:color w:val="231F20"/>
          <w:w w:val="95"/>
          <w:sz w:val="20"/>
        </w:rPr>
        <w:tab/>
      </w:r>
      <w:r w:rsidRPr="00256DAB">
        <w:rPr>
          <w:color w:val="231F20"/>
          <w:w w:val="95"/>
          <w:sz w:val="20"/>
        </w:rPr>
        <w:t>.</w:t>
      </w:r>
      <w:r>
        <w:rPr>
          <w:color w:val="231F20"/>
          <w:w w:val="95"/>
          <w:sz w:val="20"/>
        </w:rPr>
        <w:t>Структура інформаційно-</w:t>
      </w:r>
      <w:bookmarkStart w:id="0" w:name="_GoBack"/>
      <w:bookmarkEnd w:id="0"/>
      <w:r w:rsidRPr="00256DAB">
        <w:rPr>
          <w:color w:val="231F20"/>
          <w:w w:val="95"/>
          <w:sz w:val="20"/>
        </w:rPr>
        <w:t xml:space="preserve">комунікаційного навчального </w:t>
      </w:r>
      <w:r>
        <w:rPr>
          <w:color w:val="231F20"/>
          <w:spacing w:val="-3"/>
          <w:sz w:val="20"/>
        </w:rPr>
        <w:t>середовища</w:t>
      </w:r>
    </w:p>
    <w:p w:rsidR="00256DAB" w:rsidRDefault="00256DAB" w:rsidP="00256DAB">
      <w:pPr>
        <w:tabs>
          <w:tab w:val="left" w:leader="dot" w:pos="6182"/>
        </w:tabs>
        <w:spacing w:line="225" w:lineRule="exact"/>
        <w:ind w:left="553"/>
        <w:rPr>
          <w:sz w:val="20"/>
        </w:rPr>
      </w:pPr>
    </w:p>
    <w:p w:rsidR="005A3CA9" w:rsidRPr="00256DAB" w:rsidRDefault="005A3CA9" w:rsidP="00256DAB"/>
    <w:sectPr w:rsidR="005A3CA9" w:rsidRPr="00256D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0504"/>
    <w:multiLevelType w:val="multilevel"/>
    <w:tmpl w:val="05E6A90E"/>
    <w:lvl w:ilvl="0">
      <w:start w:val="2"/>
      <w:numFmt w:val="decimal"/>
      <w:lvlText w:val="%1"/>
      <w:lvlJc w:val="left"/>
      <w:pPr>
        <w:ind w:left="553" w:hanging="39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53" w:hanging="398"/>
        <w:jc w:val="left"/>
      </w:pPr>
      <w:rPr>
        <w:rFonts w:ascii="Georgia" w:eastAsia="Georgia" w:hAnsi="Georgia" w:cs="Georgia" w:hint="default"/>
        <w:color w:val="231F20"/>
        <w:spacing w:val="0"/>
        <w:w w:val="101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0" w:hanging="568"/>
        <w:jc w:val="left"/>
      </w:pPr>
      <w:rPr>
        <w:rFonts w:ascii="Georgia" w:eastAsia="Georgia" w:hAnsi="Georgia" w:cs="Georgia" w:hint="default"/>
        <w:color w:val="231F20"/>
        <w:spacing w:val="0"/>
        <w:w w:val="98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331" w:hanging="5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37" w:hanging="5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42" w:hanging="5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48" w:hanging="5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54" w:hanging="5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59" w:hanging="568"/>
      </w:pPr>
      <w:rPr>
        <w:rFonts w:hint="default"/>
        <w:lang w:val="uk-UA" w:eastAsia="en-US" w:bidi="ar-SA"/>
      </w:rPr>
    </w:lvl>
  </w:abstractNum>
  <w:abstractNum w:abstractNumId="1" w15:restartNumberingAfterBreak="0">
    <w:nsid w:val="4B164EF1"/>
    <w:multiLevelType w:val="multilevel"/>
    <w:tmpl w:val="E96A18D0"/>
    <w:lvl w:ilvl="0">
      <w:start w:val="1"/>
      <w:numFmt w:val="decimal"/>
      <w:lvlText w:val="%1"/>
      <w:lvlJc w:val="left"/>
      <w:pPr>
        <w:ind w:left="553" w:hanging="39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53" w:hanging="398"/>
        <w:jc w:val="left"/>
      </w:pPr>
      <w:rPr>
        <w:rFonts w:ascii="Georgia" w:eastAsia="Georgia" w:hAnsi="Georgia" w:cs="Georgia" w:hint="default"/>
        <w:color w:val="231F20"/>
        <w:spacing w:val="-3"/>
        <w:w w:val="11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62" w:hanging="3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63" w:hanging="3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64" w:hanging="3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65" w:hanging="3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6" w:hanging="3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67" w:hanging="3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68" w:hanging="39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D3"/>
    <w:rsid w:val="002224D3"/>
    <w:rsid w:val="00256DAB"/>
    <w:rsid w:val="005A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E5D5"/>
  <w15:chartTrackingRefBased/>
  <w15:docId w15:val="{94164100-1C4E-4228-87AF-9BE49592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DA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6DAB"/>
    <w:pPr>
      <w:ind w:left="439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2021-01-14T11:45:00Z</dcterms:created>
  <dcterms:modified xsi:type="dcterms:W3CDTF">2021-01-14T11:53:00Z</dcterms:modified>
</cp:coreProperties>
</file>