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0C" w:rsidRPr="00BE630C" w:rsidRDefault="00BE630C" w:rsidP="00BE63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b/>
          <w:sz w:val="28"/>
          <w:szCs w:val="28"/>
          <w:lang w:val="uk-UA"/>
        </w:rPr>
        <w:t>ЗАЛІКОВІ ПИТАННЯ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тактика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BE63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630C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Електоральні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7. Менеджмент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штаб та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структура.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>.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3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630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кандидата.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  <w:lang w:val="uk-UA"/>
        </w:rPr>
        <w:t xml:space="preserve"> 11. Специфіка виборчої кампанії політичної партії.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електорат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BE630C">
        <w:rPr>
          <w:rFonts w:ascii="Times New Roman" w:hAnsi="Times New Roman" w:cs="Times New Roman"/>
          <w:sz w:val="28"/>
          <w:szCs w:val="28"/>
        </w:rPr>
        <w:t>Дозволені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заборонен</w:t>
      </w:r>
      <w:proofErr w:type="gramEnd"/>
      <w:r w:rsidRPr="00BE63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ресурсу.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16. Роль ЗМІ у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штабу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ЗМІ в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електоральний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proofErr w:type="gramStart"/>
      <w:r w:rsidRPr="00BE630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E630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кампаніях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3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630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агітації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>.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 22.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кандидата. </w:t>
      </w:r>
    </w:p>
    <w:p w:rsidR="00BE630C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23.Специфіка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45E" w:rsidRPr="00BE630C" w:rsidRDefault="00BE630C" w:rsidP="00BE63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30C">
        <w:rPr>
          <w:rFonts w:ascii="Times New Roman" w:hAnsi="Times New Roman" w:cs="Times New Roman"/>
          <w:sz w:val="28"/>
          <w:szCs w:val="28"/>
        </w:rPr>
        <w:t xml:space="preserve">24.Особливості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виборчих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0C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E630C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sectPr w:rsidR="0008645E" w:rsidRPr="00BE630C" w:rsidSect="00BE63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30C"/>
    <w:rsid w:val="0008645E"/>
    <w:rsid w:val="00BE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2020-12-06T14:32:00Z</dcterms:created>
  <dcterms:modified xsi:type="dcterms:W3CDTF">2020-12-06T14:35:00Z</dcterms:modified>
</cp:coreProperties>
</file>