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FC995" w14:textId="2016C9DA" w:rsidR="008425C2" w:rsidRPr="008425C2" w:rsidRDefault="008425C2" w:rsidP="008425C2">
      <w:pPr>
        <w:ind w:left="7513" w:hanging="7513"/>
        <w:jc w:val="center"/>
        <w:rPr>
          <w:b/>
          <w:sz w:val="28"/>
          <w:szCs w:val="28"/>
          <w:lang w:val="ru-RU"/>
        </w:rPr>
      </w:pPr>
      <w:r w:rsidRPr="008425C2">
        <w:rPr>
          <w:b/>
          <w:sz w:val="28"/>
          <w:szCs w:val="28"/>
          <w:lang w:val="ru-RU"/>
        </w:rPr>
        <w:fldChar w:fldCharType="begin"/>
      </w:r>
      <w:r w:rsidRPr="008425C2">
        <w:rPr>
          <w:b/>
          <w:sz w:val="28"/>
          <w:szCs w:val="28"/>
          <w:lang w:val="ru-RU"/>
        </w:rPr>
        <w:instrText xml:space="preserve"> HYPERLINK "https://moodle.znu.edu.ua/mod/resource/view.php?id=19786" </w:instrText>
      </w:r>
      <w:r w:rsidRPr="008425C2">
        <w:rPr>
          <w:b/>
          <w:sz w:val="28"/>
          <w:szCs w:val="28"/>
          <w:lang w:val="ru-RU"/>
        </w:rPr>
        <w:fldChar w:fldCharType="separate"/>
      </w:r>
      <w:r w:rsidRPr="008425C2">
        <w:rPr>
          <w:b/>
          <w:sz w:val="28"/>
          <w:szCs w:val="28"/>
          <w:lang w:val="ru-RU"/>
        </w:rPr>
        <w:t>Методичні матеріали для забезпечення семінарських, практичних занять</w:t>
      </w:r>
      <w:r w:rsidRPr="008425C2">
        <w:rPr>
          <w:b/>
          <w:sz w:val="28"/>
          <w:szCs w:val="28"/>
          <w:lang w:val="ru-RU"/>
        </w:rPr>
        <w:fldChar w:fldCharType="end"/>
      </w:r>
    </w:p>
    <w:p w14:paraId="0DFDB539" w14:textId="77777777" w:rsidR="008425C2" w:rsidRDefault="008425C2" w:rsidP="008425C2">
      <w:pPr>
        <w:tabs>
          <w:tab w:val="left" w:pos="284"/>
          <w:tab w:val="left" w:pos="567"/>
        </w:tabs>
        <w:suppressAutoHyphens w:val="0"/>
        <w:spacing w:line="276" w:lineRule="auto"/>
        <w:ind w:left="360" w:hanging="360"/>
        <w:jc w:val="center"/>
        <w:rPr>
          <w:b/>
          <w:bCs/>
          <w:sz w:val="28"/>
          <w:szCs w:val="28"/>
        </w:rPr>
      </w:pPr>
    </w:p>
    <w:p w14:paraId="591DF8E3" w14:textId="77777777" w:rsidR="008425C2" w:rsidRDefault="008425C2" w:rsidP="008425C2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</w:p>
    <w:p w14:paraId="6DE20A9B" w14:textId="77777777" w:rsidR="008425C2" w:rsidRDefault="008425C2" w:rsidP="008425C2">
      <w:pPr>
        <w:jc w:val="center"/>
        <w:rPr>
          <w:b/>
          <w:caps/>
          <w:sz w:val="28"/>
          <w:szCs w:val="28"/>
        </w:rPr>
      </w:pPr>
      <w:r w:rsidRPr="0089499D">
        <w:rPr>
          <w:b/>
          <w:sz w:val="28"/>
          <w:szCs w:val="28"/>
        </w:rPr>
        <w:t>Змістовий модуль 1.</w:t>
      </w:r>
      <w:r w:rsidRPr="009748EA">
        <w:rPr>
          <w:b/>
          <w:sz w:val="28"/>
          <w:szCs w:val="28"/>
        </w:rPr>
        <w:t xml:space="preserve"> </w:t>
      </w:r>
      <w:proofErr w:type="spellStart"/>
      <w:r w:rsidRPr="00322247">
        <w:rPr>
          <w:b/>
          <w:sz w:val="28"/>
          <w:szCs w:val="28"/>
        </w:rPr>
        <w:t>Парадигмальні</w:t>
      </w:r>
      <w:proofErr w:type="spellEnd"/>
      <w:r w:rsidRPr="00322247">
        <w:rPr>
          <w:b/>
          <w:sz w:val="28"/>
          <w:szCs w:val="28"/>
        </w:rPr>
        <w:t xml:space="preserve"> основи сучасної теорії конфліктології</w:t>
      </w:r>
    </w:p>
    <w:p w14:paraId="13BDDCF7" w14:textId="77777777" w:rsidR="008425C2" w:rsidRPr="00322247" w:rsidRDefault="008425C2" w:rsidP="008425C2">
      <w:pPr>
        <w:jc w:val="center"/>
        <w:rPr>
          <w:caps/>
          <w:sz w:val="28"/>
          <w:szCs w:val="28"/>
        </w:rPr>
      </w:pPr>
    </w:p>
    <w:p w14:paraId="75D29E8F" w14:textId="77777777" w:rsidR="008425C2" w:rsidRDefault="008425C2" w:rsidP="008425C2">
      <w:pPr>
        <w:jc w:val="both"/>
        <w:rPr>
          <w:sz w:val="28"/>
        </w:rPr>
      </w:pPr>
    </w:p>
    <w:p w14:paraId="2C19C1F2" w14:textId="77777777" w:rsidR="008425C2" w:rsidRPr="00BA72CA" w:rsidRDefault="008425C2" w:rsidP="008425C2">
      <w:pPr>
        <w:ind w:firstLine="709"/>
        <w:jc w:val="both"/>
        <w:rPr>
          <w:bCs/>
          <w:i/>
          <w:iCs/>
          <w:sz w:val="28"/>
        </w:rPr>
      </w:pPr>
      <w:bookmarkStart w:id="0" w:name="_Hlk61542753"/>
      <w:r w:rsidRPr="00BA72CA">
        <w:rPr>
          <w:bCs/>
          <w:i/>
          <w:iCs/>
          <w:sz w:val="28"/>
        </w:rPr>
        <w:t xml:space="preserve">Тема 1. Специфіка поглядів класиків соціології на природу конфліктів та криз в суспільстві </w:t>
      </w:r>
    </w:p>
    <w:bookmarkEnd w:id="0"/>
    <w:p w14:paraId="73322D43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Передумови формування знань про соціальні протиріччя. Формування соціологічних ідей К. Маркса. Протиріччя та конфлікт – як джерело суспільного розвитку. Ф. Енгельс – засновник матеріалістичної соціології конфлікту. Теорія політичного конфлікту. </w:t>
      </w:r>
      <w:proofErr w:type="spellStart"/>
      <w:r>
        <w:rPr>
          <w:sz w:val="28"/>
        </w:rPr>
        <w:t>Неомарксизм</w:t>
      </w:r>
      <w:proofErr w:type="spellEnd"/>
      <w:r>
        <w:rPr>
          <w:sz w:val="28"/>
        </w:rPr>
        <w:t xml:space="preserve"> та його версії теорії конфлікту.</w:t>
      </w:r>
      <w:r w:rsidRPr="00B828FD">
        <w:rPr>
          <w:sz w:val="28"/>
        </w:rPr>
        <w:t xml:space="preserve"> </w:t>
      </w:r>
    </w:p>
    <w:p w14:paraId="66FF6710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>Г. Спенсер та його теорія соціальної еволюції. Роль конфлікту в соціальній еволюції. Г. Спенсер та сучасна порівняльна конфліктологія.</w:t>
      </w:r>
    </w:p>
    <w:p w14:paraId="6F21B73D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М. Вебер та його багатофакторна теорія конфлікту. Конфлікт в межах теорії еліт В. Парето. Теорія еліт Г. </w:t>
      </w:r>
      <w:proofErr w:type="spellStart"/>
      <w:r>
        <w:rPr>
          <w:sz w:val="28"/>
        </w:rPr>
        <w:t>Моска</w:t>
      </w:r>
      <w:proofErr w:type="spellEnd"/>
      <w:r>
        <w:rPr>
          <w:sz w:val="28"/>
        </w:rPr>
        <w:t xml:space="preserve">. Ірраціональний характер соціальних та політичних конфліктів в теорії Ж. </w:t>
      </w:r>
      <w:proofErr w:type="spellStart"/>
      <w:r>
        <w:rPr>
          <w:sz w:val="28"/>
        </w:rPr>
        <w:t>Сореля</w:t>
      </w:r>
      <w:proofErr w:type="spellEnd"/>
      <w:r>
        <w:rPr>
          <w:sz w:val="28"/>
        </w:rPr>
        <w:t xml:space="preserve">. Конфлікт та девіантна поведінка в концепції Е. Дюркгейма. </w:t>
      </w:r>
    </w:p>
    <w:p w14:paraId="7B7F849C" w14:textId="77777777" w:rsidR="008425C2" w:rsidRPr="0057132D" w:rsidRDefault="008425C2" w:rsidP="008425C2">
      <w:pPr>
        <w:ind w:firstLine="709"/>
        <w:jc w:val="both"/>
        <w:rPr>
          <w:sz w:val="28"/>
        </w:rPr>
      </w:pPr>
    </w:p>
    <w:p w14:paraId="660F52C6" w14:textId="77777777" w:rsidR="008425C2" w:rsidRPr="00BA72CA" w:rsidRDefault="008425C2" w:rsidP="008425C2">
      <w:pPr>
        <w:ind w:firstLine="709"/>
        <w:jc w:val="both"/>
        <w:rPr>
          <w:bCs/>
          <w:i/>
          <w:iCs/>
          <w:sz w:val="28"/>
        </w:rPr>
      </w:pPr>
      <w:bookmarkStart w:id="1" w:name="_Hlk61542760"/>
      <w:r w:rsidRPr="00BA72CA">
        <w:rPr>
          <w:bCs/>
          <w:i/>
          <w:iCs/>
          <w:sz w:val="28"/>
        </w:rPr>
        <w:t xml:space="preserve">Тема 2. Сучасні </w:t>
      </w:r>
      <w:proofErr w:type="spellStart"/>
      <w:r w:rsidRPr="00BA72CA">
        <w:rPr>
          <w:bCs/>
          <w:i/>
          <w:iCs/>
          <w:sz w:val="28"/>
        </w:rPr>
        <w:t>конфліктологічні</w:t>
      </w:r>
      <w:proofErr w:type="spellEnd"/>
      <w:r w:rsidRPr="00BA72CA">
        <w:rPr>
          <w:bCs/>
          <w:i/>
          <w:iCs/>
          <w:sz w:val="28"/>
        </w:rPr>
        <w:t xml:space="preserve"> концепції</w:t>
      </w:r>
    </w:p>
    <w:bookmarkEnd w:id="1"/>
    <w:p w14:paraId="74E76ABD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Розвиток </w:t>
      </w:r>
      <w:proofErr w:type="spellStart"/>
      <w:r>
        <w:rPr>
          <w:sz w:val="28"/>
        </w:rPr>
        <w:t>веберовської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конфліктологічної</w:t>
      </w:r>
      <w:proofErr w:type="spellEnd"/>
      <w:r>
        <w:rPr>
          <w:sz w:val="28"/>
        </w:rPr>
        <w:t xml:space="preserve"> традиції</w:t>
      </w:r>
      <w:r w:rsidRPr="0057132D">
        <w:rPr>
          <w:sz w:val="28"/>
        </w:rPr>
        <w:t xml:space="preserve"> К. </w:t>
      </w:r>
      <w:proofErr w:type="spellStart"/>
      <w:r w:rsidRPr="0057132D">
        <w:rPr>
          <w:sz w:val="28"/>
        </w:rPr>
        <w:t>Мангеймом</w:t>
      </w:r>
      <w:proofErr w:type="spellEnd"/>
      <w:r w:rsidRPr="0057132D">
        <w:rPr>
          <w:sz w:val="28"/>
        </w:rPr>
        <w:t xml:space="preserve">. </w:t>
      </w:r>
      <w:r>
        <w:rPr>
          <w:sz w:val="28"/>
        </w:rPr>
        <w:t xml:space="preserve">Тлумачення класів, класової культури та соціальної нерівності в сучасних теоріях конфлікту. Класова свідомість та політичний конфлікт. Г. </w:t>
      </w:r>
      <w:proofErr w:type="spellStart"/>
      <w:r>
        <w:rPr>
          <w:sz w:val="28"/>
        </w:rPr>
        <w:t>Зіммель</w:t>
      </w:r>
      <w:proofErr w:type="spellEnd"/>
      <w:r>
        <w:rPr>
          <w:sz w:val="28"/>
        </w:rPr>
        <w:t xml:space="preserve"> та його розуміння соціального конфлікту. </w:t>
      </w:r>
    </w:p>
    <w:p w14:paraId="6CF6DBAE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>Значення психоаналізу та глибинної психології у дослідженні конфліктів (З. Фрейд, К. Юнг, Л. </w:t>
      </w:r>
      <w:proofErr w:type="spellStart"/>
      <w:r>
        <w:rPr>
          <w:sz w:val="28"/>
        </w:rPr>
        <w:t>Сонді</w:t>
      </w:r>
      <w:proofErr w:type="spellEnd"/>
      <w:r>
        <w:rPr>
          <w:sz w:val="28"/>
        </w:rPr>
        <w:t>, Х. </w:t>
      </w:r>
      <w:proofErr w:type="spellStart"/>
      <w:r>
        <w:rPr>
          <w:sz w:val="28"/>
        </w:rPr>
        <w:t>Аренд</w:t>
      </w:r>
      <w:proofErr w:type="spellEnd"/>
      <w:r>
        <w:rPr>
          <w:sz w:val="28"/>
        </w:rPr>
        <w:t>, Е. </w:t>
      </w:r>
      <w:proofErr w:type="spellStart"/>
      <w:r>
        <w:rPr>
          <w:sz w:val="28"/>
        </w:rPr>
        <w:t>Фромм</w:t>
      </w:r>
      <w:proofErr w:type="spellEnd"/>
      <w:r>
        <w:rPr>
          <w:sz w:val="28"/>
        </w:rPr>
        <w:t xml:space="preserve"> та ін.).</w:t>
      </w:r>
      <w:r w:rsidRPr="00B828FD">
        <w:rPr>
          <w:sz w:val="28"/>
        </w:rPr>
        <w:t xml:space="preserve"> </w:t>
      </w:r>
      <w:r>
        <w:rPr>
          <w:sz w:val="28"/>
        </w:rPr>
        <w:t xml:space="preserve">Соціальна напруга в теорії соціальної дії Т. Парсонса. Н. </w:t>
      </w:r>
      <w:proofErr w:type="spellStart"/>
      <w:r>
        <w:rPr>
          <w:sz w:val="28"/>
        </w:rPr>
        <w:t>Смелсер</w:t>
      </w:r>
      <w:proofErr w:type="spellEnd"/>
      <w:r>
        <w:rPr>
          <w:sz w:val="28"/>
        </w:rPr>
        <w:t xml:space="preserve"> та його вклад в теорію соціальних змін. </w:t>
      </w:r>
    </w:p>
    <w:p w14:paraId="55568856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Гарвардська, німецька (риторична та дипломатична), японська, «кремлівська» дипломатична, українська школи переговорів. </w:t>
      </w:r>
      <w:proofErr w:type="spellStart"/>
      <w:r>
        <w:rPr>
          <w:sz w:val="28"/>
        </w:rPr>
        <w:t>Міждисциплінарність</w:t>
      </w:r>
      <w:proofErr w:type="spellEnd"/>
      <w:r>
        <w:rPr>
          <w:sz w:val="28"/>
        </w:rPr>
        <w:t xml:space="preserve"> у діагностиці та </w:t>
      </w:r>
      <w:proofErr w:type="spellStart"/>
      <w:r>
        <w:rPr>
          <w:sz w:val="28"/>
        </w:rPr>
        <w:t>профайлінгу</w:t>
      </w:r>
      <w:proofErr w:type="spellEnd"/>
      <w:r>
        <w:rPr>
          <w:sz w:val="28"/>
        </w:rPr>
        <w:t xml:space="preserve">. Адепти «НЛП» та модифікація ідей </w:t>
      </w:r>
      <w:proofErr w:type="spellStart"/>
      <w:r>
        <w:rPr>
          <w:sz w:val="28"/>
        </w:rPr>
        <w:t>Бендлера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Річардсона</w:t>
      </w:r>
      <w:proofErr w:type="spellEnd"/>
      <w:r>
        <w:rPr>
          <w:sz w:val="28"/>
        </w:rPr>
        <w:t xml:space="preserve">. </w:t>
      </w:r>
    </w:p>
    <w:p w14:paraId="73B93B42" w14:textId="77777777" w:rsidR="008425C2" w:rsidRDefault="008425C2" w:rsidP="008425C2">
      <w:pPr>
        <w:ind w:firstLine="709"/>
        <w:jc w:val="both"/>
        <w:rPr>
          <w:sz w:val="28"/>
        </w:rPr>
      </w:pPr>
    </w:p>
    <w:p w14:paraId="24234206" w14:textId="77777777" w:rsidR="008425C2" w:rsidRPr="00B828FD" w:rsidRDefault="008425C2" w:rsidP="008425C2">
      <w:pPr>
        <w:ind w:firstLine="709"/>
        <w:jc w:val="both"/>
        <w:rPr>
          <w:sz w:val="28"/>
        </w:rPr>
      </w:pPr>
      <w:r w:rsidRPr="0089499D">
        <w:rPr>
          <w:b/>
          <w:sz w:val="28"/>
          <w:szCs w:val="28"/>
        </w:rPr>
        <w:t xml:space="preserve">Змістовий модуль </w:t>
      </w:r>
      <w:r>
        <w:rPr>
          <w:b/>
          <w:sz w:val="28"/>
          <w:szCs w:val="28"/>
        </w:rPr>
        <w:t>2</w:t>
      </w:r>
      <w:r w:rsidRPr="008949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Стан та тенденції соціології конфлікту</w:t>
      </w:r>
    </w:p>
    <w:p w14:paraId="77A89B25" w14:textId="77777777" w:rsidR="008425C2" w:rsidRPr="00B828FD" w:rsidRDefault="008425C2" w:rsidP="008425C2">
      <w:pPr>
        <w:ind w:firstLine="709"/>
        <w:jc w:val="both"/>
        <w:rPr>
          <w:sz w:val="28"/>
        </w:rPr>
      </w:pPr>
    </w:p>
    <w:p w14:paraId="1A54D8C6" w14:textId="77777777" w:rsidR="008425C2" w:rsidRPr="00BA72CA" w:rsidRDefault="008425C2" w:rsidP="008425C2">
      <w:pPr>
        <w:ind w:firstLine="709"/>
        <w:jc w:val="both"/>
        <w:rPr>
          <w:bCs/>
          <w:i/>
          <w:iCs/>
          <w:sz w:val="28"/>
        </w:rPr>
      </w:pPr>
      <w:bookmarkStart w:id="2" w:name="_Hlk61542769"/>
      <w:r w:rsidRPr="00BA72CA">
        <w:rPr>
          <w:bCs/>
          <w:i/>
          <w:iCs/>
          <w:sz w:val="28"/>
        </w:rPr>
        <w:t xml:space="preserve">Тема 3. Основні положення </w:t>
      </w:r>
      <w:r>
        <w:rPr>
          <w:bCs/>
          <w:i/>
          <w:iCs/>
          <w:sz w:val="28"/>
        </w:rPr>
        <w:t xml:space="preserve">та сучасні тенденції </w:t>
      </w:r>
      <w:r w:rsidRPr="00BA72CA">
        <w:rPr>
          <w:bCs/>
          <w:i/>
          <w:iCs/>
          <w:sz w:val="28"/>
        </w:rPr>
        <w:t>соціології конфлікту</w:t>
      </w:r>
    </w:p>
    <w:bookmarkEnd w:id="2"/>
    <w:p w14:paraId="440CE0FF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Теоретико-методологічні основи теорії конфлікту. Позитивні функції конфлікту та його форми в теорії Л. </w:t>
      </w:r>
      <w:proofErr w:type="spellStart"/>
      <w:r>
        <w:rPr>
          <w:sz w:val="28"/>
        </w:rPr>
        <w:t>Козера</w:t>
      </w:r>
      <w:proofErr w:type="spellEnd"/>
      <w:r>
        <w:rPr>
          <w:sz w:val="28"/>
        </w:rPr>
        <w:t xml:space="preserve">. Концепція діалектичної конфліктології Р. </w:t>
      </w:r>
      <w:proofErr w:type="spellStart"/>
      <w:r>
        <w:rPr>
          <w:sz w:val="28"/>
        </w:rPr>
        <w:t>Дарендорфа</w:t>
      </w:r>
      <w:proofErr w:type="spellEnd"/>
      <w:r>
        <w:rPr>
          <w:sz w:val="28"/>
        </w:rPr>
        <w:t xml:space="preserve">. “Універсальна модель конфлікту” </w:t>
      </w:r>
      <w:proofErr w:type="spellStart"/>
      <w:r>
        <w:rPr>
          <w:sz w:val="28"/>
        </w:rPr>
        <w:t>Рекса</w:t>
      </w:r>
      <w:proofErr w:type="spellEnd"/>
      <w:r>
        <w:rPr>
          <w:sz w:val="28"/>
        </w:rPr>
        <w:t xml:space="preserve">. Конфлікт та його місце в теоріях представників нового інституціоналізму (П. </w:t>
      </w:r>
      <w:proofErr w:type="spellStart"/>
      <w:r>
        <w:rPr>
          <w:sz w:val="28"/>
        </w:rPr>
        <w:t>Бурд</w:t>
      </w:r>
      <w:r w:rsidRPr="009501D0">
        <w:rPr>
          <w:sz w:val="28"/>
        </w:rPr>
        <w:t>’</w:t>
      </w:r>
      <w:r>
        <w:rPr>
          <w:sz w:val="28"/>
        </w:rPr>
        <w:t>є</w:t>
      </w:r>
      <w:proofErr w:type="spellEnd"/>
      <w:r>
        <w:rPr>
          <w:sz w:val="28"/>
        </w:rPr>
        <w:t xml:space="preserve">, Е. </w:t>
      </w:r>
      <w:proofErr w:type="spellStart"/>
      <w:r>
        <w:rPr>
          <w:sz w:val="28"/>
        </w:rPr>
        <w:t>Гідденс</w:t>
      </w:r>
      <w:proofErr w:type="spellEnd"/>
      <w:r>
        <w:rPr>
          <w:sz w:val="28"/>
        </w:rPr>
        <w:t xml:space="preserve"> та ін.). Місце </w:t>
      </w:r>
      <w:proofErr w:type="spellStart"/>
      <w:r>
        <w:rPr>
          <w:sz w:val="28"/>
        </w:rPr>
        <w:t>конфліктологічної</w:t>
      </w:r>
      <w:proofErr w:type="spellEnd"/>
      <w:r>
        <w:rPr>
          <w:sz w:val="28"/>
        </w:rPr>
        <w:t xml:space="preserve"> парадигми в соціології.</w:t>
      </w:r>
    </w:p>
    <w:p w14:paraId="3D2071E6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ХХІ століття та тенденції соціальної технології конфлікту. Субкультури, </w:t>
      </w:r>
      <w:proofErr w:type="spellStart"/>
      <w:r>
        <w:rPr>
          <w:sz w:val="28"/>
        </w:rPr>
        <w:t>міждисциплінарність</w:t>
      </w:r>
      <w:proofErr w:type="spellEnd"/>
      <w:r>
        <w:rPr>
          <w:sz w:val="28"/>
        </w:rPr>
        <w:t>, «</w:t>
      </w:r>
      <w:proofErr w:type="spellStart"/>
      <w:r>
        <w:rPr>
          <w:sz w:val="28"/>
        </w:rPr>
        <w:t>масовізація</w:t>
      </w:r>
      <w:proofErr w:type="spellEnd"/>
      <w:r>
        <w:rPr>
          <w:sz w:val="28"/>
        </w:rPr>
        <w:t>»/»професіоналізація, неформальна освіта та тренінги/ класичне теоретизування, профанація / майстерність у боротьбі шкіл та ідей у переговорах.</w:t>
      </w:r>
    </w:p>
    <w:p w14:paraId="20BE678A" w14:textId="77777777" w:rsidR="008425C2" w:rsidRDefault="008425C2" w:rsidP="008425C2">
      <w:pPr>
        <w:ind w:firstLine="709"/>
        <w:jc w:val="both"/>
        <w:rPr>
          <w:sz w:val="28"/>
        </w:rPr>
      </w:pPr>
    </w:p>
    <w:p w14:paraId="4396CA96" w14:textId="77777777" w:rsidR="008425C2" w:rsidRDefault="008425C2" w:rsidP="008425C2">
      <w:pPr>
        <w:jc w:val="both"/>
        <w:rPr>
          <w:b/>
          <w:sz w:val="28"/>
        </w:rPr>
      </w:pPr>
    </w:p>
    <w:p w14:paraId="0AE6B1D7" w14:textId="77777777" w:rsidR="008425C2" w:rsidRPr="00EF0EDA" w:rsidRDefault="008425C2" w:rsidP="008425C2">
      <w:pPr>
        <w:jc w:val="center"/>
        <w:rPr>
          <w:b/>
          <w:caps/>
          <w:sz w:val="28"/>
        </w:rPr>
      </w:pPr>
      <w:r w:rsidRPr="0089499D">
        <w:rPr>
          <w:b/>
          <w:sz w:val="28"/>
          <w:szCs w:val="28"/>
        </w:rPr>
        <w:t>Змістовий модуль</w:t>
      </w:r>
      <w:r>
        <w:rPr>
          <w:b/>
          <w:caps/>
          <w:sz w:val="28"/>
        </w:rPr>
        <w:t xml:space="preserve"> 3. </w:t>
      </w:r>
      <w:r>
        <w:rPr>
          <w:b/>
          <w:sz w:val="28"/>
        </w:rPr>
        <w:t>Соціальна інженерія у конфліктних комунікаціях.</w:t>
      </w:r>
      <w:r>
        <w:rPr>
          <w:b/>
          <w:caps/>
          <w:sz w:val="28"/>
        </w:rPr>
        <w:t xml:space="preserve"> </w:t>
      </w:r>
    </w:p>
    <w:p w14:paraId="4F41344F" w14:textId="77777777" w:rsidR="008425C2" w:rsidRDefault="008425C2" w:rsidP="008425C2">
      <w:pPr>
        <w:jc w:val="both"/>
        <w:rPr>
          <w:b/>
          <w:sz w:val="28"/>
        </w:rPr>
      </w:pPr>
    </w:p>
    <w:p w14:paraId="1380A52D" w14:textId="77777777" w:rsidR="008425C2" w:rsidRPr="007E7C0D" w:rsidRDefault="008425C2" w:rsidP="008425C2">
      <w:pPr>
        <w:ind w:firstLine="709"/>
        <w:jc w:val="both"/>
        <w:rPr>
          <w:bCs/>
          <w:i/>
          <w:iCs/>
          <w:sz w:val="28"/>
        </w:rPr>
      </w:pPr>
      <w:bookmarkStart w:id="3" w:name="_Hlk61542776"/>
      <w:r w:rsidRPr="007E7C0D">
        <w:rPr>
          <w:bCs/>
          <w:i/>
          <w:iCs/>
          <w:sz w:val="28"/>
        </w:rPr>
        <w:t xml:space="preserve">Тема </w:t>
      </w:r>
      <w:r>
        <w:rPr>
          <w:bCs/>
          <w:i/>
          <w:iCs/>
          <w:sz w:val="28"/>
        </w:rPr>
        <w:t>4</w:t>
      </w:r>
      <w:r w:rsidRPr="007E7C0D">
        <w:rPr>
          <w:bCs/>
          <w:i/>
          <w:iCs/>
          <w:sz w:val="28"/>
        </w:rPr>
        <w:t>. Причини та структура конфліктів. Суб’єкти конфлікту</w:t>
      </w:r>
      <w:r>
        <w:rPr>
          <w:bCs/>
          <w:i/>
          <w:iCs/>
          <w:sz w:val="28"/>
        </w:rPr>
        <w:t xml:space="preserve"> та медіатори</w:t>
      </w:r>
    </w:p>
    <w:bookmarkEnd w:id="3"/>
    <w:p w14:paraId="494D6718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Поняття конфлікту. Предмет та об’єкт, функції і межі конфлікту. Основні типології конфліктів. Теорія комунікації та вирішення конфліктів. Стадії і сфери розгортання конфлікту. Об’єктивні та суб’єктивні протиріччя як підґрунтя соціальної напруженості. Концепція </w:t>
      </w:r>
      <w:proofErr w:type="spellStart"/>
      <w:r>
        <w:rPr>
          <w:sz w:val="28"/>
        </w:rPr>
        <w:t>депривації</w:t>
      </w:r>
      <w:proofErr w:type="spellEnd"/>
      <w:r>
        <w:rPr>
          <w:sz w:val="28"/>
        </w:rPr>
        <w:t>. Конфлікт інтересів і цінностей. Конфлікти в організаціях. Політичні конфлікти.</w:t>
      </w:r>
    </w:p>
    <w:p w14:paraId="3978E2F4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 Поняття суб’єкта конфлікту. Специфіка суб’єктів конфлікту. Види суб’єктів (підбурювачі, підсобники, організатори, медіатори - посередники, безпосередні учасники, треті особи) та їх рольова поведінка.</w:t>
      </w:r>
    </w:p>
    <w:p w14:paraId="6DA77F4F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>Соціальна інженерія та соціальні технології конфлікту, переговорів та вирішення конфлікту. Переговори від цінностей, від ідеї, від мети.</w:t>
      </w:r>
    </w:p>
    <w:p w14:paraId="4DCBDD47" w14:textId="77777777" w:rsidR="008425C2" w:rsidRDefault="008425C2" w:rsidP="008425C2">
      <w:pPr>
        <w:jc w:val="center"/>
        <w:rPr>
          <w:b/>
          <w:sz w:val="28"/>
          <w:szCs w:val="28"/>
        </w:rPr>
      </w:pPr>
    </w:p>
    <w:p w14:paraId="20F4D612" w14:textId="77777777" w:rsidR="008425C2" w:rsidRPr="00EF0EDA" w:rsidRDefault="008425C2" w:rsidP="008425C2">
      <w:pPr>
        <w:jc w:val="center"/>
        <w:rPr>
          <w:b/>
          <w:caps/>
          <w:sz w:val="28"/>
        </w:rPr>
      </w:pPr>
      <w:r w:rsidRPr="0089499D">
        <w:rPr>
          <w:b/>
          <w:sz w:val="28"/>
          <w:szCs w:val="28"/>
        </w:rPr>
        <w:t>Змістовий модуль</w:t>
      </w:r>
      <w:r>
        <w:rPr>
          <w:b/>
          <w:caps/>
          <w:sz w:val="28"/>
        </w:rPr>
        <w:t xml:space="preserve"> 4. </w:t>
      </w:r>
      <w:r>
        <w:rPr>
          <w:b/>
          <w:sz w:val="28"/>
        </w:rPr>
        <w:t>Праксеологія конфлікту та його вирішення.</w:t>
      </w:r>
    </w:p>
    <w:p w14:paraId="6BC52BE1" w14:textId="77777777" w:rsidR="008425C2" w:rsidRDefault="008425C2" w:rsidP="008425C2">
      <w:pPr>
        <w:ind w:firstLine="709"/>
        <w:jc w:val="both"/>
        <w:rPr>
          <w:sz w:val="28"/>
        </w:rPr>
      </w:pPr>
    </w:p>
    <w:p w14:paraId="0631518D" w14:textId="77777777" w:rsidR="008425C2" w:rsidRPr="007E7C0D" w:rsidRDefault="008425C2" w:rsidP="008425C2">
      <w:pPr>
        <w:ind w:firstLine="709"/>
        <w:jc w:val="both"/>
        <w:rPr>
          <w:bCs/>
          <w:i/>
          <w:iCs/>
          <w:sz w:val="28"/>
        </w:rPr>
      </w:pPr>
      <w:bookmarkStart w:id="4" w:name="_Hlk61542786"/>
      <w:r w:rsidRPr="007E7C0D">
        <w:rPr>
          <w:bCs/>
          <w:i/>
          <w:iCs/>
          <w:sz w:val="28"/>
        </w:rPr>
        <w:t xml:space="preserve">Тема </w:t>
      </w:r>
      <w:r>
        <w:rPr>
          <w:bCs/>
          <w:i/>
          <w:iCs/>
          <w:sz w:val="28"/>
        </w:rPr>
        <w:t>5</w:t>
      </w:r>
      <w:r w:rsidRPr="007E7C0D">
        <w:rPr>
          <w:bCs/>
          <w:i/>
          <w:iCs/>
          <w:sz w:val="28"/>
        </w:rPr>
        <w:t>. Динаміка і механізми конфлікту. Попередження, вирішення та послаблення конфліктів</w:t>
      </w:r>
    </w:p>
    <w:bookmarkEnd w:id="4"/>
    <w:p w14:paraId="2D12369C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 xml:space="preserve">Конфліктна ситуація. Специфіка і динаміка соціальної напруги. Розвиток конфлікту. Основні етапи розвитку конфлікту. Соціально-психологічні фактори соціальної напруги. </w:t>
      </w:r>
    </w:p>
    <w:p w14:paraId="2EC5D4D7" w14:textId="77777777" w:rsidR="008425C2" w:rsidRDefault="008425C2" w:rsidP="008425C2">
      <w:pPr>
        <w:ind w:firstLine="709"/>
        <w:jc w:val="both"/>
        <w:rPr>
          <w:sz w:val="28"/>
        </w:rPr>
      </w:pPr>
      <w:r>
        <w:rPr>
          <w:sz w:val="28"/>
        </w:rPr>
        <w:t>Профілактика конфліктних ситуацій. Усунення причин конфлікту. Стратегія, технології, тактики комунікативної та соціальної взаємодії у конфліктах та переговорах. Картографія та діагностика конфлікту. Важелі дій. Соціальне партнерство та співпраця. Нормативні механізми попередження конфліктів. Технології консенсусу і компромісу. Переговори і їх специфіка. Різновиди послаблення конфліктів.</w:t>
      </w:r>
    </w:p>
    <w:p w14:paraId="76831198" w14:textId="77777777" w:rsidR="008425C2" w:rsidRPr="007E7C0D" w:rsidRDefault="008425C2" w:rsidP="008425C2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bookmarkStart w:id="5" w:name="_Hlk61542805"/>
      <w:r w:rsidRPr="007E7C0D">
        <w:rPr>
          <w:i/>
          <w:iCs/>
          <w:sz w:val="28"/>
        </w:rPr>
        <w:t xml:space="preserve">Тема </w:t>
      </w:r>
      <w:r>
        <w:rPr>
          <w:i/>
          <w:iCs/>
          <w:sz w:val="28"/>
        </w:rPr>
        <w:t>6</w:t>
      </w:r>
      <w:r w:rsidRPr="007E7C0D">
        <w:rPr>
          <w:i/>
          <w:iCs/>
          <w:sz w:val="28"/>
        </w:rPr>
        <w:t>.</w:t>
      </w:r>
      <w:r w:rsidRPr="007E7C0D">
        <w:rPr>
          <w:bCs/>
          <w:i/>
          <w:iCs/>
          <w:sz w:val="28"/>
          <w:szCs w:val="28"/>
        </w:rPr>
        <w:t xml:space="preserve"> </w:t>
      </w:r>
      <w:bookmarkStart w:id="6" w:name="_Hlk61543040"/>
      <w:r>
        <w:rPr>
          <w:bCs/>
          <w:i/>
          <w:iCs/>
          <w:sz w:val="28"/>
          <w:szCs w:val="28"/>
        </w:rPr>
        <w:t>Соціальні технології</w:t>
      </w:r>
      <w:r w:rsidRPr="007E7C0D">
        <w:rPr>
          <w:bCs/>
          <w:i/>
          <w:iCs/>
          <w:sz w:val="28"/>
          <w:szCs w:val="28"/>
        </w:rPr>
        <w:t xml:space="preserve"> в </w:t>
      </w:r>
      <w:r>
        <w:rPr>
          <w:bCs/>
          <w:i/>
          <w:iCs/>
          <w:sz w:val="28"/>
          <w:szCs w:val="28"/>
        </w:rPr>
        <w:t xml:space="preserve">переговорних конфліктних </w:t>
      </w:r>
      <w:r w:rsidRPr="007E7C0D">
        <w:rPr>
          <w:bCs/>
          <w:i/>
          <w:iCs/>
          <w:sz w:val="28"/>
          <w:szCs w:val="28"/>
        </w:rPr>
        <w:t>комунікаці</w:t>
      </w:r>
      <w:r>
        <w:rPr>
          <w:bCs/>
          <w:i/>
          <w:iCs/>
          <w:sz w:val="28"/>
          <w:szCs w:val="28"/>
        </w:rPr>
        <w:t>ях</w:t>
      </w:r>
      <w:bookmarkEnd w:id="6"/>
    </w:p>
    <w:bookmarkEnd w:id="5"/>
    <w:p w14:paraId="1D46FE17" w14:textId="77777777" w:rsidR="008425C2" w:rsidRDefault="008425C2" w:rsidP="008425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132F5">
        <w:rPr>
          <w:bCs/>
          <w:sz w:val="28"/>
          <w:szCs w:val="28"/>
        </w:rPr>
        <w:t xml:space="preserve">Соціальний вплив та його специфіка. Характеристика </w:t>
      </w:r>
      <w:r>
        <w:rPr>
          <w:bCs/>
          <w:sz w:val="28"/>
          <w:szCs w:val="28"/>
        </w:rPr>
        <w:t xml:space="preserve">переконання та </w:t>
      </w:r>
      <w:r w:rsidRPr="000132F5">
        <w:rPr>
          <w:bCs/>
          <w:sz w:val="28"/>
          <w:szCs w:val="28"/>
        </w:rPr>
        <w:t xml:space="preserve">маніпуляції як технології </w:t>
      </w:r>
      <w:r>
        <w:rPr>
          <w:bCs/>
          <w:sz w:val="28"/>
          <w:szCs w:val="28"/>
        </w:rPr>
        <w:t xml:space="preserve">прямого або </w:t>
      </w:r>
      <w:r w:rsidRPr="000132F5">
        <w:rPr>
          <w:bCs/>
          <w:sz w:val="28"/>
          <w:szCs w:val="28"/>
        </w:rPr>
        <w:t xml:space="preserve">прихованого соціального впливу та визначення її складових. Співвідношення понять «маніпуляція», «брехня», «афера». Психічні стани та процеси як «мішені» маніпулятивного впливу (пам’ять, увага, уява, стрес, змінені стани свідомості). </w:t>
      </w:r>
      <w:r>
        <w:rPr>
          <w:bCs/>
          <w:sz w:val="28"/>
          <w:szCs w:val="28"/>
        </w:rPr>
        <w:t xml:space="preserve">Теорія «8 етапів печалі» та розпаду соціальних </w:t>
      </w:r>
      <w:proofErr w:type="spellStart"/>
      <w:r>
        <w:rPr>
          <w:bCs/>
          <w:sz w:val="28"/>
          <w:szCs w:val="28"/>
        </w:rPr>
        <w:t>зв’язків</w:t>
      </w:r>
      <w:proofErr w:type="spellEnd"/>
      <w:r>
        <w:rPr>
          <w:bCs/>
          <w:sz w:val="28"/>
          <w:szCs w:val="28"/>
        </w:rPr>
        <w:t xml:space="preserve">. Теорія Опор. </w:t>
      </w:r>
      <w:r w:rsidRPr="000132F5">
        <w:rPr>
          <w:bCs/>
          <w:sz w:val="28"/>
          <w:szCs w:val="28"/>
        </w:rPr>
        <w:t xml:space="preserve">Засоби масової комунікації як засіб маніпулятивного впливу на суспільну </w:t>
      </w:r>
      <w:r>
        <w:rPr>
          <w:bCs/>
          <w:sz w:val="28"/>
          <w:szCs w:val="28"/>
        </w:rPr>
        <w:t xml:space="preserve">та індивідуальну </w:t>
      </w:r>
      <w:r w:rsidRPr="000132F5">
        <w:rPr>
          <w:bCs/>
          <w:sz w:val="28"/>
          <w:szCs w:val="28"/>
        </w:rPr>
        <w:t xml:space="preserve">свідомість. </w:t>
      </w:r>
      <w:proofErr w:type="spellStart"/>
      <w:r>
        <w:rPr>
          <w:bCs/>
          <w:sz w:val="28"/>
          <w:szCs w:val="28"/>
        </w:rPr>
        <w:t>Профайлінг</w:t>
      </w:r>
      <w:proofErr w:type="spellEnd"/>
      <w:r>
        <w:rPr>
          <w:bCs/>
          <w:sz w:val="28"/>
          <w:szCs w:val="28"/>
        </w:rPr>
        <w:t xml:space="preserve"> та вибір тактики та стратегії. Теорія 7 радикалів.</w:t>
      </w:r>
    </w:p>
    <w:p w14:paraId="478E7439" w14:textId="77777777" w:rsidR="008425C2" w:rsidRPr="000132F5" w:rsidRDefault="008425C2" w:rsidP="008425C2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Динаміка конфлікту та переговорів та вибір тактик взаємодії. Фіксація угод та договорів та наступні етапи після вирішення конфлікту.</w:t>
      </w:r>
    </w:p>
    <w:p w14:paraId="254A8025" w14:textId="3622DE03" w:rsidR="008425C2" w:rsidRPr="008425C2" w:rsidRDefault="008425C2" w:rsidP="008425C2">
      <w:pPr>
        <w:ind w:left="7513" w:hanging="7513"/>
        <w:jc w:val="center"/>
        <w:rPr>
          <w:bCs/>
          <w:sz w:val="28"/>
          <w:szCs w:val="28"/>
        </w:rPr>
      </w:pPr>
    </w:p>
    <w:p w14:paraId="72ABF95F" w14:textId="77777777" w:rsidR="008425C2" w:rsidRPr="008425C2" w:rsidRDefault="008425C2" w:rsidP="008425C2">
      <w:pPr>
        <w:ind w:left="7513" w:hanging="7513"/>
        <w:jc w:val="center"/>
        <w:rPr>
          <w:bCs/>
          <w:sz w:val="28"/>
          <w:szCs w:val="28"/>
          <w:lang w:val="ru-RU"/>
        </w:rPr>
      </w:pPr>
    </w:p>
    <w:p w14:paraId="5C44315E" w14:textId="5A034876" w:rsidR="008425C2" w:rsidRPr="00315098" w:rsidRDefault="008425C2" w:rsidP="008425C2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Теми </w:t>
      </w:r>
      <w:proofErr w:type="spellStart"/>
      <w:r w:rsidRPr="00315098">
        <w:rPr>
          <w:b/>
          <w:sz w:val="28"/>
          <w:szCs w:val="28"/>
          <w:lang w:val="ru-RU"/>
        </w:rPr>
        <w:t>практичних</w:t>
      </w:r>
      <w:proofErr w:type="spellEnd"/>
      <w:r w:rsidRPr="00315098">
        <w:rPr>
          <w:b/>
          <w:sz w:val="28"/>
          <w:szCs w:val="28"/>
          <w:lang w:val="ru-RU"/>
        </w:rPr>
        <w:t xml:space="preserve"> (</w:t>
      </w:r>
      <w:proofErr w:type="spellStart"/>
      <w:r w:rsidRPr="00315098">
        <w:rPr>
          <w:b/>
          <w:sz w:val="28"/>
          <w:szCs w:val="28"/>
          <w:lang w:val="ru-RU"/>
        </w:rPr>
        <w:t>семінарських</w:t>
      </w:r>
      <w:proofErr w:type="spellEnd"/>
      <w:r w:rsidRPr="00315098">
        <w:rPr>
          <w:b/>
          <w:sz w:val="28"/>
          <w:szCs w:val="28"/>
          <w:lang w:val="ru-RU"/>
        </w:rPr>
        <w:t>/</w:t>
      </w:r>
      <w:proofErr w:type="spellStart"/>
      <w:r w:rsidRPr="00315098">
        <w:rPr>
          <w:b/>
          <w:sz w:val="28"/>
          <w:szCs w:val="28"/>
          <w:lang w:val="ru-RU"/>
        </w:rPr>
        <w:t>лабораторних</w:t>
      </w:r>
      <w:proofErr w:type="spellEnd"/>
      <w:r w:rsidRPr="00315098">
        <w:rPr>
          <w:b/>
          <w:sz w:val="28"/>
          <w:szCs w:val="28"/>
          <w:lang w:val="ru-RU"/>
        </w:rPr>
        <w:t xml:space="preserve">) занять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8425C2" w:rsidRPr="00B02315" w14:paraId="4A53482F" w14:textId="77777777" w:rsidTr="00597046">
        <w:tc>
          <w:tcPr>
            <w:tcW w:w="1175" w:type="dxa"/>
            <w:vMerge w:val="restart"/>
          </w:tcPr>
          <w:p w14:paraId="3F26C36F" w14:textId="77777777" w:rsidR="008425C2" w:rsidRPr="00B02315" w:rsidRDefault="008425C2" w:rsidP="00597046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14:paraId="4D243C76" w14:textId="77777777" w:rsidR="008425C2" w:rsidRPr="00B02315" w:rsidRDefault="008425C2" w:rsidP="00597046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14:paraId="02304B1F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11BE85FC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14:paraId="5526BDFC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8425C2" w:rsidRPr="00B02315" w14:paraId="4562DE41" w14:textId="77777777" w:rsidTr="00597046">
        <w:trPr>
          <w:trHeight w:val="164"/>
        </w:trPr>
        <w:tc>
          <w:tcPr>
            <w:tcW w:w="1175" w:type="dxa"/>
            <w:vMerge/>
          </w:tcPr>
          <w:p w14:paraId="78051288" w14:textId="77777777" w:rsidR="008425C2" w:rsidRPr="00B02315" w:rsidRDefault="008425C2" w:rsidP="00597046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14:paraId="75A4D4FA" w14:textId="77777777" w:rsidR="008425C2" w:rsidRPr="00B02315" w:rsidRDefault="008425C2" w:rsidP="00597046">
            <w:pPr>
              <w:jc w:val="center"/>
            </w:pPr>
          </w:p>
        </w:tc>
        <w:tc>
          <w:tcPr>
            <w:tcW w:w="819" w:type="dxa"/>
          </w:tcPr>
          <w:p w14:paraId="4F8B7879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14:paraId="3499AB53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064E622D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з/</w:t>
            </w:r>
            <w:proofErr w:type="spellStart"/>
            <w:r w:rsidRPr="00B02315">
              <w:rPr>
                <w:sz w:val="22"/>
                <w:szCs w:val="22"/>
              </w:rPr>
              <w:t>дист</w:t>
            </w:r>
            <w:proofErr w:type="spellEnd"/>
          </w:p>
          <w:p w14:paraId="081915B8" w14:textId="77777777" w:rsidR="008425C2" w:rsidRPr="00B02315" w:rsidRDefault="008425C2" w:rsidP="00597046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8425C2" w:rsidRPr="00B02315" w14:paraId="0F32B43E" w14:textId="77777777" w:rsidTr="00597046">
        <w:trPr>
          <w:trHeight w:val="134"/>
        </w:trPr>
        <w:tc>
          <w:tcPr>
            <w:tcW w:w="1175" w:type="dxa"/>
          </w:tcPr>
          <w:p w14:paraId="7CF5361B" w14:textId="77777777" w:rsidR="008425C2" w:rsidRPr="00B02315" w:rsidRDefault="008425C2" w:rsidP="00597046">
            <w:pPr>
              <w:ind w:left="142" w:hanging="142"/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6629A97C" w14:textId="77777777" w:rsidR="008425C2" w:rsidRPr="00B02315" w:rsidRDefault="008425C2" w:rsidP="0059704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6757E7AA" w14:textId="77777777" w:rsidR="008425C2" w:rsidRPr="00B02315" w:rsidRDefault="008425C2" w:rsidP="0059704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25F5AFF" w14:textId="77777777" w:rsidR="008425C2" w:rsidRPr="00B02315" w:rsidRDefault="008425C2" w:rsidP="0059704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4</w:t>
            </w:r>
          </w:p>
        </w:tc>
      </w:tr>
      <w:tr w:rsidR="008425C2" w:rsidRPr="00B02315" w14:paraId="2331EFBA" w14:textId="77777777" w:rsidTr="00597046">
        <w:tc>
          <w:tcPr>
            <w:tcW w:w="1175" w:type="dxa"/>
          </w:tcPr>
          <w:p w14:paraId="27396C91" w14:textId="77777777" w:rsidR="008425C2" w:rsidRPr="00315098" w:rsidRDefault="008425C2" w:rsidP="00597046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6106B96F" w14:textId="77777777" w:rsidR="008425C2" w:rsidRPr="0041663A" w:rsidRDefault="008425C2" w:rsidP="00597046">
            <w:r w:rsidRPr="0035163F">
              <w:t xml:space="preserve">Специфіка поглядів класиків соціології на природу конфліктів та криз в суспільстві </w:t>
            </w:r>
          </w:p>
        </w:tc>
        <w:tc>
          <w:tcPr>
            <w:tcW w:w="819" w:type="dxa"/>
          </w:tcPr>
          <w:p w14:paraId="5A04D175" w14:textId="77777777" w:rsidR="008425C2" w:rsidRPr="00315098" w:rsidRDefault="008425C2" w:rsidP="00597046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5E45232" w14:textId="77777777" w:rsidR="008425C2" w:rsidRPr="00B02315" w:rsidRDefault="008425C2" w:rsidP="00597046">
            <w:pPr>
              <w:jc w:val="center"/>
            </w:pPr>
          </w:p>
        </w:tc>
      </w:tr>
      <w:tr w:rsidR="008425C2" w:rsidRPr="00B02315" w14:paraId="5D62CDB5" w14:textId="77777777" w:rsidTr="00597046">
        <w:tc>
          <w:tcPr>
            <w:tcW w:w="1175" w:type="dxa"/>
          </w:tcPr>
          <w:p w14:paraId="4DC688D0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5" w:type="dxa"/>
          </w:tcPr>
          <w:p w14:paraId="547B7006" w14:textId="77777777" w:rsidR="008425C2" w:rsidRPr="0041663A" w:rsidRDefault="008425C2" w:rsidP="00597046">
            <w:r w:rsidRPr="0035163F">
              <w:t xml:space="preserve">Сучасні </w:t>
            </w:r>
            <w:proofErr w:type="spellStart"/>
            <w:r w:rsidRPr="0035163F">
              <w:t>конфліктологічні</w:t>
            </w:r>
            <w:proofErr w:type="spellEnd"/>
            <w:r w:rsidRPr="0035163F">
              <w:t xml:space="preserve"> концепції</w:t>
            </w:r>
          </w:p>
        </w:tc>
        <w:tc>
          <w:tcPr>
            <w:tcW w:w="819" w:type="dxa"/>
          </w:tcPr>
          <w:p w14:paraId="1E857591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0FBF7EC" w14:textId="77777777" w:rsidR="008425C2" w:rsidRPr="00B02315" w:rsidRDefault="008425C2" w:rsidP="00597046">
            <w:pPr>
              <w:jc w:val="center"/>
              <w:rPr>
                <w:sz w:val="28"/>
                <w:szCs w:val="28"/>
              </w:rPr>
            </w:pPr>
          </w:p>
        </w:tc>
      </w:tr>
      <w:tr w:rsidR="008425C2" w:rsidRPr="00B02315" w14:paraId="0317D427" w14:textId="77777777" w:rsidTr="00597046">
        <w:tc>
          <w:tcPr>
            <w:tcW w:w="1175" w:type="dxa"/>
          </w:tcPr>
          <w:p w14:paraId="327A82B4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5" w:type="dxa"/>
          </w:tcPr>
          <w:p w14:paraId="20F5128D" w14:textId="77777777" w:rsidR="008425C2" w:rsidRPr="0041663A" w:rsidRDefault="008425C2" w:rsidP="00597046">
            <w:r w:rsidRPr="0035163F">
              <w:t>Основні положення та сучасні тенденції соціології конфлікту</w:t>
            </w:r>
          </w:p>
        </w:tc>
        <w:tc>
          <w:tcPr>
            <w:tcW w:w="819" w:type="dxa"/>
          </w:tcPr>
          <w:p w14:paraId="74D578EC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C8CDD70" w14:textId="77777777" w:rsidR="008425C2" w:rsidRPr="00B02315" w:rsidRDefault="008425C2" w:rsidP="00597046">
            <w:pPr>
              <w:jc w:val="center"/>
              <w:rPr>
                <w:sz w:val="28"/>
                <w:szCs w:val="28"/>
              </w:rPr>
            </w:pPr>
          </w:p>
        </w:tc>
      </w:tr>
      <w:tr w:rsidR="008425C2" w:rsidRPr="00B02315" w14:paraId="2A09969C" w14:textId="77777777" w:rsidTr="00597046">
        <w:tc>
          <w:tcPr>
            <w:tcW w:w="1175" w:type="dxa"/>
          </w:tcPr>
          <w:p w14:paraId="44329411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5" w:type="dxa"/>
          </w:tcPr>
          <w:p w14:paraId="636716FC" w14:textId="77777777" w:rsidR="008425C2" w:rsidRPr="00E22184" w:rsidRDefault="008425C2" w:rsidP="00597046">
            <w:r w:rsidRPr="0035163F">
              <w:t>Причини та структура конфліктів. Суб’єкти конфлікту</w:t>
            </w:r>
            <w:r>
              <w:t xml:space="preserve"> та медіатори.</w:t>
            </w:r>
          </w:p>
        </w:tc>
        <w:tc>
          <w:tcPr>
            <w:tcW w:w="819" w:type="dxa"/>
          </w:tcPr>
          <w:p w14:paraId="04E9A4FB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126AE616" w14:textId="77777777" w:rsidR="008425C2" w:rsidRPr="00B02315" w:rsidRDefault="008425C2" w:rsidP="00597046">
            <w:pPr>
              <w:jc w:val="center"/>
              <w:rPr>
                <w:sz w:val="28"/>
                <w:szCs w:val="28"/>
              </w:rPr>
            </w:pPr>
          </w:p>
        </w:tc>
      </w:tr>
      <w:tr w:rsidR="008425C2" w:rsidRPr="00B02315" w14:paraId="6C63EFC2" w14:textId="77777777" w:rsidTr="00597046">
        <w:tc>
          <w:tcPr>
            <w:tcW w:w="1175" w:type="dxa"/>
          </w:tcPr>
          <w:p w14:paraId="4CE3B67D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95" w:type="dxa"/>
          </w:tcPr>
          <w:p w14:paraId="56DCAEC1" w14:textId="77777777" w:rsidR="008425C2" w:rsidRPr="00E22184" w:rsidRDefault="008425C2" w:rsidP="00597046">
            <w:r w:rsidRPr="0035163F">
              <w:t>Динаміка і механізми конфлікту. Попередження, вирішення та послаблення конфліктів</w:t>
            </w:r>
          </w:p>
        </w:tc>
        <w:tc>
          <w:tcPr>
            <w:tcW w:w="819" w:type="dxa"/>
          </w:tcPr>
          <w:p w14:paraId="6B28F7AE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1DB2B8B0" w14:textId="77777777" w:rsidR="008425C2" w:rsidRPr="00B02315" w:rsidRDefault="008425C2" w:rsidP="00597046">
            <w:pPr>
              <w:jc w:val="center"/>
              <w:rPr>
                <w:sz w:val="28"/>
                <w:szCs w:val="28"/>
              </w:rPr>
            </w:pPr>
          </w:p>
        </w:tc>
      </w:tr>
      <w:tr w:rsidR="008425C2" w:rsidRPr="00B02315" w14:paraId="69F5E6B5" w14:textId="77777777" w:rsidTr="00597046">
        <w:tc>
          <w:tcPr>
            <w:tcW w:w="1175" w:type="dxa"/>
          </w:tcPr>
          <w:p w14:paraId="50F1CBAE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5" w:type="dxa"/>
          </w:tcPr>
          <w:p w14:paraId="671FA2C2" w14:textId="77777777" w:rsidR="008425C2" w:rsidRPr="00E22184" w:rsidRDefault="008425C2" w:rsidP="00597046">
            <w:r w:rsidRPr="0035163F">
              <w:t>Соціальні технології в переговорних конфліктних комунікаціях</w:t>
            </w:r>
          </w:p>
        </w:tc>
        <w:tc>
          <w:tcPr>
            <w:tcW w:w="819" w:type="dxa"/>
          </w:tcPr>
          <w:p w14:paraId="43B3D06E" w14:textId="77777777" w:rsidR="008425C2" w:rsidRPr="00315098" w:rsidRDefault="008425C2" w:rsidP="00597046">
            <w:pPr>
              <w:jc w:val="center"/>
              <w:rPr>
                <w:sz w:val="22"/>
                <w:szCs w:val="22"/>
              </w:rPr>
            </w:pPr>
            <w:r w:rsidRPr="00BC50E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44FF1A3" w14:textId="77777777" w:rsidR="008425C2" w:rsidRPr="00B02315" w:rsidRDefault="008425C2" w:rsidP="00597046">
            <w:pPr>
              <w:jc w:val="center"/>
              <w:rPr>
                <w:sz w:val="28"/>
                <w:szCs w:val="28"/>
              </w:rPr>
            </w:pPr>
          </w:p>
        </w:tc>
      </w:tr>
      <w:tr w:rsidR="008425C2" w:rsidRPr="00B02315" w14:paraId="55898B02" w14:textId="77777777" w:rsidTr="00597046">
        <w:tc>
          <w:tcPr>
            <w:tcW w:w="7970" w:type="dxa"/>
            <w:gridSpan w:val="2"/>
          </w:tcPr>
          <w:p w14:paraId="19A0AE8F" w14:textId="77777777" w:rsidR="008425C2" w:rsidRPr="00B02315" w:rsidRDefault="008425C2" w:rsidP="00597046">
            <w:pPr>
              <w:spacing w:line="276" w:lineRule="auto"/>
            </w:pPr>
            <w:r w:rsidRPr="00B02315">
              <w:t>Разом</w:t>
            </w:r>
          </w:p>
        </w:tc>
        <w:tc>
          <w:tcPr>
            <w:tcW w:w="819" w:type="dxa"/>
          </w:tcPr>
          <w:p w14:paraId="445560A4" w14:textId="77777777" w:rsidR="008425C2" w:rsidRPr="00B02315" w:rsidRDefault="008425C2" w:rsidP="005970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24</w:t>
            </w:r>
          </w:p>
        </w:tc>
        <w:tc>
          <w:tcPr>
            <w:tcW w:w="850" w:type="dxa"/>
          </w:tcPr>
          <w:p w14:paraId="1A69525D" w14:textId="77777777" w:rsidR="008425C2" w:rsidRPr="00315098" w:rsidRDefault="008425C2" w:rsidP="00597046">
            <w:pPr>
              <w:spacing w:line="276" w:lineRule="auto"/>
              <w:jc w:val="center"/>
            </w:pPr>
          </w:p>
        </w:tc>
      </w:tr>
    </w:tbl>
    <w:p w14:paraId="6D23BA3E" w14:textId="3F0D8D91" w:rsidR="008E735E" w:rsidRDefault="008E735E"/>
    <w:p w14:paraId="05FCCBDF" w14:textId="77777777" w:rsidR="008425C2" w:rsidRDefault="008425C2"/>
    <w:sectPr w:rsidR="0084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2"/>
    <w:rsid w:val="008425C2"/>
    <w:rsid w:val="008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046"/>
  <w15:chartTrackingRefBased/>
  <w15:docId w15:val="{A4098975-4F02-4BA0-A523-40D8C8F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84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2021-01-16T23:33:00Z</dcterms:created>
  <dcterms:modified xsi:type="dcterms:W3CDTF">2021-01-16T23:37:00Z</dcterms:modified>
</cp:coreProperties>
</file>