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Міфологічна природа повісті Івана Франка </w:t>
      </w:r>
      <w:proofErr w:type="spellStart"/>
      <w:r w:rsidRPr="00FB345B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Захар</w:t>
      </w:r>
      <w:proofErr w:type="spellEnd"/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Беркут”</w:t>
      </w:r>
    </w:p>
    <w:p w:rsidR="00ED5A27" w:rsidRPr="00521323" w:rsidRDefault="00ED5A27" w:rsidP="00ED5A27">
      <w:pPr>
        <w:pStyle w:val="a3"/>
        <w:keepNext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Міфологічний центр як системно утворювальний фактор для змістової структури твору.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Ідейно-тематичний задум письменника та його художня реалізація.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Символіка легенди про богиню смерті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Морану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, її місце у формуванні змісту твору.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Образи повісті через призму легенди.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Ідея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„життєтворного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 впливу на навколишній світ та її реалізація в образі Захара Беркута.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Традиції народної демонологічної образності у змалюванні татаро-монголів.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Загальне міфологічне тло як основа підпорядкування реального світу фантастичному.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-360"/>
        </w:tabs>
        <w:spacing w:after="0"/>
        <w:ind w:left="360" w:hanging="36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Ю. Міфологічна природа повісті Івана 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„Захар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Беркут”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Ю. Бондаренко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– 2000. – № 1. – С. 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ED5A27" w:rsidRDefault="00ED5A27" w:rsidP="00ED5A27">
      <w:pPr>
        <w:pStyle w:val="a3"/>
        <w:tabs>
          <w:tab w:val="left" w:pos="-3060"/>
          <w:tab w:val="left" w:pos="-540"/>
          <w:tab w:val="left" w:pos="540"/>
        </w:tabs>
        <w:spacing w:after="0"/>
        <w:ind w:left="360" w:hanging="36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Нахлік Є. Загальноєвропейські ідейно-художні витоки і новаторство повісті І.Франка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„Захар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Беркут”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lang w:val="uk-UA"/>
        </w:rPr>
        <w:t xml:space="preserve"> </w:t>
      </w:r>
      <w:proofErr w:type="spellStart"/>
      <w:r w:rsidRPr="00D41C36">
        <w:rPr>
          <w:rFonts w:ascii="Times New Roman" w:hAnsi="Times New Roman" w:cs="Times New Roman"/>
          <w:sz w:val="28"/>
          <w:szCs w:val="28"/>
          <w:lang w:val="uk-UA"/>
        </w:rPr>
        <w:t>Є. Нах</w:t>
      </w:r>
      <w:proofErr w:type="spellEnd"/>
      <w:r w:rsidRPr="00D41C36">
        <w:rPr>
          <w:rFonts w:ascii="Times New Roman" w:hAnsi="Times New Roman" w:cs="Times New Roman"/>
          <w:sz w:val="28"/>
          <w:szCs w:val="28"/>
          <w:lang w:val="uk-UA"/>
        </w:rPr>
        <w:t>лік</w:t>
      </w:r>
      <w:r>
        <w:rPr>
          <w:lang w:val="uk-UA"/>
        </w:rPr>
        <w:t xml:space="preserve">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І.Франко і світова культура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м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атеріали міжнародного симпозіуму ЮНЕСКО.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Наукова думка, 1990. – Кн.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1. – С. 252–255.</w:t>
      </w:r>
    </w:p>
    <w:p w:rsidR="00ED5A27" w:rsidRPr="00521323" w:rsidRDefault="00ED5A27" w:rsidP="00ED5A27">
      <w:pPr>
        <w:pStyle w:val="a5"/>
        <w:spacing w:line="240" w:lineRule="auto"/>
        <w:ind w:left="360" w:hanging="360"/>
      </w:pPr>
      <w:r>
        <w:t xml:space="preserve">3. Набитович І. Поетика </w:t>
      </w:r>
      <w:proofErr w:type="spellStart"/>
      <w:r>
        <w:t>сакрохронотопу</w:t>
      </w:r>
      <w:proofErr w:type="spellEnd"/>
      <w:r>
        <w:t xml:space="preserve">. </w:t>
      </w:r>
      <w:proofErr w:type="spellStart"/>
      <w:r>
        <w:t>Мітологічно-ритуальна</w:t>
      </w:r>
      <w:proofErr w:type="spellEnd"/>
      <w:r>
        <w:t xml:space="preserve"> структура й тваринний епос як архітектонічний ключ до історичної повісті І. Франка </w:t>
      </w:r>
      <w:proofErr w:type="spellStart"/>
      <w:r w:rsidRPr="00B85D1D">
        <w:t>„</w:t>
      </w:r>
      <w:r>
        <w:t>Захар</w:t>
      </w:r>
      <w:proofErr w:type="spellEnd"/>
      <w:r>
        <w:t xml:space="preserve"> Беркут</w:t>
      </w:r>
      <w:r w:rsidRPr="00B85D1D">
        <w:t>”</w:t>
      </w:r>
      <w:r>
        <w:t xml:space="preserve">: передчуття модерністського </w:t>
      </w:r>
      <w:proofErr w:type="spellStart"/>
      <w:r>
        <w:t>sacrum</w:t>
      </w:r>
      <w:proofErr w:type="spellEnd"/>
      <w:r>
        <w:t xml:space="preserve"> // </w:t>
      </w:r>
      <w:proofErr w:type="spellStart"/>
      <w:r>
        <w:t>Універсум</w:t>
      </w:r>
      <w:proofErr w:type="spellEnd"/>
      <w:r>
        <w:t xml:space="preserve"> </w:t>
      </w:r>
      <w:proofErr w:type="spellStart"/>
      <w:r>
        <w:t>sacrum’y</w:t>
      </w:r>
      <w:proofErr w:type="spellEnd"/>
      <w:r>
        <w:t xml:space="preserve"> в художній прозі (від модернізму до постмодернізму)</w:t>
      </w:r>
      <w:r w:rsidRPr="004B127F">
        <w:t xml:space="preserve"> </w:t>
      </w:r>
      <w:r>
        <w:t>: монографія. – Дрогобич–Люблін : Посвіт, 2008. – С. 321–333.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Розвозчик П. Поринаючи в історію пращурів (Погляд з майбутнього на історичну повість І. 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„Захар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Беркут”)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Розвоз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чик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література в загальноосвітній школі. – 1999. – № 5. – С. 50–52.</w:t>
      </w:r>
    </w:p>
    <w:p w:rsidR="00ED5A27" w:rsidRPr="00521323" w:rsidRDefault="00ED5A27" w:rsidP="00ED5A27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 Гундорова Т. Іван Франко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 Гундор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Історія української літератури. ХІХ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3 кн. – Кн. 3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М. Т. Яценка.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Либідь, 1997. – С. 320–321.</w:t>
      </w:r>
    </w:p>
    <w:p w:rsidR="00ED5A27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 Іван Франко // 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кн. – Кн. 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О. Д. Гні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дан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Вища школа, 2003. – </w:t>
      </w:r>
      <w:r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202–205.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Гундорова Т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 Франко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 І. Гундор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української літератури ХІХ століття : у 2 кн. – Кн. 2. :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М. Г. Жулинського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 – К. : Либідь, 2006.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297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298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Додаткова: 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1. Басс І.,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Каспрук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А. Іван Франко. Життєвий і творчий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І. Басс,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А. Касп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рук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аукова думка, 1983. – С. 153–154.</w:t>
      </w:r>
    </w:p>
    <w:p w:rsidR="00ED5A27" w:rsidRDefault="00ED5A27" w:rsidP="00ED5A27">
      <w:pPr>
        <w:pStyle w:val="a3"/>
        <w:tabs>
          <w:tab w:val="left" w:pos="-3060"/>
          <w:tab w:val="left" w:pos="-540"/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2. Кіліченко Л.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„Се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будуть дні відродження народного”. Повість І. 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„Захар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Беркут” і вивчення її в 7-му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Л.</w:t>
      </w:r>
      <w:r>
        <w:rPr>
          <w:lang w:val="uk-UA"/>
        </w:rPr>
        <w:t> </w:t>
      </w:r>
      <w:r w:rsidRPr="008B12F4">
        <w:rPr>
          <w:rFonts w:ascii="Times New Roman" w:hAnsi="Times New Roman" w:cs="Times New Roman"/>
          <w:sz w:val="28"/>
          <w:szCs w:val="28"/>
          <w:lang w:val="uk-UA"/>
        </w:rPr>
        <w:t>Кіліч</w:t>
      </w:r>
      <w:proofErr w:type="spellEnd"/>
      <w:r w:rsidRPr="008B12F4">
        <w:rPr>
          <w:rFonts w:ascii="Times New Roman" w:hAnsi="Times New Roman" w:cs="Times New Roman"/>
          <w:sz w:val="28"/>
          <w:szCs w:val="28"/>
          <w:lang w:val="uk-UA"/>
        </w:rPr>
        <w:t>енко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// Франкова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криниця. Вивчення творчості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І. Я. Фра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нка в школі.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Радянська школа, 1991. – С.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139–166.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0"/>
        </w:tabs>
        <w:spacing w:after="0"/>
        <w:ind w:left="360" w:hanging="36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Дей О. Іван Франко. Життя і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 Дей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Дніпро, 1981. – С. 96–110.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Жук Н. Проза Івана Франка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 Н. Жук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Вища школа, 1977. – С. 111–124.</w:t>
      </w:r>
    </w:p>
    <w:p w:rsidR="00ED5A27" w:rsidRPr="00521323" w:rsidRDefault="00ED5A27" w:rsidP="00ED5A27">
      <w:pPr>
        <w:pStyle w:val="a3"/>
        <w:tabs>
          <w:tab w:val="left" w:pos="-3060"/>
          <w:tab w:val="left" w:pos="-54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11A" w:rsidRDefault="0093411A">
      <w:bookmarkStart w:id="0" w:name="_GoBack"/>
      <w:bookmarkEnd w:id="0"/>
    </w:p>
    <w:sectPr w:rsidR="009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F6"/>
    <w:rsid w:val="00166CB7"/>
    <w:rsid w:val="00195181"/>
    <w:rsid w:val="0093411A"/>
    <w:rsid w:val="00ED5A27"/>
    <w:rsid w:val="00F635F6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ED5A27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ED5A2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D5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D5A27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ED5A27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ED5A2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D5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D5A27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2021-01-18T22:13:00Z</dcterms:created>
  <dcterms:modified xsi:type="dcterms:W3CDTF">2021-01-18T22:13:00Z</dcterms:modified>
</cp:coreProperties>
</file>