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CA" w:rsidRPr="00521323" w:rsidRDefault="005122CA" w:rsidP="005122CA">
      <w:pPr>
        <w:pStyle w:val="a3"/>
        <w:tabs>
          <w:tab w:val="left" w:pos="-3060"/>
          <w:tab w:val="left" w:pos="-54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Роман 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вана </w:t>
      </w:r>
      <w:r w:rsidRPr="005213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Франка </w:t>
      </w:r>
      <w:proofErr w:type="spellStart"/>
      <w:r w:rsidRPr="004B76E6">
        <w:rPr>
          <w:rFonts w:ascii="Times New Roman" w:hAnsi="Times New Roman" w:cs="Times New Roman"/>
          <w:b/>
          <w:sz w:val="28"/>
          <w:szCs w:val="28"/>
          <w:lang w:val="uk-UA"/>
        </w:rPr>
        <w:t>„</w:t>
      </w:r>
      <w:r w:rsidRPr="0052132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Перехресні</w:t>
      </w:r>
      <w:proofErr w:type="spellEnd"/>
      <w:r w:rsidRPr="005213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стежки” 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З творчої історії роману, питання жанру.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Спостереження над побудовою твору.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Дві сюжетні лінії (любові і боротьби).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Багатоконфліктність: конфлікти зовнішні і внутрішні, їх характер.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4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Система образів.</w:t>
      </w:r>
    </w:p>
    <w:p w:rsidR="005122CA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Поетика твору.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firstLine="36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5122CA" w:rsidRPr="0035160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603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191F7B">
        <w:rPr>
          <w:rFonts w:ascii="Times New Roman" w:hAnsi="Times New Roman" w:cs="Times New Roman"/>
          <w:sz w:val="28"/>
          <w:szCs w:val="28"/>
          <w:lang w:val="uk-UA"/>
        </w:rPr>
        <w:t xml:space="preserve">Стежками Франкового тексту (комунікативні, стилістичні та лексикографічні виміри роману </w:t>
      </w:r>
      <w:proofErr w:type="spellStart"/>
      <w:r w:rsidRPr="00191F7B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191F7B">
        <w:rPr>
          <w:rFonts w:ascii="Times New Roman" w:hAnsi="Times New Roman" w:cs="Times New Roman"/>
          <w:sz w:val="28"/>
          <w:szCs w:val="28"/>
          <w:lang w:val="uk-UA"/>
        </w:rPr>
        <w:t xml:space="preserve"> стежки”)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F7B">
        <w:rPr>
          <w:rFonts w:ascii="Times New Roman" w:hAnsi="Times New Roman" w:cs="Times New Roman"/>
          <w:sz w:val="28"/>
          <w:szCs w:val="28"/>
          <w:lang w:val="uk-UA"/>
        </w:rPr>
        <w:t>: колективна монографія. – Львів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Видавничий центр ЛНУ імені Івана Франка</w:t>
      </w:r>
      <w:r w:rsidRPr="00191F7B">
        <w:rPr>
          <w:rFonts w:ascii="Times New Roman" w:hAnsi="Times New Roman" w:cs="Times New Roman"/>
          <w:sz w:val="28"/>
          <w:szCs w:val="28"/>
          <w:lang w:val="uk-UA"/>
        </w:rPr>
        <w:t>, 2007. – 376 с.</w:t>
      </w:r>
    </w:p>
    <w:p w:rsidR="005122CA" w:rsidRPr="00351603" w:rsidRDefault="005122CA" w:rsidP="005122CA">
      <w:pPr>
        <w:pStyle w:val="a5"/>
        <w:spacing w:line="240" w:lineRule="auto"/>
        <w:ind w:left="360" w:hanging="360"/>
      </w:pPr>
      <w:r w:rsidRPr="00351603">
        <w:t xml:space="preserve">2. Бурлакова І. Модель особистості в повісті Івана Франка </w:t>
      </w:r>
      <w:proofErr w:type="spellStart"/>
      <w:r w:rsidRPr="00351603">
        <w:t>„Перехресні</w:t>
      </w:r>
      <w:proofErr w:type="spellEnd"/>
      <w:r w:rsidRPr="00351603">
        <w:t xml:space="preserve"> стежки” // Гуманітарна освіта в технічних вищих навчальних закладах</w:t>
      </w:r>
      <w:r>
        <w:t> </w:t>
      </w:r>
      <w:r w:rsidRPr="00351603">
        <w:t xml:space="preserve">: </w:t>
      </w:r>
      <w:r>
        <w:t>з</w:t>
      </w:r>
      <w:r w:rsidRPr="00351603">
        <w:t>б</w:t>
      </w:r>
      <w:r>
        <w:t xml:space="preserve">. </w:t>
      </w:r>
      <w:r w:rsidRPr="00351603">
        <w:t>наук</w:t>
      </w:r>
      <w:r>
        <w:t>.</w:t>
      </w:r>
      <w:r w:rsidRPr="00351603">
        <w:t xml:space="preserve"> праць. – К.</w:t>
      </w:r>
      <w:r>
        <w:t xml:space="preserve"> : ІВЦ Держкомстату України</w:t>
      </w:r>
      <w:r w:rsidRPr="00351603">
        <w:t>, 2006. – Вип. 13. – С. 106–115.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603">
        <w:rPr>
          <w:rFonts w:ascii="Times New Roman" w:hAnsi="Times New Roman" w:cs="Times New Roman"/>
          <w:sz w:val="28"/>
          <w:szCs w:val="28"/>
          <w:lang w:val="uk-UA"/>
        </w:rPr>
        <w:t xml:space="preserve">3. Гуняк М. Роман І. Франка </w:t>
      </w:r>
      <w:proofErr w:type="spellStart"/>
      <w:r w:rsidRPr="00351603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351603">
        <w:rPr>
          <w:rFonts w:ascii="Times New Roman" w:hAnsi="Times New Roman" w:cs="Times New Roman"/>
          <w:sz w:val="28"/>
          <w:szCs w:val="28"/>
          <w:lang w:val="uk-UA"/>
        </w:rPr>
        <w:t xml:space="preserve"> стежки”: світоглядно-антропологічний аспект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 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няк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. – Дрогобич</w:t>
      </w:r>
      <w:r>
        <w:rPr>
          <w:rFonts w:ascii="Times New Roman" w:hAnsi="Times New Roman" w:cs="Times New Roman"/>
          <w:sz w:val="28"/>
          <w:szCs w:val="28"/>
          <w:lang w:val="uk-UA"/>
        </w:rPr>
        <w:t> : Відродження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, 1998. – 118 с.</w:t>
      </w:r>
    </w:p>
    <w:p w:rsidR="005122CA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Панченко В. Любов і боротьба адвоката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Рафаловича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. Шкільна версія аналізу повісті Івана Франка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стежки”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В. Панченко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// Франко І. Перехресні стежки. – Кіровоград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Степова Еллада,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2000. – С. 215–239.</w:t>
      </w:r>
    </w:p>
    <w:p w:rsidR="005122CA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Ткачук М. Жанрова структура прози Івана Франка (бориславський цикл та романи з життя інтелігенції) / М. П. Ткачук. – Тернопіль, 2003. – 384 с.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 Мисливець Н. естетична природа трагічного у повісті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Перехресні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стежки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 Франка / Надія Мисливець // Література. Фольклор. Проблеми поетики. Зб. наук. праць. – Вип. 27. – Ч. 1. – К. : Акцент, 2007. – С. 198–211.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Гундорова Т. Іван Франко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 Т. Гундо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рова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// Історія української літератури. ХІХ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3 кн. – Кн.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авч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>. / За ред. М. Т. Яценка. – К.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: Либідь, 1997. – С. 347–348.</w:t>
      </w:r>
    </w:p>
    <w:p w:rsidR="005122CA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. Іван Франко // Історія української літератури ХІХ ст</w:t>
      </w:r>
      <w:r>
        <w:rPr>
          <w:rFonts w:ascii="Times New Roman" w:hAnsi="Times New Roman" w:cs="Times New Roman"/>
          <w:sz w:val="28"/>
          <w:szCs w:val="28"/>
          <w:lang w:val="uk-UA"/>
        </w:rPr>
        <w:t>оліття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(70–90-ті роки)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2 кн. – Кн. 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/ За ред. О. Д.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Гнідан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– К.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Вища школа, 2003. – </w:t>
      </w:r>
      <w:r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211–215.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 Гундорова Т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Іван Франко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 І. Гундор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 // Історія української літератури ХІХ століття : у 2 кн. – Кн. 2. : </w:t>
      </w:r>
      <w:proofErr w:type="spellStart"/>
      <w:r w:rsidRPr="009C35C0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. / За ред. акад. </w:t>
      </w:r>
      <w:proofErr w:type="spellStart"/>
      <w:r w:rsidRPr="009C35C0">
        <w:rPr>
          <w:rFonts w:ascii="Times New Roman" w:hAnsi="Times New Roman" w:cs="Times New Roman"/>
          <w:sz w:val="28"/>
          <w:szCs w:val="28"/>
          <w:lang w:val="uk-UA"/>
        </w:rPr>
        <w:t>М. Г. Жулинського</w:t>
      </w:r>
      <w:proofErr w:type="spellEnd"/>
      <w:r w:rsidRPr="009C35C0">
        <w:rPr>
          <w:rFonts w:ascii="Times New Roman" w:hAnsi="Times New Roman" w:cs="Times New Roman"/>
          <w:sz w:val="28"/>
          <w:szCs w:val="28"/>
          <w:lang w:val="uk-UA"/>
        </w:rPr>
        <w:t xml:space="preserve">. – К. : Либідь, 2006. – С. </w:t>
      </w:r>
      <w:r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329</w:t>
      </w:r>
      <w:r w:rsidRPr="009C35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>Додаткова: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sz w:val="28"/>
          <w:szCs w:val="28"/>
          <w:lang w:val="uk-UA"/>
        </w:rPr>
        <w:t>1. </w:t>
      </w:r>
      <w:r>
        <w:rPr>
          <w:rFonts w:ascii="Times New Roman" w:hAnsi="Times New Roman" w:cs="Times New Roman"/>
          <w:sz w:val="28"/>
          <w:szCs w:val="28"/>
          <w:lang w:val="uk-UA"/>
        </w:rPr>
        <w:t>Канівська Л. Простір страждання Франкового героя-інтелігента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психолого-біографічний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ракурс) / Л. Канівська // Слово і час. – 2003. – № 9. – С. 44–55.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 Жиденко Г.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стежки” І. Франка в 10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12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 Жиде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// Українська література в загальноосвітній школі. – 1999. – № 6. – С. 6–13.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3. Грищенко В.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„Мов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паралітик той на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роздорожжу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>” (Вивчення повісті 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Франка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стежки” в 10 класі)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 В. Грищенко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// Українська література в загальноосвітній школі . – 2000. – № 3. – С. 15–18.</w:t>
      </w:r>
    </w:p>
    <w:p w:rsidR="005122CA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4. Зубак Л. Конспекти уроків по вивченню повісті Івана Франка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стежки”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 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бак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// Франко І. Перехресні стежки. – Кіровоград, 2000. – С. 239–252.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Панченко В. Любов і боротьба Євгенія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Рафаловича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(повість І. Франка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„Перехресні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стежки”)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В. Панченко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Дивослово</w:t>
      </w:r>
      <w:proofErr w:type="spellEnd"/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– 1999. – № 9. – С. 32–37; 1999. – № 10. – С. 40–45.</w:t>
      </w:r>
    </w:p>
    <w:p w:rsidR="005122CA" w:rsidRPr="00521323" w:rsidRDefault="005122CA" w:rsidP="005122CA">
      <w:pPr>
        <w:pStyle w:val="a3"/>
        <w:tabs>
          <w:tab w:val="left" w:pos="-3060"/>
          <w:tab w:val="left" w:pos="-540"/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Гундорова Т. Інтелігенція і народ у повісті І. Франка 80-х рр.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 Гундор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– К.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: Наукова думка, 1985. – 147 с.</w:t>
      </w:r>
    </w:p>
    <w:p w:rsidR="005122CA" w:rsidRDefault="005122CA" w:rsidP="005122CA">
      <w:pPr>
        <w:pStyle w:val="a5"/>
        <w:spacing w:line="240" w:lineRule="auto"/>
        <w:ind w:left="360" w:hanging="360"/>
      </w:pPr>
      <w:r>
        <w:t xml:space="preserve">7. Романишин В. Модальність </w:t>
      </w:r>
      <w:proofErr w:type="spellStart"/>
      <w:r>
        <w:t>топосу</w:t>
      </w:r>
      <w:proofErr w:type="spellEnd"/>
      <w:r>
        <w:t xml:space="preserve"> міста у </w:t>
      </w:r>
      <w:proofErr w:type="spellStart"/>
      <w:r>
        <w:t>„Перехресних</w:t>
      </w:r>
      <w:proofErr w:type="spellEnd"/>
      <w:r>
        <w:t xml:space="preserve"> стежках” Івана Франка та в </w:t>
      </w:r>
      <w:proofErr w:type="spellStart"/>
      <w:r>
        <w:t>„Цинамонових</w:t>
      </w:r>
      <w:proofErr w:type="spellEnd"/>
      <w:r>
        <w:t xml:space="preserve"> крамницях” Бруно Шульца // Сучасні проблеми мовознавства та літературознавства: зб. наук. праць. – Ужгород : Вид-во </w:t>
      </w:r>
      <w:proofErr w:type="spellStart"/>
      <w:r>
        <w:t>УжНу</w:t>
      </w:r>
      <w:proofErr w:type="spellEnd"/>
      <w:r>
        <w:t xml:space="preserve"> </w:t>
      </w:r>
      <w:proofErr w:type="spellStart"/>
      <w:r>
        <w:t>„Говерла</w:t>
      </w:r>
      <w:proofErr w:type="spellEnd"/>
      <w:r>
        <w:t>”, 2011. – Вип. 15. – С. 237–241.</w:t>
      </w:r>
    </w:p>
    <w:p w:rsidR="0093411A" w:rsidRDefault="0093411A">
      <w:bookmarkStart w:id="0" w:name="_GoBack"/>
      <w:bookmarkEnd w:id="0"/>
    </w:p>
    <w:sectPr w:rsidR="0093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A3"/>
    <w:rsid w:val="00166CB7"/>
    <w:rsid w:val="00195181"/>
    <w:rsid w:val="005122CA"/>
    <w:rsid w:val="00764DA3"/>
    <w:rsid w:val="0093411A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122CA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uiPriority w:val="99"/>
    <w:rsid w:val="005122C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122C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122CA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122CA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uiPriority w:val="99"/>
    <w:rsid w:val="005122C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122C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122CA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2021-01-18T22:19:00Z</dcterms:created>
  <dcterms:modified xsi:type="dcterms:W3CDTF">2021-01-18T22:19:00Z</dcterms:modified>
</cp:coreProperties>
</file>