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74" w:rsidRDefault="00177090" w:rsidP="0017709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243F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№ </w:t>
      </w:r>
      <w:r w:rsidR="004C6F7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4-6</w:t>
      </w:r>
      <w:bookmarkStart w:id="0" w:name="_GoBack"/>
      <w:bookmarkEnd w:id="0"/>
    </w:p>
    <w:p w:rsidR="00177090" w:rsidRPr="008243FD" w:rsidRDefault="00177090" w:rsidP="0017709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Тема 2</w:t>
      </w:r>
      <w:r w:rsidRPr="008243F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. </w:t>
      </w:r>
      <w:proofErr w:type="spellStart"/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Управління</w:t>
      </w:r>
      <w:proofErr w:type="spellEnd"/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комунікаціями</w:t>
      </w:r>
      <w:proofErr w:type="spellEnd"/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та </w:t>
      </w:r>
      <w:proofErr w:type="spellStart"/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>інформаційним</w:t>
      </w:r>
      <w:proofErr w:type="spellEnd"/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забезпеченням</w:t>
      </w:r>
      <w:proofErr w:type="spellEnd"/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t>рекламного / ПР-</w:t>
      </w:r>
      <w:r w:rsidRPr="0017709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проекту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177090" w:rsidTr="006A1D54">
        <w:trPr>
          <w:trHeight w:val="1931"/>
        </w:trPr>
        <w:tc>
          <w:tcPr>
            <w:tcW w:w="9464" w:type="dxa"/>
            <w:gridSpan w:val="2"/>
          </w:tcPr>
          <w:p w:rsidR="00177090" w:rsidRPr="00177090" w:rsidRDefault="00177090" w:rsidP="00177090">
            <w:pPr>
              <w:pStyle w:val="Default"/>
              <w:ind w:firstLine="567"/>
              <w:jc w:val="both"/>
              <w:rPr>
                <w:iCs/>
                <w:sz w:val="28"/>
                <w:szCs w:val="28"/>
                <w:lang w:val="uk-UA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Мета:</w:t>
            </w:r>
            <w:r w:rsidRPr="008243FD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 w:rsidRPr="00177090">
              <w:rPr>
                <w:sz w:val="28"/>
                <w:szCs w:val="28"/>
                <w:lang w:val="uk-UA"/>
              </w:rPr>
              <w:t>ознайомлення з п</w:t>
            </w:r>
            <w:proofErr w:type="spellStart"/>
            <w:r w:rsidRPr="00177090">
              <w:rPr>
                <w:iCs/>
                <w:sz w:val="28"/>
                <w:szCs w:val="28"/>
              </w:rPr>
              <w:t>роцесами</w:t>
            </w:r>
            <w:proofErr w:type="spellEnd"/>
            <w:r w:rsidRPr="0017709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комунікаціями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при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виконанні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проекту</w:t>
            </w:r>
            <w:r w:rsidRPr="00177090">
              <w:rPr>
                <w:iCs/>
                <w:sz w:val="28"/>
                <w:szCs w:val="28"/>
                <w:lang w:val="uk-UA"/>
              </w:rPr>
              <w:t>, аналіз і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нформаційної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системи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проектами</w:t>
            </w:r>
            <w:r w:rsidRPr="00177090">
              <w:rPr>
                <w:bCs/>
                <w:iCs/>
                <w:sz w:val="28"/>
                <w:szCs w:val="28"/>
                <w:lang w:val="uk-UA"/>
              </w:rPr>
              <w:t>; визначення п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рограмно-технічних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засобів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177090">
              <w:rPr>
                <w:bCs/>
                <w:iCs/>
                <w:sz w:val="28"/>
                <w:szCs w:val="28"/>
              </w:rPr>
              <w:t xml:space="preserve"> проектами</w:t>
            </w:r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177090" w:rsidRDefault="00177090" w:rsidP="00177090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177090" w:rsidRPr="00177090" w:rsidRDefault="00177090" w:rsidP="0017709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243FD">
              <w:rPr>
                <w:b/>
                <w:color w:val="0070C0"/>
                <w:sz w:val="28"/>
                <w:szCs w:val="28"/>
                <w:lang w:val="uk-UA"/>
              </w:rPr>
              <w:t>Результати навчання: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7090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177090">
              <w:rPr>
                <w:sz w:val="28"/>
                <w:szCs w:val="28"/>
              </w:rPr>
              <w:t>нати</w:t>
            </w:r>
            <w:proofErr w:type="spellEnd"/>
            <w:r w:rsidRPr="00177090">
              <w:rPr>
                <w:sz w:val="28"/>
                <w:szCs w:val="28"/>
              </w:rPr>
              <w:t xml:space="preserve"> суть та </w:t>
            </w:r>
            <w:proofErr w:type="spellStart"/>
            <w:r w:rsidRPr="00177090">
              <w:rPr>
                <w:sz w:val="28"/>
                <w:szCs w:val="28"/>
              </w:rPr>
              <w:t>принципи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планування</w:t>
            </w:r>
            <w:proofErr w:type="spellEnd"/>
            <w:r w:rsidRPr="00177090">
              <w:rPr>
                <w:sz w:val="28"/>
                <w:szCs w:val="28"/>
              </w:rPr>
              <w:t xml:space="preserve"> та контролю </w:t>
            </w:r>
            <w:proofErr w:type="spellStart"/>
            <w:r w:rsidRPr="00177090">
              <w:rPr>
                <w:sz w:val="28"/>
                <w:szCs w:val="28"/>
              </w:rPr>
              <w:t>проектних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комунікацій</w:t>
            </w:r>
            <w:proofErr w:type="spellEnd"/>
            <w:r>
              <w:rPr>
                <w:sz w:val="28"/>
                <w:szCs w:val="28"/>
                <w:lang w:val="uk-UA"/>
              </w:rPr>
              <w:t>; в</w:t>
            </w:r>
            <w:proofErr w:type="spellStart"/>
            <w:r w:rsidRPr="00177090">
              <w:rPr>
                <w:sz w:val="28"/>
                <w:szCs w:val="28"/>
              </w:rPr>
              <w:t>міти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налагоджувати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комунікативні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зв’язки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між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учасниками</w:t>
            </w:r>
            <w:proofErr w:type="spellEnd"/>
            <w:r w:rsidRPr="00177090">
              <w:rPr>
                <w:sz w:val="28"/>
                <w:szCs w:val="28"/>
              </w:rPr>
              <w:t xml:space="preserve"> проекту</w:t>
            </w:r>
            <w:r>
              <w:rPr>
                <w:sz w:val="28"/>
                <w:szCs w:val="28"/>
                <w:lang w:val="uk-UA"/>
              </w:rPr>
              <w:t>; з</w:t>
            </w:r>
            <w:proofErr w:type="spellStart"/>
            <w:r w:rsidRPr="00177090">
              <w:rPr>
                <w:sz w:val="28"/>
                <w:szCs w:val="28"/>
              </w:rPr>
              <w:t>нати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можливості</w:t>
            </w:r>
            <w:proofErr w:type="spellEnd"/>
            <w:r w:rsidRPr="00177090">
              <w:rPr>
                <w:sz w:val="28"/>
                <w:szCs w:val="28"/>
              </w:rPr>
              <w:t xml:space="preserve"> та </w:t>
            </w:r>
            <w:proofErr w:type="spellStart"/>
            <w:r w:rsidRPr="00177090">
              <w:rPr>
                <w:sz w:val="28"/>
                <w:szCs w:val="28"/>
              </w:rPr>
              <w:t>вміти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застосовувати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програмне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забезпечення</w:t>
            </w:r>
            <w:proofErr w:type="spellEnd"/>
            <w:r w:rsidRPr="00177090">
              <w:rPr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sz w:val="28"/>
                <w:szCs w:val="28"/>
              </w:rPr>
              <w:t>управління</w:t>
            </w:r>
            <w:proofErr w:type="spellEnd"/>
            <w:r w:rsidRPr="00177090">
              <w:rPr>
                <w:sz w:val="28"/>
                <w:szCs w:val="28"/>
              </w:rPr>
              <w:t xml:space="preserve"> проектами. </w:t>
            </w:r>
          </w:p>
          <w:p w:rsidR="00177090" w:rsidRPr="008243FD" w:rsidRDefault="00177090" w:rsidP="0017709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177090">
              <w:rPr>
                <w:sz w:val="28"/>
                <w:szCs w:val="28"/>
              </w:rPr>
              <w:t>.</w:t>
            </w:r>
            <w:r w:rsidRPr="008243FD">
              <w:rPr>
                <w:sz w:val="28"/>
                <w:szCs w:val="28"/>
              </w:rPr>
              <w:t xml:space="preserve"> </w:t>
            </w:r>
          </w:p>
        </w:tc>
      </w:tr>
      <w:tr w:rsidR="00177090" w:rsidTr="006A1D54">
        <w:trPr>
          <w:trHeight w:val="1009"/>
        </w:trPr>
        <w:tc>
          <w:tcPr>
            <w:tcW w:w="250" w:type="dxa"/>
          </w:tcPr>
          <w:p w:rsidR="00177090" w:rsidRDefault="00177090" w:rsidP="006A1D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</w:tcPr>
          <w:p w:rsidR="00177090" w:rsidRDefault="00177090" w:rsidP="006A1D54">
            <w:pPr>
              <w:pStyle w:val="Default"/>
              <w:ind w:left="666" w:firstLine="425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177090" w:rsidRPr="008243FD" w:rsidRDefault="00177090" w:rsidP="006A1D54">
            <w:pPr>
              <w:pStyle w:val="Default"/>
              <w:ind w:left="666" w:firstLine="425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 </w:t>
            </w:r>
            <w:r w:rsidRPr="008243FD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План</w:t>
            </w:r>
          </w:p>
          <w:p w:rsidR="00000000" w:rsidRPr="00177090" w:rsidRDefault="004C6F74" w:rsidP="00177090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Процеси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комунікаціями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при </w:t>
            </w: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виконанні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77090" w:rsidRPr="00177090">
              <w:rPr>
                <w:b/>
                <w:bCs/>
                <w:i/>
                <w:color w:val="auto"/>
                <w:sz w:val="28"/>
                <w:szCs w:val="28"/>
                <w:lang w:val="uk-UA"/>
              </w:rPr>
              <w:t>рекламного / ПР-</w:t>
            </w:r>
            <w:r w:rsidRPr="00177090">
              <w:rPr>
                <w:b/>
                <w:bCs/>
                <w:i/>
                <w:iCs/>
                <w:sz w:val="28"/>
                <w:szCs w:val="28"/>
              </w:rPr>
              <w:t>проекту</w:t>
            </w:r>
            <w:r w:rsidR="00177090">
              <w:rPr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  <w:p w:rsidR="00000000" w:rsidRPr="00177090" w:rsidRDefault="004C6F74" w:rsidP="00177090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Інформаційна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система </w:t>
            </w: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77090">
              <w:rPr>
                <w:b/>
                <w:bCs/>
                <w:i/>
                <w:color w:val="auto"/>
                <w:sz w:val="28"/>
                <w:szCs w:val="28"/>
                <w:lang w:val="uk-UA"/>
              </w:rPr>
              <w:t>рекламними</w:t>
            </w:r>
            <w:r w:rsidR="00177090" w:rsidRPr="00177090">
              <w:rPr>
                <w:b/>
                <w:bCs/>
                <w:i/>
                <w:color w:val="auto"/>
                <w:sz w:val="28"/>
                <w:szCs w:val="28"/>
                <w:lang w:val="uk-UA"/>
              </w:rPr>
              <w:t xml:space="preserve"> / ПР-</w:t>
            </w:r>
            <w:r w:rsidRPr="00177090">
              <w:rPr>
                <w:b/>
                <w:bCs/>
                <w:i/>
                <w:iCs/>
                <w:sz w:val="28"/>
                <w:szCs w:val="28"/>
              </w:rPr>
              <w:t>проектами</w:t>
            </w:r>
            <w:r w:rsidR="00177090">
              <w:rPr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00000" w:rsidRPr="00177090" w:rsidRDefault="004C6F74" w:rsidP="00177090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Програмно-технічні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засоби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7090">
              <w:rPr>
                <w:b/>
                <w:bCs/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17709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77090">
              <w:rPr>
                <w:b/>
                <w:bCs/>
                <w:i/>
                <w:color w:val="auto"/>
                <w:sz w:val="28"/>
                <w:szCs w:val="28"/>
                <w:lang w:val="uk-UA"/>
              </w:rPr>
              <w:t>рекламними</w:t>
            </w:r>
            <w:r w:rsidR="00177090" w:rsidRPr="00177090">
              <w:rPr>
                <w:b/>
                <w:bCs/>
                <w:i/>
                <w:color w:val="auto"/>
                <w:sz w:val="28"/>
                <w:szCs w:val="28"/>
                <w:lang w:val="uk-UA"/>
              </w:rPr>
              <w:t xml:space="preserve"> / ПР-</w:t>
            </w:r>
            <w:r w:rsidRPr="00177090">
              <w:rPr>
                <w:b/>
                <w:bCs/>
                <w:i/>
                <w:iCs/>
                <w:sz w:val="28"/>
                <w:szCs w:val="28"/>
              </w:rPr>
              <w:t>проектами</w:t>
            </w:r>
          </w:p>
          <w:p w:rsidR="00177090" w:rsidRDefault="00177090" w:rsidP="006A1D54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177090" w:rsidRDefault="00177090" w:rsidP="006A1D54">
            <w:pPr>
              <w:pStyle w:val="Default"/>
              <w:ind w:left="72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177090" w:rsidRDefault="00177090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r w:rsidRPr="008243FD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>Лабораторне завдання</w:t>
            </w:r>
            <w:r w:rsidR="003C1E2F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 xml:space="preserve"> 1</w:t>
            </w:r>
          </w:p>
          <w:p w:rsidR="008B6FB8" w:rsidRPr="004C6F74" w:rsidRDefault="008B6FB8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8B6FB8" w:rsidRPr="008B6FB8" w:rsidRDefault="008B6FB8" w:rsidP="003C1E2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eastAsia="TimesNewRomanPSMT"/>
                <w:sz w:val="28"/>
                <w:szCs w:val="28"/>
              </w:rPr>
            </w:pP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 xml:space="preserve">Опишіть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сутність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управління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комунікаціями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 xml:space="preserve">обраного Вами </w:t>
            </w:r>
            <w:r w:rsidRPr="003C1E2F">
              <w:rPr>
                <w:bCs/>
                <w:color w:val="385623" w:themeColor="accent6" w:themeShade="80"/>
                <w:sz w:val="28"/>
                <w:szCs w:val="28"/>
                <w:lang w:val="uk-UA"/>
              </w:rPr>
              <w:t>рекламного / ПР-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проекту</w:t>
            </w:r>
            <w:r w:rsidR="009E16C1"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 xml:space="preserve"> соціальної направленості, користуючись таблицею</w:t>
            </w:r>
            <w:r w:rsidR="009E16C1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  <w:p w:rsidR="008B6FB8" w:rsidRDefault="008B6FB8" w:rsidP="008B6FB8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8B6FB8" w:rsidRDefault="008B6FB8" w:rsidP="008B6FB8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65750" cy="3092450"/>
                  <wp:effectExtent l="0" t="0" r="6350" b="0"/>
                  <wp:docPr id="1" name="Рисунок 1" descr="Організація комунікаційних процесів у сфері обслуговування, Сутність і види  комунікацій в управлінні сервісним підприємством - Менеджмент у сфері  послуг - Навчальні матеріали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ганізація комунікаційних процесів у сфері обслуговування, Сутність і види  комунікацій в управлінні сервісним підприємством - Менеджмент у сфері  послуг - Навчальні матеріали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0" cy="30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FB8" w:rsidRPr="008B6FB8" w:rsidRDefault="008B6FB8" w:rsidP="008B6FB8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3C1E2F" w:rsidRDefault="003C1E2F" w:rsidP="003C1E2F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r w:rsidRPr="008243FD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lastRenderedPageBreak/>
              <w:t>Лабораторне завдання</w:t>
            </w:r>
            <w:r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 xml:space="preserve"> 2</w:t>
            </w:r>
          </w:p>
          <w:p w:rsidR="008B6FB8" w:rsidRPr="008B6FB8" w:rsidRDefault="008B6FB8" w:rsidP="008B6FB8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9E16C1" w:rsidRPr="003C1E2F" w:rsidRDefault="008B6FB8" w:rsidP="003C1E2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84" w:hanging="708"/>
              <w:rPr>
                <w:rFonts w:eastAsia="TimesNewRomanPSMT"/>
                <w:color w:val="385623" w:themeColor="accent6" w:themeShade="80"/>
                <w:sz w:val="28"/>
                <w:szCs w:val="28"/>
              </w:rPr>
            </w:pP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Розкрийте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процес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планування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управління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комунікаціями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gram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у 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>межах</w:t>
            </w:r>
            <w:proofErr w:type="gram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 xml:space="preserve"> Вашого 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проект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>у</w:t>
            </w:r>
            <w:r w:rsidR="009E16C1"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 xml:space="preserve">, </w:t>
            </w:r>
            <w:r w:rsidR="009E16C1"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>користуючись таблицею:</w:t>
            </w:r>
          </w:p>
          <w:p w:rsidR="008B6FB8" w:rsidRPr="009E16C1" w:rsidRDefault="008B6FB8" w:rsidP="009E16C1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9E16C1" w:rsidRPr="009E16C1" w:rsidRDefault="009E16C1" w:rsidP="009E16C1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35350" cy="2844800"/>
                  <wp:effectExtent l="0" t="0" r="0" b="0"/>
                  <wp:docPr id="2" name="Рисунок 2" descr="Тема 15 Управління інформаційним зв'язком у проек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ма 15 Управління інформаційним зв'язком у проек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2F" w:rsidRDefault="003C1E2F" w:rsidP="003C1E2F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3C1E2F" w:rsidRDefault="003C1E2F" w:rsidP="003C1E2F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3C1E2F" w:rsidRDefault="003C1E2F" w:rsidP="003C1E2F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r w:rsidRPr="008243FD"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>Лабораторне завдання</w:t>
            </w:r>
            <w:r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  <w:t xml:space="preserve"> 3</w:t>
            </w:r>
          </w:p>
          <w:p w:rsidR="003C1E2F" w:rsidRDefault="003C1E2F" w:rsidP="003C1E2F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3C1E2F" w:rsidRDefault="003C1E2F" w:rsidP="003C1E2F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8B6FB8" w:rsidRPr="003C1E2F" w:rsidRDefault="008B6FB8" w:rsidP="003C1E2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01" w:hanging="567"/>
              <w:rPr>
                <w:rFonts w:eastAsia="TimesNewRomanPSMT"/>
                <w:color w:val="385623" w:themeColor="accent6" w:themeShade="80"/>
                <w:sz w:val="28"/>
                <w:szCs w:val="28"/>
              </w:rPr>
            </w:pP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Розкрийте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методи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і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аспекти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ефективного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управління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комунікаціями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gram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у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 xml:space="preserve"> 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>межах</w:t>
            </w:r>
            <w:proofErr w:type="gram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 xml:space="preserve"> Вашого 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проект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>у</w:t>
            </w:r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.</w:t>
            </w:r>
          </w:p>
          <w:p w:rsidR="003C1E2F" w:rsidRPr="003C1E2F" w:rsidRDefault="003C1E2F" w:rsidP="003C1E2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01" w:hanging="567"/>
              <w:rPr>
                <w:rFonts w:eastAsia="TimesNewRomanPSMT"/>
                <w:color w:val="385623" w:themeColor="accent6" w:themeShade="80"/>
                <w:sz w:val="28"/>
                <w:szCs w:val="28"/>
              </w:rPr>
            </w:pP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Назвіть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інструментальні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засоби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>управління</w:t>
            </w:r>
            <w:proofErr w:type="spellEnd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</w:rPr>
              <w:t xml:space="preserve"> проект</w:t>
            </w:r>
            <w:proofErr w:type="spellStart"/>
            <w:r w:rsidRPr="003C1E2F">
              <w:rPr>
                <w:rFonts w:eastAsia="TimesNewRomanPSMT"/>
                <w:color w:val="385623" w:themeColor="accent6" w:themeShade="80"/>
                <w:sz w:val="28"/>
                <w:szCs w:val="28"/>
                <w:lang w:val="uk-UA"/>
              </w:rPr>
              <w:t>ом</w:t>
            </w:r>
            <w:proofErr w:type="spellEnd"/>
          </w:p>
          <w:p w:rsidR="003C1E2F" w:rsidRPr="003C1E2F" w:rsidRDefault="003C1E2F" w:rsidP="003C1E2F">
            <w:pPr>
              <w:pStyle w:val="a3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0" cy="2768600"/>
                  <wp:effectExtent l="0" t="0" r="0" b="0"/>
                  <wp:docPr id="3" name="Рисунок 3" descr="1.1.2 Місце комунікацій у процесі навч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.1.2 Місце комунікацій у процесі навч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2F" w:rsidRDefault="003C1E2F" w:rsidP="008B6FB8">
            <w:pPr>
              <w:pStyle w:val="Default"/>
              <w:rPr>
                <w:rFonts w:eastAsia="TimesNewRomanPSMT"/>
                <w:sz w:val="28"/>
                <w:szCs w:val="28"/>
              </w:rPr>
            </w:pPr>
          </w:p>
          <w:p w:rsidR="003C1E2F" w:rsidRDefault="003C1E2F" w:rsidP="008B6FB8">
            <w:pPr>
              <w:pStyle w:val="Default"/>
              <w:rPr>
                <w:rFonts w:eastAsia="TimesNewRomanPSMT"/>
                <w:sz w:val="28"/>
                <w:szCs w:val="28"/>
              </w:rPr>
            </w:pPr>
          </w:p>
          <w:p w:rsidR="008B6FB8" w:rsidRPr="008B6FB8" w:rsidRDefault="008B6FB8" w:rsidP="008B6FB8">
            <w:pPr>
              <w:pStyle w:val="Default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  <w:r w:rsidRPr="008B6FB8">
              <w:rPr>
                <w:rFonts w:eastAsia="TimesNewRomanPSMT"/>
                <w:sz w:val="28"/>
                <w:szCs w:val="28"/>
              </w:rPr>
              <w:t>.</w:t>
            </w:r>
          </w:p>
          <w:p w:rsidR="00177090" w:rsidRPr="0091067F" w:rsidRDefault="00177090" w:rsidP="006A1D54">
            <w:pPr>
              <w:pStyle w:val="Default"/>
              <w:ind w:left="720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177090" w:rsidRDefault="00177090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Л</w:t>
            </w:r>
            <w:r w:rsidRPr="008A188D"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  <w:t>ітература</w:t>
            </w:r>
          </w:p>
          <w:p w:rsidR="00177090" w:rsidRDefault="00177090" w:rsidP="006A1D54">
            <w:pPr>
              <w:pStyle w:val="a3"/>
              <w:rPr>
                <w:b/>
                <w:i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177090" w:rsidRPr="008A188D" w:rsidRDefault="00177090" w:rsidP="0017709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Бабаєв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В.М.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Навчальний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для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студентів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спеціальності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«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проектами</w:t>
            </w:r>
            <w:proofErr w:type="gramStart"/>
            <w:r w:rsidRPr="008A188D">
              <w:rPr>
                <w:rFonts w:eastAsia="TimesNewRomanPSMT"/>
                <w:sz w:val="28"/>
                <w:szCs w:val="28"/>
              </w:rPr>
              <w:t>».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Харків</w:t>
            </w:r>
            <w:proofErr w:type="spellEnd"/>
            <w:proofErr w:type="gramEnd"/>
            <w:r w:rsidRPr="008A188D">
              <w:rPr>
                <w:rFonts w:eastAsia="TimesNewRomanPSMT"/>
                <w:sz w:val="28"/>
                <w:szCs w:val="28"/>
              </w:rPr>
              <w:t>: ХНАМГ, 2006. 244 с.</w:t>
            </w:r>
          </w:p>
          <w:p w:rsidR="00177090" w:rsidRPr="008A188D" w:rsidRDefault="00177090" w:rsidP="00177090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 П.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Навч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посібник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В. В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Батенко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 П.,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Загородніх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О. А.,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Ліщинська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В. В.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Київ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>: КНЕУ, 2003. 231 с.</w:t>
            </w:r>
          </w:p>
          <w:p w:rsidR="00177090" w:rsidRPr="008A188D" w:rsidRDefault="00177090" w:rsidP="00177090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8A188D">
              <w:rPr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sz w:val="28"/>
                <w:szCs w:val="28"/>
              </w:rPr>
              <w:t xml:space="preserve"> проектами: </w:t>
            </w:r>
            <w:proofErr w:type="spellStart"/>
            <w:r w:rsidRPr="008A188D">
              <w:rPr>
                <w:sz w:val="28"/>
                <w:szCs w:val="28"/>
              </w:rPr>
              <w:t>навч</w:t>
            </w:r>
            <w:proofErr w:type="spellEnd"/>
            <w:r w:rsidRPr="008A188D">
              <w:rPr>
                <w:sz w:val="28"/>
                <w:szCs w:val="28"/>
              </w:rPr>
              <w:t xml:space="preserve">. </w:t>
            </w:r>
            <w:proofErr w:type="spellStart"/>
            <w:r w:rsidRPr="008A188D">
              <w:rPr>
                <w:sz w:val="28"/>
                <w:szCs w:val="28"/>
              </w:rPr>
              <w:t>посіб</w:t>
            </w:r>
            <w:proofErr w:type="spellEnd"/>
            <w:r w:rsidRPr="008A188D">
              <w:rPr>
                <w:sz w:val="28"/>
                <w:szCs w:val="28"/>
              </w:rPr>
              <w:t xml:space="preserve">. / Уклад.: Л.Є. Довгань, </w:t>
            </w:r>
            <w:proofErr w:type="spellStart"/>
            <w:r w:rsidRPr="008A188D">
              <w:rPr>
                <w:sz w:val="28"/>
                <w:szCs w:val="28"/>
              </w:rPr>
              <w:t>Г.А.Мохонько</w:t>
            </w:r>
            <w:proofErr w:type="spellEnd"/>
            <w:r w:rsidRPr="008A188D">
              <w:rPr>
                <w:sz w:val="28"/>
                <w:szCs w:val="28"/>
              </w:rPr>
              <w:t>, І.П Малик.  К</w:t>
            </w:r>
            <w:proofErr w:type="spellStart"/>
            <w:r w:rsidRPr="008A188D">
              <w:rPr>
                <w:sz w:val="28"/>
                <w:szCs w:val="28"/>
                <w:lang w:val="uk-UA"/>
              </w:rPr>
              <w:t>иїв</w:t>
            </w:r>
            <w:proofErr w:type="spellEnd"/>
            <w:r w:rsidRPr="008A188D">
              <w:rPr>
                <w:sz w:val="28"/>
                <w:szCs w:val="28"/>
              </w:rPr>
              <w:t xml:space="preserve">.: КПІ </w:t>
            </w:r>
            <w:proofErr w:type="spellStart"/>
            <w:r w:rsidRPr="008A188D">
              <w:rPr>
                <w:sz w:val="28"/>
                <w:szCs w:val="28"/>
              </w:rPr>
              <w:t>ім</w:t>
            </w:r>
            <w:proofErr w:type="spellEnd"/>
            <w:r w:rsidRPr="008A188D">
              <w:rPr>
                <w:sz w:val="28"/>
                <w:szCs w:val="28"/>
              </w:rPr>
              <w:t xml:space="preserve">. </w:t>
            </w:r>
            <w:proofErr w:type="spellStart"/>
            <w:r w:rsidRPr="008A188D">
              <w:rPr>
                <w:sz w:val="28"/>
                <w:szCs w:val="28"/>
              </w:rPr>
              <w:t>Ігоря</w:t>
            </w:r>
            <w:proofErr w:type="spellEnd"/>
            <w:r w:rsidRPr="008A188D">
              <w:rPr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sz w:val="28"/>
                <w:szCs w:val="28"/>
              </w:rPr>
              <w:t>Сікорського</w:t>
            </w:r>
            <w:proofErr w:type="spellEnd"/>
            <w:r w:rsidRPr="008A188D">
              <w:rPr>
                <w:sz w:val="28"/>
                <w:szCs w:val="28"/>
              </w:rPr>
              <w:t>, 2017. – 420 с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77090" w:rsidRPr="008A188D" w:rsidRDefault="00177090" w:rsidP="00177090">
            <w:pPr>
              <w:pStyle w:val="a3"/>
              <w:numPr>
                <w:ilvl w:val="0"/>
                <w:numId w:val="5"/>
              </w:numPr>
              <w:ind w:left="601" w:hanging="425"/>
              <w:jc w:val="both"/>
              <w:rPr>
                <w:rFonts w:eastAsia="TimesNewRomanPSMT" w:cs="TimesNewRomanPSMT"/>
                <w:sz w:val="28"/>
                <w:szCs w:val="28"/>
              </w:rPr>
            </w:pP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Л.В.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Управління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проектами: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підручник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/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Ноздріна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Л.В.,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Ящук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В.І.,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Полотай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О.І./ За </w:t>
            </w:r>
            <w:proofErr w:type="spellStart"/>
            <w:proofErr w:type="gramStart"/>
            <w:r w:rsidRPr="008A188D">
              <w:rPr>
                <w:rFonts w:eastAsia="TimesNewRomanPSMT"/>
                <w:sz w:val="28"/>
                <w:szCs w:val="28"/>
              </w:rPr>
              <w:t>заг.ред</w:t>
            </w:r>
            <w:proofErr w:type="gramEnd"/>
            <w:r w:rsidRPr="008A188D">
              <w:rPr>
                <w:rFonts w:eastAsia="TimesNewRomanPSMT"/>
                <w:sz w:val="28"/>
                <w:szCs w:val="28"/>
              </w:rPr>
              <w:t>.Л.В.Ноздріної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>.</w:t>
            </w:r>
            <w:r w:rsidRPr="008A188D">
              <w:rPr>
                <w:rFonts w:eastAsia="TimesNewRomanPSMT"/>
                <w:sz w:val="28"/>
                <w:szCs w:val="28"/>
              </w:rPr>
              <w:t xml:space="preserve"> К</w:t>
            </w:r>
            <w:proofErr w:type="spellStart"/>
            <w:r>
              <w:rPr>
                <w:rFonts w:eastAsia="TimesNewRomanPSMT"/>
                <w:sz w:val="28"/>
                <w:szCs w:val="28"/>
                <w:lang w:val="uk-UA"/>
              </w:rPr>
              <w:t>иїв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: Центр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учбової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8A188D">
              <w:rPr>
                <w:rFonts w:eastAsia="TimesNewRomanPSMT"/>
                <w:sz w:val="28"/>
                <w:szCs w:val="28"/>
              </w:rPr>
              <w:t>літератури</w:t>
            </w:r>
            <w:proofErr w:type="spellEnd"/>
            <w:r w:rsidRPr="008A188D">
              <w:rPr>
                <w:rFonts w:eastAsia="TimesNewRomanPSMT"/>
                <w:sz w:val="28"/>
                <w:szCs w:val="28"/>
              </w:rPr>
              <w:t>, 2010. 432с</w:t>
            </w:r>
            <w:r w:rsidRPr="008A188D">
              <w:rPr>
                <w:rFonts w:ascii="TimesNewRomanPSMT" w:eastAsia="TimesNewRomanPSMT" w:cs="TimesNewRomanPSMT"/>
                <w:sz w:val="28"/>
                <w:szCs w:val="28"/>
              </w:rPr>
              <w:t>.</w:t>
            </w:r>
          </w:p>
          <w:p w:rsidR="00177090" w:rsidRDefault="00177090" w:rsidP="006A1D54">
            <w:pPr>
              <w:ind w:left="601" w:hanging="425"/>
              <w:rPr>
                <w:rFonts w:eastAsia="TimesNewRomanPSMT" w:cs="TimesNewRomanPSMT"/>
                <w:sz w:val="28"/>
                <w:szCs w:val="28"/>
              </w:rPr>
            </w:pPr>
          </w:p>
          <w:p w:rsidR="00177090" w:rsidRPr="00795C71" w:rsidRDefault="00177090" w:rsidP="006A1D54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177090" w:rsidRPr="008243FD" w:rsidRDefault="00177090" w:rsidP="006A1D54">
            <w:pPr>
              <w:pStyle w:val="Default"/>
              <w:ind w:left="-3162" w:firstLine="1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29B8" w:rsidRDefault="000A29B8"/>
    <w:sectPr w:rsidR="000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8CE"/>
    <w:multiLevelType w:val="hybridMultilevel"/>
    <w:tmpl w:val="2EF4D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27429"/>
    <w:multiLevelType w:val="hybridMultilevel"/>
    <w:tmpl w:val="461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FE1"/>
    <w:multiLevelType w:val="hybridMultilevel"/>
    <w:tmpl w:val="63F8B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12939"/>
    <w:multiLevelType w:val="hybridMultilevel"/>
    <w:tmpl w:val="641C0EC8"/>
    <w:lvl w:ilvl="0" w:tplc="610ED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E1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C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29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8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22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EF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20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43AB4"/>
    <w:multiLevelType w:val="hybridMultilevel"/>
    <w:tmpl w:val="76C4A98E"/>
    <w:lvl w:ilvl="0" w:tplc="2A52D074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92C47"/>
    <w:multiLevelType w:val="hybridMultilevel"/>
    <w:tmpl w:val="D00E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27B60"/>
    <w:multiLevelType w:val="hybridMultilevel"/>
    <w:tmpl w:val="F268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8508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D3DD1"/>
    <w:multiLevelType w:val="hybridMultilevel"/>
    <w:tmpl w:val="9C90CB2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6A784A3F"/>
    <w:multiLevelType w:val="hybridMultilevel"/>
    <w:tmpl w:val="76C4A98E"/>
    <w:lvl w:ilvl="0" w:tplc="2A52D074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54C3B"/>
    <w:multiLevelType w:val="hybridMultilevel"/>
    <w:tmpl w:val="7B3AF74C"/>
    <w:lvl w:ilvl="0" w:tplc="1080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4E4B"/>
    <w:multiLevelType w:val="hybridMultilevel"/>
    <w:tmpl w:val="AC92DABE"/>
    <w:lvl w:ilvl="0" w:tplc="53484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08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48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AC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8F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3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43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2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C5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0A"/>
    <w:rsid w:val="000A29B8"/>
    <w:rsid w:val="00177090"/>
    <w:rsid w:val="003C1E2F"/>
    <w:rsid w:val="004C6F74"/>
    <w:rsid w:val="008B6FB8"/>
    <w:rsid w:val="009E16C1"/>
    <w:rsid w:val="00CA114C"/>
    <w:rsid w:val="00D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01B7"/>
  <w15:chartTrackingRefBased/>
  <w15:docId w15:val="{AE25C5E7-89CE-4ED6-8DE0-126352C4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7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2021-01-19T09:34:00Z</dcterms:created>
  <dcterms:modified xsi:type="dcterms:W3CDTF">2021-01-19T11:33:00Z</dcterms:modified>
</cp:coreProperties>
</file>