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8C" w:rsidRPr="00E61E8C" w:rsidRDefault="00E61E8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Лірика Лесі Українки</w:t>
      </w:r>
    </w:p>
    <w:p w:rsidR="00E61E8C" w:rsidRPr="00E61E8C" w:rsidRDefault="00E61E8C" w:rsidP="00E61E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Мотиви ранньої лірики поетки.</w:t>
      </w:r>
    </w:p>
    <w:p w:rsidR="00E61E8C" w:rsidRPr="00E61E8C" w:rsidRDefault="00E61E8C" w:rsidP="00E61E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Особливості збірки «Думи і мрії». </w:t>
      </w:r>
    </w:p>
    <w:p w:rsidR="00E61E8C" w:rsidRPr="00E61E8C" w:rsidRDefault="00E61E8C" w:rsidP="00E61E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Інтимна лірика. </w:t>
      </w:r>
    </w:p>
    <w:p w:rsidR="0093411A" w:rsidRPr="00E61E8C" w:rsidRDefault="00E61E8C" w:rsidP="00E61E8C">
      <w:pPr>
        <w:pStyle w:val="a3"/>
        <w:numPr>
          <w:ilvl w:val="0"/>
          <w:numId w:val="1"/>
        </w:numPr>
      </w:pPr>
      <w:r w:rsidRPr="00E61E8C">
        <w:rPr>
          <w:rFonts w:ascii="Times New Roman" w:hAnsi="Times New Roman" w:cs="Times New Roman"/>
          <w:sz w:val="28"/>
          <w:szCs w:val="28"/>
        </w:rPr>
        <w:t>Естетика неоромантизму в творчості Лесі Українки.</w:t>
      </w:r>
    </w:p>
    <w:p w:rsidR="00E61E8C" w:rsidRDefault="00E61E8C" w:rsidP="00E61E8C">
      <w:pPr>
        <w:ind w:left="360"/>
      </w:pPr>
      <w:bookmarkStart w:id="0" w:name="_GoBack"/>
      <w:bookmarkEnd w:id="0"/>
    </w:p>
    <w:sectPr w:rsidR="00E6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0D46"/>
    <w:multiLevelType w:val="hybridMultilevel"/>
    <w:tmpl w:val="4A10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3E"/>
    <w:rsid w:val="00166CB7"/>
    <w:rsid w:val="00195181"/>
    <w:rsid w:val="0025323E"/>
    <w:rsid w:val="0093411A"/>
    <w:rsid w:val="00E61E8C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2021-01-19T17:08:00Z</dcterms:created>
  <dcterms:modified xsi:type="dcterms:W3CDTF">2021-01-19T17:09:00Z</dcterms:modified>
</cp:coreProperties>
</file>