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D23" w:rsidRPr="00847D23" w:rsidRDefault="00847D23" w:rsidP="00847D23">
      <w:pPr>
        <w:autoSpaceDE w:val="0"/>
        <w:autoSpaceDN w:val="0"/>
        <w:adjustRightInd w:val="0"/>
        <w:jc w:val="both"/>
        <w:rPr>
          <w:rFonts w:eastAsia="Times New Roman"/>
          <w:bCs/>
          <w:sz w:val="28"/>
          <w:szCs w:val="28"/>
          <w:lang w:val="uk-UA" w:eastAsia="ru-RU"/>
        </w:rPr>
      </w:pPr>
      <w:r w:rsidRPr="00847D23">
        <w:rPr>
          <w:rFonts w:eastAsia="Times New Roman"/>
          <w:bCs/>
          <w:sz w:val="28"/>
          <w:szCs w:val="28"/>
          <w:lang w:val="uk-UA" w:eastAsia="ru-RU"/>
        </w:rPr>
        <w:t>Мала проза М. Коцюбинського</w:t>
      </w:r>
    </w:p>
    <w:p w:rsidR="00847D23" w:rsidRPr="00847D23" w:rsidRDefault="00847D23" w:rsidP="00847D2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47D23">
        <w:rPr>
          <w:rFonts w:eastAsia="Times New Roman"/>
          <w:bCs/>
          <w:sz w:val="28"/>
          <w:szCs w:val="28"/>
          <w:lang w:val="uk-UA" w:eastAsia="ru-RU"/>
        </w:rPr>
        <w:t xml:space="preserve">Жанрове розмаїття малої прози М. Коцюбинського. </w:t>
      </w:r>
    </w:p>
    <w:p w:rsidR="00847D23" w:rsidRPr="00847D23" w:rsidRDefault="00847D23" w:rsidP="00847D2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47D23">
        <w:rPr>
          <w:rFonts w:eastAsia="Times New Roman"/>
          <w:bCs/>
          <w:sz w:val="28"/>
          <w:szCs w:val="28"/>
          <w:lang w:val="uk-UA" w:eastAsia="ru-RU"/>
        </w:rPr>
        <w:t xml:space="preserve">Тематика малої  прози. </w:t>
      </w:r>
    </w:p>
    <w:p w:rsidR="00847D23" w:rsidRPr="00847D23" w:rsidRDefault="00847D23" w:rsidP="00847D2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47D23">
        <w:rPr>
          <w:rFonts w:eastAsia="Times New Roman"/>
          <w:bCs/>
          <w:sz w:val="28"/>
          <w:szCs w:val="28"/>
          <w:lang w:val="uk-UA" w:eastAsia="ru-RU"/>
        </w:rPr>
        <w:t>Цілісний аналіз новели «І</w:t>
      </w:r>
      <w:proofErr w:type="spellStart"/>
      <w:r w:rsidRPr="00847D23">
        <w:rPr>
          <w:rFonts w:eastAsia="Times New Roman"/>
          <w:bCs/>
          <w:sz w:val="28"/>
          <w:szCs w:val="28"/>
          <w:lang w:eastAsia="ru-RU"/>
        </w:rPr>
        <w:t>ntermezzo</w:t>
      </w:r>
      <w:proofErr w:type="spellEnd"/>
      <w:r w:rsidRPr="00847D23">
        <w:rPr>
          <w:rFonts w:eastAsia="Times New Roman"/>
          <w:bCs/>
          <w:sz w:val="28"/>
          <w:szCs w:val="28"/>
          <w:lang w:val="uk-UA" w:eastAsia="ru-RU"/>
        </w:rPr>
        <w:t xml:space="preserve">». </w:t>
      </w:r>
    </w:p>
    <w:p w:rsidR="0093411A" w:rsidRPr="00847D23" w:rsidRDefault="00847D23" w:rsidP="00847D23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 w:rsidRPr="00847D23">
        <w:rPr>
          <w:rFonts w:eastAsia="Times New Roman"/>
          <w:bCs/>
          <w:sz w:val="28"/>
          <w:szCs w:val="28"/>
          <w:lang w:val="uk-UA" w:eastAsia="ru-RU"/>
        </w:rPr>
        <w:t>Естетичні до</w:t>
      </w:r>
      <w:bookmarkStart w:id="0" w:name="_GoBack"/>
      <w:bookmarkEnd w:id="0"/>
      <w:r w:rsidRPr="00847D23">
        <w:rPr>
          <w:rFonts w:eastAsia="Times New Roman"/>
          <w:bCs/>
          <w:sz w:val="28"/>
          <w:szCs w:val="28"/>
          <w:lang w:val="uk-UA" w:eastAsia="ru-RU"/>
        </w:rPr>
        <w:t>мінанти малої прози письменника.</w:t>
      </w:r>
    </w:p>
    <w:sectPr w:rsidR="0093411A" w:rsidRPr="00847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?l?r ???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22D92"/>
    <w:multiLevelType w:val="hybridMultilevel"/>
    <w:tmpl w:val="759A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2B"/>
    <w:rsid w:val="00166CB7"/>
    <w:rsid w:val="00195181"/>
    <w:rsid w:val="00823F2B"/>
    <w:rsid w:val="00847D23"/>
    <w:rsid w:val="0093411A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2021-01-19T17:41:00Z</dcterms:created>
  <dcterms:modified xsi:type="dcterms:W3CDTF">2021-01-19T17:41:00Z</dcterms:modified>
</cp:coreProperties>
</file>