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Быкасова</w:t>
      </w:r>
      <w:proofErr w:type="spellEnd"/>
      <w:r>
        <w:rPr>
          <w:sz w:val="28"/>
          <w:szCs w:val="28"/>
        </w:rPr>
        <w:t xml:space="preserve"> Л. В. О </w:t>
      </w:r>
      <w:proofErr w:type="spellStart"/>
      <w:r>
        <w:rPr>
          <w:sz w:val="28"/>
          <w:szCs w:val="28"/>
        </w:rPr>
        <w:t>преподавании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Искусства</w:t>
      </w:r>
      <w:proofErr w:type="spellEnd"/>
      <w:r>
        <w:rPr>
          <w:sz w:val="28"/>
          <w:szCs w:val="28"/>
        </w:rPr>
        <w:t xml:space="preserve">" в </w:t>
      </w:r>
      <w:proofErr w:type="spellStart"/>
      <w:r>
        <w:rPr>
          <w:sz w:val="28"/>
          <w:szCs w:val="28"/>
        </w:rPr>
        <w:t>немецких</w:t>
      </w:r>
      <w:proofErr w:type="spellEnd"/>
      <w:r>
        <w:rPr>
          <w:sz w:val="28"/>
          <w:szCs w:val="28"/>
        </w:rPr>
        <w:t xml:space="preserve"> школах.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>. 2006. № 1. С. 52–58.</w:t>
      </w: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Волинець Л. Загальна мистецька освіта у школах Швеції.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2004. №3. С.10–14.</w:t>
      </w: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Волинець Л. Мистецька складова освіти в ліцеях Франції.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 1. С.20–25.</w:t>
      </w: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65632" w:rsidRDefault="00365632" w:rsidP="0036563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Гайдамака О. Інтегративна мистецька освіта – крок у майбутнє.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 4. С. 2–4.</w:t>
      </w:r>
    </w:p>
    <w:p w:rsidR="009D1D3F" w:rsidRDefault="00365632"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5"/>
    <w:rsid w:val="00365632"/>
    <w:rsid w:val="00366509"/>
    <w:rsid w:val="00401B4C"/>
    <w:rsid w:val="007630CB"/>
    <w:rsid w:val="00A11603"/>
    <w:rsid w:val="00B06452"/>
    <w:rsid w:val="00B2638B"/>
    <w:rsid w:val="00B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797F-E687-4A3F-8AF5-D78B6A2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2021-01-26T14:10:00Z</dcterms:created>
  <dcterms:modified xsi:type="dcterms:W3CDTF">2021-01-26T14:10:00Z</dcterms:modified>
</cp:coreProperties>
</file>