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E9" w:rsidRPr="000A2643" w:rsidRDefault="000A2643">
      <w:pPr>
        <w:rPr>
          <w:rFonts w:ascii="Times New Roman" w:hAnsi="Times New Roman" w:cs="Times New Roman"/>
          <w:sz w:val="28"/>
          <w:szCs w:val="28"/>
        </w:rPr>
      </w:pPr>
      <w:r w:rsidRPr="000A2643">
        <w:rPr>
          <w:rFonts w:ascii="Times New Roman" w:hAnsi="Times New Roman" w:cs="Times New Roman"/>
          <w:sz w:val="28"/>
          <w:szCs w:val="28"/>
        </w:rPr>
        <w:t>Підібрати рішення ЄСПЛ з наступних питань:</w:t>
      </w:r>
    </w:p>
    <w:p w:rsidR="000A2643" w:rsidRPr="000A2643" w:rsidRDefault="000A2643" w:rsidP="000A2643">
      <w:pPr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2643">
        <w:rPr>
          <w:rFonts w:ascii="Times New Roman" w:hAnsi="Times New Roman" w:cs="Times New Roman"/>
          <w:b/>
          <w:caps/>
          <w:sz w:val="28"/>
          <w:szCs w:val="28"/>
        </w:rPr>
        <w:t>Стаття 14 Конвенції, стаття 5 Протоколу № 7</w:t>
      </w:r>
    </w:p>
    <w:p w:rsidR="000A2643" w:rsidRPr="000A2643" w:rsidRDefault="000A2643" w:rsidP="000A2643">
      <w:pPr>
        <w:jc w:val="both"/>
        <w:rPr>
          <w:rFonts w:ascii="Times New Roman" w:hAnsi="Times New Roman" w:cs="Times New Roman"/>
          <w:sz w:val="28"/>
          <w:szCs w:val="28"/>
        </w:rPr>
      </w:pPr>
      <w:r w:rsidRPr="000A2643">
        <w:rPr>
          <w:rFonts w:ascii="Times New Roman" w:hAnsi="Times New Roman" w:cs="Times New Roman"/>
          <w:sz w:val="28"/>
          <w:szCs w:val="28"/>
        </w:rPr>
        <w:t xml:space="preserve">1. Зміст принципу заборони дискримінації: </w:t>
      </w:r>
    </w:p>
    <w:p w:rsidR="000A2643" w:rsidRPr="000A2643" w:rsidRDefault="000A2643" w:rsidP="000A2643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 xml:space="preserve">диференціація правового регулювання, </w:t>
      </w:r>
    </w:p>
    <w:p w:rsidR="000A2643" w:rsidRPr="000A2643" w:rsidRDefault="000A2643" w:rsidP="000A2643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 xml:space="preserve">розрізнення та рівність, </w:t>
      </w:r>
    </w:p>
    <w:p w:rsidR="000A2643" w:rsidRPr="000A2643" w:rsidRDefault="000A2643" w:rsidP="000A2643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>службова функція і прив’язка до матеріальних статей Конвенції;</w:t>
      </w:r>
    </w:p>
    <w:p w:rsidR="000A2643" w:rsidRPr="000A2643" w:rsidRDefault="000A2643" w:rsidP="000A2643">
      <w:pPr>
        <w:jc w:val="both"/>
        <w:rPr>
          <w:rFonts w:ascii="Times New Roman" w:hAnsi="Times New Roman" w:cs="Times New Roman"/>
          <w:sz w:val="28"/>
          <w:szCs w:val="28"/>
        </w:rPr>
      </w:pPr>
      <w:r w:rsidRPr="000A2643">
        <w:rPr>
          <w:rFonts w:ascii="Times New Roman" w:hAnsi="Times New Roman" w:cs="Times New Roman"/>
          <w:sz w:val="28"/>
          <w:szCs w:val="28"/>
        </w:rPr>
        <w:t xml:space="preserve">2. Принцип рівності і недопустимості дискримінації. Елементи стандарту недискримінації: </w:t>
      </w:r>
    </w:p>
    <w:p w:rsidR="000A2643" w:rsidRPr="000A2643" w:rsidRDefault="000A2643" w:rsidP="000A2643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 xml:space="preserve">сфера дії ЄКПЛ; </w:t>
      </w:r>
    </w:p>
    <w:p w:rsidR="000A2643" w:rsidRPr="000A2643" w:rsidRDefault="000A2643" w:rsidP="000A2643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 xml:space="preserve">наявність різниці у поводженні; </w:t>
      </w:r>
    </w:p>
    <w:p w:rsidR="000A2643" w:rsidRPr="000A2643" w:rsidRDefault="000A2643" w:rsidP="000A2643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>необґрунтованість (нерозумність і необ’єктивність) і невиправданість розрізнення;</w:t>
      </w:r>
    </w:p>
    <w:p w:rsidR="000A2643" w:rsidRPr="000A2643" w:rsidRDefault="000A2643" w:rsidP="000A2643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 xml:space="preserve">пряма і непряма дискримінація. </w:t>
      </w:r>
      <w:bookmarkStart w:id="0" w:name="_GoBack"/>
      <w:bookmarkEnd w:id="0"/>
    </w:p>
    <w:p w:rsidR="000A2643" w:rsidRPr="000A2643" w:rsidRDefault="000A2643" w:rsidP="000A2643">
      <w:pPr>
        <w:jc w:val="both"/>
        <w:rPr>
          <w:rFonts w:ascii="Times New Roman" w:hAnsi="Times New Roman" w:cs="Times New Roman"/>
          <w:sz w:val="28"/>
          <w:szCs w:val="28"/>
        </w:rPr>
      </w:pPr>
      <w:r w:rsidRPr="000A2643">
        <w:rPr>
          <w:rFonts w:ascii="Times New Roman" w:hAnsi="Times New Roman" w:cs="Times New Roman"/>
          <w:sz w:val="28"/>
          <w:szCs w:val="28"/>
        </w:rPr>
        <w:t xml:space="preserve">3. Конституційні засади недискримінації: </w:t>
      </w:r>
    </w:p>
    <w:p w:rsidR="000A2643" w:rsidRPr="000A2643" w:rsidRDefault="000A2643" w:rsidP="000A2643">
      <w:pPr>
        <w:pStyle w:val="a3"/>
        <w:numPr>
          <w:ilvl w:val="0"/>
          <w:numId w:val="3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 xml:space="preserve">класифікація, диференціація; </w:t>
      </w:r>
    </w:p>
    <w:p w:rsidR="000A2643" w:rsidRPr="000A2643" w:rsidRDefault="000A2643" w:rsidP="000A2643">
      <w:pPr>
        <w:pStyle w:val="a3"/>
        <w:numPr>
          <w:ilvl w:val="0"/>
          <w:numId w:val="3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 xml:space="preserve">вказані або аналогічні ознаки; </w:t>
      </w:r>
    </w:p>
    <w:p w:rsidR="000A2643" w:rsidRPr="000A2643" w:rsidRDefault="000A2643" w:rsidP="000A2643">
      <w:pPr>
        <w:pStyle w:val="a3"/>
        <w:numPr>
          <w:ilvl w:val="0"/>
          <w:numId w:val="3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 xml:space="preserve">стандарт застосування; </w:t>
      </w:r>
    </w:p>
    <w:p w:rsidR="000A2643" w:rsidRPr="000A2643" w:rsidRDefault="000A2643" w:rsidP="000A2643">
      <w:pPr>
        <w:pStyle w:val="a3"/>
        <w:numPr>
          <w:ilvl w:val="0"/>
          <w:numId w:val="3"/>
        </w:numPr>
        <w:jc w:val="both"/>
        <w:rPr>
          <w:szCs w:val="28"/>
          <w:lang w:val="uk-UA"/>
        </w:rPr>
      </w:pPr>
      <w:r w:rsidRPr="000A2643">
        <w:rPr>
          <w:szCs w:val="28"/>
          <w:lang w:val="uk-UA"/>
        </w:rPr>
        <w:t>виправдання розрізнення, що може становити дискримінацію.</w:t>
      </w:r>
    </w:p>
    <w:p w:rsidR="000A2643" w:rsidRPr="000A2643" w:rsidRDefault="000A2643" w:rsidP="000A2643">
      <w:pPr>
        <w:jc w:val="both"/>
        <w:rPr>
          <w:rFonts w:ascii="Times New Roman" w:hAnsi="Times New Roman" w:cs="Times New Roman"/>
          <w:sz w:val="28"/>
          <w:szCs w:val="28"/>
        </w:rPr>
      </w:pPr>
      <w:r w:rsidRPr="000A2643">
        <w:rPr>
          <w:rFonts w:ascii="Times New Roman" w:hAnsi="Times New Roman" w:cs="Times New Roman"/>
          <w:sz w:val="28"/>
          <w:szCs w:val="28"/>
        </w:rPr>
        <w:t>4. Загальна заборона дискримінації (стаття 1 Протоколу № 12). Невичерпність критеріїв дискримінаційних ознак і генеральна клаузула частини другої статті 1 Протоколу № 12.</w:t>
      </w:r>
    </w:p>
    <w:p w:rsidR="000A2643" w:rsidRPr="000A2643" w:rsidRDefault="000A2643"/>
    <w:sectPr w:rsidR="000A2643" w:rsidRPr="000A26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2848"/>
    <w:multiLevelType w:val="hybridMultilevel"/>
    <w:tmpl w:val="09229E1A"/>
    <w:lvl w:ilvl="0" w:tplc="A2AC342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07BFE"/>
    <w:multiLevelType w:val="hybridMultilevel"/>
    <w:tmpl w:val="388E266C"/>
    <w:lvl w:ilvl="0" w:tplc="A2AC342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3003B"/>
    <w:multiLevelType w:val="hybridMultilevel"/>
    <w:tmpl w:val="1408DB48"/>
    <w:lvl w:ilvl="0" w:tplc="A2AC342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3E"/>
    <w:rsid w:val="000A2643"/>
    <w:rsid w:val="00523FE9"/>
    <w:rsid w:val="00A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2021-01-26T20:00:00Z</dcterms:created>
  <dcterms:modified xsi:type="dcterms:W3CDTF">2021-01-26T20:00:00Z</dcterms:modified>
</cp:coreProperties>
</file>