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ED" w:rsidRPr="00703607" w:rsidRDefault="005C3BED" w:rsidP="005C3BED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2</w:t>
      </w:r>
    </w:p>
    <w:p w:rsidR="005C3BED" w:rsidRDefault="005C3BED" w:rsidP="005C3BED">
      <w:pPr>
        <w:pStyle w:val="a3"/>
        <w:shd w:val="clear" w:color="auto" w:fill="FFFFFF"/>
        <w:spacing w:before="0" w:beforeAutospacing="0"/>
        <w:ind w:left="540" w:firstLine="709"/>
        <w:jc w:val="both"/>
        <w:rPr>
          <w:color w:val="333333"/>
          <w:sz w:val="28"/>
          <w:szCs w:val="28"/>
          <w:lang w:val="uk-UA"/>
        </w:rPr>
      </w:pPr>
      <w:r w:rsidRPr="00F064F2">
        <w:rPr>
          <w:b/>
          <w:bCs/>
          <w:color w:val="333333"/>
          <w:sz w:val="28"/>
          <w:szCs w:val="28"/>
          <w:lang w:val="uk-UA"/>
        </w:rPr>
        <w:t>Тема 2.</w:t>
      </w:r>
      <w:r w:rsidRPr="00F064F2">
        <w:rPr>
          <w:color w:val="333333"/>
          <w:sz w:val="28"/>
          <w:szCs w:val="28"/>
          <w:lang w:val="uk-UA"/>
        </w:rPr>
        <w:t> </w:t>
      </w:r>
      <w:r w:rsidRPr="00F064F2">
        <w:rPr>
          <w:b/>
          <w:bCs/>
          <w:color w:val="333333"/>
          <w:sz w:val="28"/>
          <w:szCs w:val="28"/>
          <w:lang w:val="uk-UA"/>
        </w:rPr>
        <w:t>Класифікація ПР-кампаній.</w:t>
      </w:r>
      <w:r w:rsidRPr="00F064F2">
        <w:rPr>
          <w:color w:val="333333"/>
          <w:sz w:val="28"/>
          <w:szCs w:val="28"/>
          <w:lang w:val="uk-UA"/>
        </w:rPr>
        <w:t> </w:t>
      </w:r>
    </w:p>
    <w:p w:rsidR="005C3BED" w:rsidRDefault="005C3BED" w:rsidP="005C3BED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33333"/>
          <w:sz w:val="28"/>
          <w:szCs w:val="28"/>
          <w:lang w:val="uk-UA"/>
        </w:rPr>
      </w:pPr>
      <w:r w:rsidRPr="00F064F2">
        <w:rPr>
          <w:color w:val="333333"/>
          <w:sz w:val="28"/>
          <w:szCs w:val="28"/>
          <w:lang w:val="uk-UA"/>
        </w:rPr>
        <w:t xml:space="preserve">Класифікації за сферою реалізації. </w:t>
      </w:r>
    </w:p>
    <w:p w:rsidR="005C3BED" w:rsidRDefault="005C3BED" w:rsidP="005C3BED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33333"/>
          <w:sz w:val="28"/>
          <w:szCs w:val="28"/>
          <w:lang w:val="uk-UA"/>
        </w:rPr>
      </w:pPr>
      <w:r w:rsidRPr="00F064F2">
        <w:rPr>
          <w:color w:val="333333"/>
          <w:sz w:val="28"/>
          <w:szCs w:val="28"/>
          <w:lang w:val="uk-UA"/>
        </w:rPr>
        <w:t xml:space="preserve">Класифікації за метою. </w:t>
      </w:r>
    </w:p>
    <w:p w:rsidR="005C3BED" w:rsidRDefault="005C3BED" w:rsidP="005C3BED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33333"/>
          <w:sz w:val="28"/>
          <w:szCs w:val="28"/>
          <w:lang w:val="uk-UA"/>
        </w:rPr>
      </w:pPr>
      <w:r w:rsidRPr="00F064F2">
        <w:rPr>
          <w:color w:val="333333"/>
          <w:sz w:val="28"/>
          <w:szCs w:val="28"/>
          <w:lang w:val="uk-UA"/>
        </w:rPr>
        <w:t xml:space="preserve">Класифікації за тривалістю. </w:t>
      </w:r>
    </w:p>
    <w:p w:rsidR="005C3BED" w:rsidRDefault="005C3BED" w:rsidP="005C3BED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33333"/>
          <w:sz w:val="28"/>
          <w:szCs w:val="28"/>
          <w:lang w:val="uk-UA"/>
        </w:rPr>
      </w:pPr>
      <w:r w:rsidRPr="00F064F2">
        <w:rPr>
          <w:color w:val="333333"/>
          <w:sz w:val="28"/>
          <w:szCs w:val="28"/>
          <w:lang w:val="uk-UA"/>
        </w:rPr>
        <w:t xml:space="preserve">Класифікації за характером реагування на проблеми (реактивні та </w:t>
      </w:r>
      <w:proofErr w:type="spellStart"/>
      <w:r w:rsidRPr="00F064F2">
        <w:rPr>
          <w:color w:val="333333"/>
          <w:sz w:val="28"/>
          <w:szCs w:val="28"/>
          <w:lang w:val="uk-UA"/>
        </w:rPr>
        <w:t>проактивні</w:t>
      </w:r>
      <w:proofErr w:type="spellEnd"/>
      <w:r w:rsidRPr="00F064F2">
        <w:rPr>
          <w:color w:val="333333"/>
          <w:sz w:val="28"/>
          <w:szCs w:val="28"/>
          <w:lang w:val="uk-UA"/>
        </w:rPr>
        <w:t xml:space="preserve"> кампанії). </w:t>
      </w:r>
    </w:p>
    <w:p w:rsidR="005C3BED" w:rsidRDefault="005C3BED" w:rsidP="005C3BED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33333"/>
          <w:sz w:val="28"/>
          <w:szCs w:val="28"/>
          <w:lang w:val="uk-UA"/>
        </w:rPr>
      </w:pPr>
      <w:r w:rsidRPr="00F064F2">
        <w:rPr>
          <w:color w:val="333333"/>
          <w:sz w:val="28"/>
          <w:szCs w:val="28"/>
          <w:lang w:val="uk-UA"/>
        </w:rPr>
        <w:t>Класифікації за цільовою громадськістю. Інші класифікатори.</w:t>
      </w:r>
    </w:p>
    <w:p w:rsidR="005C3BED" w:rsidRPr="00F064F2" w:rsidRDefault="005C3BED" w:rsidP="005C3BED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33333"/>
          <w:sz w:val="22"/>
          <w:szCs w:val="22"/>
          <w:lang w:val="uk-UA"/>
        </w:rPr>
      </w:pPr>
      <w:r w:rsidRPr="00F064F2">
        <w:rPr>
          <w:color w:val="333333"/>
          <w:sz w:val="28"/>
          <w:szCs w:val="28"/>
          <w:lang w:val="uk-UA"/>
        </w:rPr>
        <w:t>Особливості організації ПР-кампаній у різних галузях суспільного життя.</w:t>
      </w:r>
    </w:p>
    <w:p w:rsidR="005C3BED" w:rsidRPr="00703607" w:rsidRDefault="005C3BED" w:rsidP="005C3BED">
      <w:pPr>
        <w:pStyle w:val="a3"/>
        <w:shd w:val="clear" w:color="auto" w:fill="FFFFFF"/>
        <w:spacing w:before="0" w:beforeAutospacing="0"/>
        <w:jc w:val="center"/>
        <w:rPr>
          <w:color w:val="7030A0"/>
          <w:sz w:val="22"/>
          <w:szCs w:val="22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2</w:t>
      </w:r>
    </w:p>
    <w:p w:rsidR="005C3BED" w:rsidRPr="005C3BED" w:rsidRDefault="005C3BED" w:rsidP="005C3BED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5C3BED">
        <w:rPr>
          <w:rFonts w:ascii="Times New Roman" w:hAnsi="Times New Roman" w:cs="Times New Roman"/>
          <w:sz w:val="28"/>
          <w:szCs w:val="28"/>
          <w:lang w:val="uk-UA"/>
        </w:rPr>
        <w:t>Теоретичне опрацювання питань з теми «</w:t>
      </w:r>
      <w:r w:rsidRPr="005C3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Класифікація ПР-кампаній» та підготовка 3 слайдів презентації теми з видами ПР (використовувати теоретичний матеріал до</w:t>
      </w:r>
      <w:bookmarkStart w:id="0" w:name="_GoBack"/>
      <w:bookmarkEnd w:id="0"/>
      <w:r w:rsidRPr="005C3B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теми)</w:t>
      </w:r>
    </w:p>
    <w:p w:rsidR="005C3BED" w:rsidRDefault="005C3BED" w:rsidP="005C3BED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5C3BED" w:rsidRPr="007C2F31" w:rsidRDefault="005C3BED" w:rsidP="005C3B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5C3BED" w:rsidRPr="007C2F31" w:rsidRDefault="005C3BED" w:rsidP="005C3B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5C3BED" w:rsidRPr="007C2F31" w:rsidRDefault="005C3BED" w:rsidP="005C3B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5C3BED" w:rsidRPr="007C2F31" w:rsidRDefault="005C3BED" w:rsidP="005C3B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5C3BED" w:rsidRPr="007C2F31" w:rsidRDefault="005C3BED" w:rsidP="005C3B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5C3BED" w:rsidRPr="007C2F31" w:rsidRDefault="005C3BED" w:rsidP="005C3B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5C3BED" w:rsidRPr="007C2F31" w:rsidRDefault="005C3BED" w:rsidP="005C3B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5C3BED" w:rsidRPr="007C2F31" w:rsidRDefault="005C3BED" w:rsidP="005C3B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311EF"/>
    <w:multiLevelType w:val="hybridMultilevel"/>
    <w:tmpl w:val="7982E7B4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5C531D01"/>
    <w:multiLevelType w:val="hybridMultilevel"/>
    <w:tmpl w:val="CCF0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71536"/>
    <w:multiLevelType w:val="hybridMultilevel"/>
    <w:tmpl w:val="B75A6A8E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BE"/>
    <w:rsid w:val="005C3BED"/>
    <w:rsid w:val="00AB12BE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56EE"/>
  <w15:chartTrackingRefBased/>
  <w15:docId w15:val="{287EF548-3DE3-4BBF-B778-F24D2C5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3B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2021-01-27T08:12:00Z</dcterms:created>
  <dcterms:modified xsi:type="dcterms:W3CDTF">2021-01-27T08:13:00Z</dcterms:modified>
</cp:coreProperties>
</file>