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3E" w:rsidRPr="00703607" w:rsidRDefault="00645F3E" w:rsidP="00645F3E">
      <w:pPr>
        <w:pStyle w:val="a3"/>
        <w:shd w:val="clear" w:color="auto" w:fill="FFFFFF"/>
        <w:spacing w:before="0" w:beforeAutospacing="0"/>
        <w:jc w:val="center"/>
        <w:rPr>
          <w:b/>
          <w:bCs/>
          <w:color w:val="0070C0"/>
          <w:sz w:val="28"/>
          <w:szCs w:val="28"/>
          <w:lang w:val="uk-UA"/>
        </w:rPr>
      </w:pPr>
      <w:r w:rsidRPr="00703607">
        <w:rPr>
          <w:b/>
          <w:bCs/>
          <w:color w:val="0070C0"/>
          <w:sz w:val="28"/>
          <w:szCs w:val="28"/>
          <w:lang w:val="uk-UA"/>
        </w:rPr>
        <w:t>Практичне заняття</w:t>
      </w:r>
      <w:r>
        <w:rPr>
          <w:b/>
          <w:bCs/>
          <w:color w:val="0070C0"/>
          <w:sz w:val="28"/>
          <w:szCs w:val="28"/>
          <w:lang w:val="uk-UA"/>
        </w:rPr>
        <w:t xml:space="preserve"> №</w:t>
      </w:r>
      <w:r>
        <w:rPr>
          <w:b/>
          <w:bCs/>
          <w:color w:val="0070C0"/>
          <w:sz w:val="28"/>
          <w:szCs w:val="28"/>
          <w:lang w:val="uk-UA"/>
        </w:rPr>
        <w:t xml:space="preserve"> 3</w:t>
      </w:r>
    </w:p>
    <w:p w:rsidR="00251C9E" w:rsidRDefault="00251C9E" w:rsidP="00251C9E">
      <w:pPr>
        <w:pStyle w:val="a3"/>
        <w:shd w:val="clear" w:color="auto" w:fill="FFFFFF"/>
        <w:spacing w:before="0" w:beforeAutospacing="0"/>
        <w:ind w:left="540" w:firstLine="709"/>
        <w:jc w:val="both"/>
        <w:rPr>
          <w:sz w:val="28"/>
          <w:szCs w:val="28"/>
          <w:lang w:val="uk-UA"/>
        </w:rPr>
      </w:pPr>
      <w:hyperlink r:id="rId5" w:tooltip="Тема 3. Аналітичний етап ПР-кампанії." w:history="1">
        <w:r w:rsidRPr="00F064F2">
          <w:rPr>
            <w:rStyle w:val="a5"/>
            <w:b/>
            <w:bCs/>
            <w:color w:val="auto"/>
            <w:sz w:val="28"/>
            <w:szCs w:val="28"/>
            <w:u w:val="none"/>
            <w:lang w:val="uk-UA"/>
          </w:rPr>
          <w:t>Тема 3. Аналітичний етап ПР-кампанії.</w:t>
        </w:r>
      </w:hyperlink>
      <w:r w:rsidRPr="00F064F2">
        <w:rPr>
          <w:sz w:val="28"/>
          <w:szCs w:val="28"/>
          <w:lang w:val="uk-UA"/>
        </w:rPr>
        <w:t> </w:t>
      </w:r>
    </w:p>
    <w:p w:rsidR="00251C9E" w:rsidRDefault="00251C9E" w:rsidP="00251C9E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Сутність, завдання та особливості аналітичного етапу. </w:t>
      </w:r>
    </w:p>
    <w:p w:rsidR="00251C9E" w:rsidRDefault="00251C9E" w:rsidP="00251C9E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Фаза визначення проблеми (можливостей).  </w:t>
      </w:r>
    </w:p>
    <w:p w:rsidR="00251C9E" w:rsidRDefault="00251C9E" w:rsidP="00251C9E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Фаза фокусних досліджень. </w:t>
      </w:r>
    </w:p>
    <w:p w:rsidR="00251C9E" w:rsidRDefault="00251C9E" w:rsidP="00251C9E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Етап підготовки ПР-кампанії: основні напрями досліджень. </w:t>
      </w:r>
    </w:p>
    <w:p w:rsidR="00251C9E" w:rsidRDefault="00251C9E" w:rsidP="00251C9E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 xml:space="preserve">Комунікаційний аудит. </w:t>
      </w:r>
    </w:p>
    <w:p w:rsidR="00251C9E" w:rsidRDefault="00251C9E" w:rsidP="00251C9E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sz w:val="28"/>
          <w:szCs w:val="28"/>
          <w:lang w:val="uk-UA"/>
        </w:rPr>
        <w:t>Види і методи досліджень. Спостереження. Соціологічне опитування. Інтерв’ю. Методика фокус-групи. </w:t>
      </w:r>
    </w:p>
    <w:p w:rsidR="00251C9E" w:rsidRDefault="00251C9E" w:rsidP="00251C9E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8"/>
          <w:szCs w:val="28"/>
          <w:lang w:val="uk-UA"/>
        </w:rPr>
      </w:pPr>
      <w:r w:rsidRPr="00F064F2">
        <w:rPr>
          <w:caps/>
          <w:sz w:val="28"/>
          <w:szCs w:val="28"/>
          <w:lang w:val="uk-UA"/>
        </w:rPr>
        <w:t>К</w:t>
      </w:r>
      <w:r w:rsidRPr="00F064F2">
        <w:rPr>
          <w:sz w:val="28"/>
          <w:szCs w:val="28"/>
          <w:lang w:val="uk-UA"/>
        </w:rPr>
        <w:t xml:space="preserve">онтент-аналіз: сутність, завдання, технологія проведення. Фаза аналізу ситуації. </w:t>
      </w:r>
    </w:p>
    <w:p w:rsidR="00251C9E" w:rsidRPr="00F064F2" w:rsidRDefault="00251C9E" w:rsidP="00251C9E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sz w:val="22"/>
          <w:szCs w:val="22"/>
        </w:rPr>
      </w:pPr>
      <w:r w:rsidRPr="00F064F2">
        <w:rPr>
          <w:sz w:val="28"/>
          <w:szCs w:val="28"/>
          <w:lang w:val="uk-UA"/>
        </w:rPr>
        <w:t>Фаза характеристики і моделювання ситуації: від виявленої проблеми до планування кампанії.</w:t>
      </w:r>
    </w:p>
    <w:p w:rsidR="00645F3E" w:rsidRPr="00703607" w:rsidRDefault="00645F3E" w:rsidP="00645F3E">
      <w:pPr>
        <w:pStyle w:val="a3"/>
        <w:shd w:val="clear" w:color="auto" w:fill="FFFFFF"/>
        <w:spacing w:before="0" w:beforeAutospacing="0"/>
        <w:jc w:val="center"/>
        <w:rPr>
          <w:color w:val="7030A0"/>
          <w:sz w:val="22"/>
          <w:szCs w:val="22"/>
          <w:lang w:val="uk-UA"/>
        </w:rPr>
      </w:pPr>
      <w:r>
        <w:rPr>
          <w:color w:val="7030A0"/>
          <w:sz w:val="28"/>
          <w:szCs w:val="28"/>
          <w:lang w:val="uk-UA"/>
        </w:rPr>
        <w:t>Практичне завдання 3</w:t>
      </w:r>
      <w:bookmarkStart w:id="0" w:name="_GoBack"/>
      <w:bookmarkEnd w:id="0"/>
    </w:p>
    <w:p w:rsidR="00645F3E" w:rsidRPr="00645F3E" w:rsidRDefault="00645F3E" w:rsidP="00645F3E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645F3E">
        <w:rPr>
          <w:rFonts w:ascii="Times New Roman" w:hAnsi="Times New Roman" w:cs="Times New Roman"/>
          <w:sz w:val="28"/>
          <w:szCs w:val="28"/>
          <w:lang w:val="uk-UA"/>
        </w:rPr>
        <w:t>Теоретичне опрацювання питань з теми «Аналітичний етап ПР-кампанії.</w:t>
      </w:r>
      <w:r w:rsidRPr="00645F3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>» та підготовка 6 слайдів презентації теми про цілі, задачі і методи аналітичного етапу (використовувати теоретичний матеріал до теми)</w:t>
      </w:r>
    </w:p>
    <w:p w:rsidR="00645F3E" w:rsidRDefault="00645F3E" w:rsidP="00645F3E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703607">
        <w:rPr>
          <w:rFonts w:ascii="Times New Roman" w:hAnsi="Times New Roman" w:cs="Times New Roman"/>
          <w:color w:val="7030A0"/>
          <w:sz w:val="28"/>
          <w:szCs w:val="28"/>
          <w:lang w:val="uk-UA"/>
        </w:rPr>
        <w:t>Література</w:t>
      </w:r>
    </w:p>
    <w:p w:rsidR="00645F3E" w:rsidRPr="007C2F31" w:rsidRDefault="00645F3E" w:rsidP="00645F3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Бастін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 малого бізнеса. Київ: Олімп- Бізнес, 2016.128 с.</w:t>
      </w:r>
    </w:p>
    <w:p w:rsidR="00645F3E" w:rsidRPr="007C2F31" w:rsidRDefault="00645F3E" w:rsidP="00645F3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Королько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В. Г., Некрасова О.В. Зв’язки з громадськістю. Наукові основи, методика., практика: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підр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для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студ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вищих </w:t>
      </w:r>
      <w:proofErr w:type="spellStart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навч</w:t>
      </w:r>
      <w:proofErr w:type="spellEnd"/>
      <w:r w:rsidRPr="007C2F31">
        <w:rPr>
          <w:rFonts w:ascii="Times New Roman" w:eastAsia="Times New Roman" w:hAnsi="Times New Roman"/>
          <w:sz w:val="24"/>
          <w:szCs w:val="24"/>
          <w:lang w:val="uk-UA" w:eastAsia="uk-UA"/>
        </w:rPr>
        <w:t>. закладів. Київ: Вид. дім «Києво-Могилянська академія», 2009. 831 с.</w:t>
      </w:r>
    </w:p>
    <w:p w:rsidR="00645F3E" w:rsidRPr="007C2F31" w:rsidRDefault="00645F3E" w:rsidP="00645F3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Королько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 В.Г. </w:t>
      </w:r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Основы паблик </w:t>
      </w:r>
      <w:proofErr w:type="spellStart"/>
      <w:r w:rsidRPr="007C2F31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рилейшнз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Київ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>Ваклер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2000.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528с.</w:t>
      </w:r>
    </w:p>
    <w:p w:rsidR="00645F3E" w:rsidRPr="007C2F31" w:rsidRDefault="00645F3E" w:rsidP="00645F3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Курбан О. В. PR у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маркетингових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комунікаціях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proofErr w:type="gram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Кондор, 2016. 246 с.</w:t>
      </w:r>
    </w:p>
    <w:p w:rsidR="00645F3E" w:rsidRPr="007C2F31" w:rsidRDefault="00645F3E" w:rsidP="00645F3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Майданюк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І. 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навчального закладу від А до Я.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иїв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Шкідьний</w:t>
      </w:r>
      <w:proofErr w:type="spellEnd"/>
      <w:r w:rsidRPr="007C2F3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світ, 2016. 144 с.</w:t>
      </w:r>
    </w:p>
    <w:p w:rsidR="00645F3E" w:rsidRPr="007C2F31" w:rsidRDefault="00645F3E" w:rsidP="00645F3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Ромат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Є. В.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базовий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курс):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навчальний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</w:t>
      </w:r>
      <w:r w:rsidRPr="007C2F31">
        <w:rPr>
          <w:rFonts w:ascii="TimesNewRomanPSMT" w:hAnsi="TimesNewRomanPSMT" w:cs="TimesNewRomanPSMT"/>
          <w:sz w:val="24"/>
          <w:szCs w:val="24"/>
          <w:lang w:val="uk-UA"/>
        </w:rPr>
        <w:t xml:space="preserve"> </w:t>
      </w:r>
      <w:r w:rsidRPr="007C2F31">
        <w:rPr>
          <w:rFonts w:ascii="TimesNewRomanPSMT" w:hAnsi="TimesNewRomanPSMT" w:cs="TimesNewRomanPSMT"/>
          <w:sz w:val="24"/>
          <w:szCs w:val="24"/>
        </w:rPr>
        <w:t>2016. 284 с.</w:t>
      </w:r>
    </w:p>
    <w:p w:rsidR="00645F3E" w:rsidRPr="007C2F31" w:rsidRDefault="00645F3E" w:rsidP="00645F3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Тихомирова Є. Б.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Зв'язки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з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громадськістю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[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Електронний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ресурс]: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навч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посіб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 НМЦВО, 2001. 580 с.</w:t>
      </w:r>
    </w:p>
    <w:p w:rsidR="00645F3E" w:rsidRPr="007C2F31" w:rsidRDefault="00645F3E" w:rsidP="00645F3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F31">
        <w:rPr>
          <w:rFonts w:ascii="TimesNewRomanPSMT" w:hAnsi="TimesNewRomanPSMT" w:cs="TimesNewRomanPSMT"/>
          <w:sz w:val="24"/>
          <w:szCs w:val="24"/>
        </w:rPr>
        <w:t xml:space="preserve">Шевченко О. В.,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Яковець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А. В. PR: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теорія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 і практика.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Підручник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Київ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:</w:t>
      </w:r>
      <w:r w:rsidRPr="007C2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C2F31">
        <w:rPr>
          <w:rFonts w:ascii="TimesNewRomanPSMT" w:hAnsi="TimesNewRomanPSMT" w:cs="TimesNewRomanPSMT"/>
          <w:sz w:val="24"/>
          <w:szCs w:val="24"/>
        </w:rPr>
        <w:t>Бізнесполіграф</w:t>
      </w:r>
      <w:proofErr w:type="spellEnd"/>
      <w:r w:rsidRPr="007C2F31">
        <w:rPr>
          <w:rFonts w:ascii="TimesNewRomanPSMT" w:hAnsi="TimesNewRomanPSMT" w:cs="TimesNewRomanPSMT"/>
          <w:sz w:val="24"/>
          <w:szCs w:val="24"/>
        </w:rPr>
        <w:t>, 2011. 464 с.</w:t>
      </w:r>
    </w:p>
    <w:p w:rsidR="00D5433D" w:rsidRDefault="00D5433D"/>
    <w:sectPr w:rsidR="00D5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62A19"/>
    <w:multiLevelType w:val="hybridMultilevel"/>
    <w:tmpl w:val="5F70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71536"/>
    <w:multiLevelType w:val="hybridMultilevel"/>
    <w:tmpl w:val="B75A6A8E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2" w15:restartNumberingAfterBreak="0">
    <w:nsid w:val="7E58370C"/>
    <w:multiLevelType w:val="hybridMultilevel"/>
    <w:tmpl w:val="0A48D128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2A"/>
    <w:rsid w:val="00251C9E"/>
    <w:rsid w:val="00645F3E"/>
    <w:rsid w:val="00B7682A"/>
    <w:rsid w:val="00D5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5F76"/>
  <w15:chartTrackingRefBased/>
  <w15:docId w15:val="{3EEA48D4-2669-4C7D-BB56-744ED6DE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5F3E"/>
    <w:rPr>
      <w:i/>
      <w:iCs/>
    </w:rPr>
  </w:style>
  <w:style w:type="character" w:styleId="a5">
    <w:name w:val="Hyperlink"/>
    <w:basedOn w:val="a0"/>
    <w:uiPriority w:val="99"/>
    <w:semiHidden/>
    <w:unhideWhenUsed/>
    <w:rsid w:val="00251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znu.edu.ua/mod/resource/view.php?id=6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2021-01-27T08:14:00Z</dcterms:created>
  <dcterms:modified xsi:type="dcterms:W3CDTF">2021-01-27T08:16:00Z</dcterms:modified>
</cp:coreProperties>
</file>