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3C" w:rsidRPr="00703607" w:rsidRDefault="00DB0B3C" w:rsidP="00DB0B3C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bookmarkStart w:id="0" w:name="_GoBack"/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4</w:t>
      </w:r>
    </w:p>
    <w:p w:rsidR="00DB0B3C" w:rsidRDefault="00DB0B3C" w:rsidP="00DB0B3C">
      <w:pPr>
        <w:pStyle w:val="a3"/>
        <w:shd w:val="clear" w:color="auto" w:fill="FFFFFF"/>
        <w:spacing w:before="0" w:beforeAutospacing="0"/>
        <w:ind w:left="540" w:firstLine="709"/>
        <w:jc w:val="both"/>
        <w:rPr>
          <w:sz w:val="28"/>
          <w:szCs w:val="28"/>
          <w:lang w:val="uk-UA"/>
        </w:rPr>
      </w:pPr>
      <w:hyperlink r:id="rId5" w:tooltip="Тема 5. Планування ПР-кампанії." w:history="1">
        <w:r w:rsidRPr="00DB0B3C">
          <w:rPr>
            <w:rStyle w:val="a5"/>
            <w:b/>
            <w:bCs/>
            <w:color w:val="auto"/>
            <w:sz w:val="28"/>
            <w:szCs w:val="28"/>
            <w:u w:val="none"/>
            <w:lang w:val="uk-UA"/>
          </w:rPr>
          <w:t>Тема 4.</w:t>
        </w:r>
        <w:r w:rsidRPr="00F064F2">
          <w:rPr>
            <w:rStyle w:val="a5"/>
            <w:b/>
            <w:bCs/>
            <w:color w:val="auto"/>
            <w:sz w:val="28"/>
            <w:szCs w:val="28"/>
            <w:u w:val="none"/>
            <w:lang w:val="uk-UA"/>
          </w:rPr>
          <w:t xml:space="preserve"> Планування ПР-кампанії.</w:t>
        </w:r>
      </w:hyperlink>
      <w:r w:rsidRPr="00F064F2">
        <w:rPr>
          <w:sz w:val="28"/>
          <w:szCs w:val="28"/>
          <w:lang w:val="uk-UA"/>
        </w:rPr>
        <w:t> 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Сутність, завдання та особливості етапу планування. 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Стратегічні, ситуативні та оперативні плани у практиці ПР-спеціаліста. 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Розробка стратегічного плану т</w:t>
      </w:r>
      <w:r>
        <w:rPr>
          <w:sz w:val="28"/>
          <w:szCs w:val="28"/>
          <w:lang w:val="uk-UA"/>
        </w:rPr>
        <w:t>а визначення цілей ПР-кампанії.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Формулювання цілей та типові стратегії при плануванні ПР-кампанії. Календарний план у роботі ПР-спеціалістів. 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Планування </w:t>
      </w:r>
      <w:proofErr w:type="spellStart"/>
      <w:r w:rsidRPr="00F064F2">
        <w:rPr>
          <w:sz w:val="28"/>
          <w:szCs w:val="28"/>
          <w:lang w:val="uk-UA"/>
        </w:rPr>
        <w:t>зв’язків</w:t>
      </w:r>
      <w:proofErr w:type="spellEnd"/>
      <w:r w:rsidRPr="00F064F2">
        <w:rPr>
          <w:sz w:val="28"/>
          <w:szCs w:val="28"/>
          <w:lang w:val="uk-UA"/>
        </w:rPr>
        <w:t xml:space="preserve"> із цільовими групами громадськості. Бюджет ПР-кампанії. 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Основні витратні фактори ПР-кампанії. </w:t>
      </w:r>
    </w:p>
    <w:p w:rsidR="00DB0B3C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proofErr w:type="spellStart"/>
      <w:r w:rsidRPr="00F064F2">
        <w:rPr>
          <w:sz w:val="28"/>
          <w:szCs w:val="28"/>
          <w:lang w:val="uk-UA"/>
        </w:rPr>
        <w:t>Медіапланування</w:t>
      </w:r>
      <w:proofErr w:type="spellEnd"/>
      <w:r w:rsidRPr="00F064F2">
        <w:rPr>
          <w:sz w:val="28"/>
          <w:szCs w:val="28"/>
          <w:lang w:val="uk-UA"/>
        </w:rPr>
        <w:t>. Визначення «</w:t>
      </w:r>
      <w:proofErr w:type="spellStart"/>
      <w:r w:rsidRPr="00F064F2">
        <w:rPr>
          <w:sz w:val="28"/>
          <w:szCs w:val="28"/>
          <w:lang w:val="uk-UA"/>
        </w:rPr>
        <w:t>медіаплану</w:t>
      </w:r>
      <w:proofErr w:type="spellEnd"/>
      <w:r w:rsidRPr="00F064F2">
        <w:rPr>
          <w:sz w:val="28"/>
          <w:szCs w:val="28"/>
          <w:lang w:val="uk-UA"/>
        </w:rPr>
        <w:t xml:space="preserve">» та базові поняття </w:t>
      </w:r>
      <w:proofErr w:type="spellStart"/>
      <w:r w:rsidRPr="00F064F2">
        <w:rPr>
          <w:sz w:val="28"/>
          <w:szCs w:val="28"/>
          <w:lang w:val="uk-UA"/>
        </w:rPr>
        <w:t>медіапланування</w:t>
      </w:r>
      <w:proofErr w:type="spellEnd"/>
      <w:r w:rsidRPr="00F064F2">
        <w:rPr>
          <w:sz w:val="28"/>
          <w:szCs w:val="28"/>
          <w:lang w:val="uk-UA"/>
        </w:rPr>
        <w:t xml:space="preserve">. </w:t>
      </w:r>
    </w:p>
    <w:p w:rsidR="00DB0B3C" w:rsidRPr="00F064F2" w:rsidRDefault="00DB0B3C" w:rsidP="00DB0B3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Формування єдиного плану ПР-кампанії.</w:t>
      </w:r>
    </w:p>
    <w:p w:rsidR="00DB0B3C" w:rsidRPr="00703607" w:rsidRDefault="00DB0B3C" w:rsidP="00DB0B3C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4</w:t>
      </w:r>
    </w:p>
    <w:p w:rsidR="00DB0B3C" w:rsidRDefault="00DB0B3C" w:rsidP="00DB0B3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Скласти детальний  </w:t>
      </w:r>
      <w:proofErr w:type="spellStart"/>
      <w:r>
        <w:rPr>
          <w:rFonts w:ascii="Times New Roman" w:hAnsi="Times New Roman" w:cs="Times New Roman"/>
          <w:lang w:val="uk-UA"/>
        </w:rPr>
        <w:t>гайд</w:t>
      </w:r>
      <w:proofErr w:type="spellEnd"/>
      <w:r>
        <w:rPr>
          <w:rFonts w:ascii="Times New Roman" w:hAnsi="Times New Roman" w:cs="Times New Roman"/>
          <w:lang w:val="uk-UA"/>
        </w:rPr>
        <w:t xml:space="preserve"> планування ПР-кампанії в бізнесовій сфері.</w:t>
      </w:r>
    </w:p>
    <w:p w:rsidR="00DB0B3C" w:rsidRPr="00B366E1" w:rsidRDefault="00DB0B3C" w:rsidP="00DB0B3C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B366E1">
        <w:rPr>
          <w:rFonts w:ascii="Times New Roman" w:hAnsi="Times New Roman" w:cs="Times New Roman"/>
          <w:lang w:val="uk-UA"/>
        </w:rPr>
        <w:t>Гайд</w:t>
      </w:r>
      <w:proofErr w:type="spellEnd"/>
      <w:r w:rsidRPr="00B366E1">
        <w:rPr>
          <w:rFonts w:ascii="Times New Roman" w:hAnsi="Times New Roman" w:cs="Times New Roman"/>
          <w:lang w:val="uk-UA"/>
        </w:rPr>
        <w:t xml:space="preserve"> (</w:t>
      </w:r>
      <w:r w:rsidRPr="00B366E1">
        <w:rPr>
          <w:rFonts w:ascii="Times New Roman" w:hAnsi="Times New Roman" w:cs="Times New Roman"/>
          <w:lang w:val="en-US"/>
        </w:rPr>
        <w:t>guide</w:t>
      </w:r>
      <w:r w:rsidRPr="00B366E1">
        <w:rPr>
          <w:rFonts w:ascii="Times New Roman" w:hAnsi="Times New Roman" w:cs="Times New Roman"/>
          <w:lang w:val="uk-UA"/>
        </w:rPr>
        <w:t>, гід) - план, керівництво, інструкція, довідник (найчастіше, для початківців), яка описує порядок дій для досягнення якоїсь мети або гід - путівник.</w:t>
      </w:r>
    </w:p>
    <w:p w:rsidR="00DB0B3C" w:rsidRPr="00B366E1" w:rsidRDefault="00DB0B3C" w:rsidP="00DB0B3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366E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Гайд</w:t>
      </w:r>
      <w:proofErr w:type="spellEnd"/>
      <w:r w:rsidRPr="00B366E1">
        <w:rPr>
          <w:rFonts w:ascii="Times New Roman" w:hAnsi="Times New Roman" w:cs="Times New Roman"/>
        </w:rPr>
        <w:t xml:space="preserve"> (в </w:t>
      </w:r>
      <w:proofErr w:type="spellStart"/>
      <w:r w:rsidRPr="00B366E1">
        <w:rPr>
          <w:rFonts w:ascii="Times New Roman" w:hAnsi="Times New Roman" w:cs="Times New Roman"/>
        </w:rPr>
        <w:t>контексті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поняття</w:t>
      </w:r>
      <w:proofErr w:type="spellEnd"/>
      <w:r w:rsidRPr="00B366E1">
        <w:rPr>
          <w:rFonts w:ascii="Times New Roman" w:hAnsi="Times New Roman" w:cs="Times New Roman"/>
        </w:rPr>
        <w:t xml:space="preserve"> "</w:t>
      </w:r>
      <w:proofErr w:type="spellStart"/>
      <w:r w:rsidRPr="00B366E1">
        <w:rPr>
          <w:rFonts w:ascii="Times New Roman" w:hAnsi="Times New Roman" w:cs="Times New Roman"/>
        </w:rPr>
        <w:t>гід</w:t>
      </w:r>
      <w:proofErr w:type="spellEnd"/>
      <w:r w:rsidRPr="00B366E1">
        <w:rPr>
          <w:rFonts w:ascii="Times New Roman" w:hAnsi="Times New Roman" w:cs="Times New Roman"/>
        </w:rPr>
        <w:t>", "</w:t>
      </w:r>
      <w:proofErr w:type="spellStart"/>
      <w:r w:rsidRPr="00B366E1">
        <w:rPr>
          <w:rFonts w:ascii="Times New Roman" w:hAnsi="Times New Roman" w:cs="Times New Roman"/>
        </w:rPr>
        <w:t>направляти</w:t>
      </w:r>
      <w:proofErr w:type="spellEnd"/>
      <w:r w:rsidRPr="00B366E1">
        <w:rPr>
          <w:rFonts w:ascii="Times New Roman" w:hAnsi="Times New Roman" w:cs="Times New Roman"/>
        </w:rPr>
        <w:t xml:space="preserve">") - </w:t>
      </w:r>
      <w:proofErr w:type="spellStart"/>
      <w:r w:rsidRPr="00B366E1">
        <w:rPr>
          <w:rFonts w:ascii="Times New Roman" w:hAnsi="Times New Roman" w:cs="Times New Roman"/>
        </w:rPr>
        <w:t>загальне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визначення</w:t>
      </w:r>
      <w:proofErr w:type="spellEnd"/>
      <w:r w:rsidRPr="00B366E1">
        <w:rPr>
          <w:rFonts w:ascii="Times New Roman" w:hAnsi="Times New Roman" w:cs="Times New Roman"/>
        </w:rPr>
        <w:t xml:space="preserve"> будь-</w:t>
      </w:r>
      <w:proofErr w:type="spellStart"/>
      <w:r w:rsidRPr="00B366E1">
        <w:rPr>
          <w:rFonts w:ascii="Times New Roman" w:hAnsi="Times New Roman" w:cs="Times New Roman"/>
        </w:rPr>
        <w:t>якої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документації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технічної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дослідницької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наукової</w:t>
      </w:r>
      <w:proofErr w:type="spellEnd"/>
      <w:r w:rsidRPr="00B366E1">
        <w:rPr>
          <w:rFonts w:ascii="Times New Roman" w:hAnsi="Times New Roman" w:cs="Times New Roman"/>
        </w:rPr>
        <w:t>.</w:t>
      </w:r>
    </w:p>
    <w:p w:rsidR="00DB0B3C" w:rsidRPr="00B366E1" w:rsidRDefault="00DB0B3C" w:rsidP="00DB0B3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Термін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гайд</w:t>
      </w:r>
      <w:proofErr w:type="spellEnd"/>
      <w:r w:rsidRPr="00B366E1">
        <w:rPr>
          <w:rFonts w:ascii="Times New Roman" w:hAnsi="Times New Roman" w:cs="Times New Roman"/>
        </w:rPr>
        <w:t xml:space="preserve"> походить </w:t>
      </w:r>
      <w:proofErr w:type="spellStart"/>
      <w:r w:rsidRPr="00B366E1">
        <w:rPr>
          <w:rFonts w:ascii="Times New Roman" w:hAnsi="Times New Roman" w:cs="Times New Roman"/>
        </w:rPr>
        <w:t>від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англійського</w:t>
      </w:r>
      <w:proofErr w:type="spellEnd"/>
      <w:r w:rsidRPr="00B366E1">
        <w:rPr>
          <w:rFonts w:ascii="Times New Roman" w:hAnsi="Times New Roman" w:cs="Times New Roman"/>
        </w:rPr>
        <w:t xml:space="preserve"> слова </w:t>
      </w:r>
      <w:r w:rsidRPr="00B366E1">
        <w:rPr>
          <w:rFonts w:ascii="Times New Roman" w:hAnsi="Times New Roman" w:cs="Times New Roman"/>
          <w:lang w:val="en-US"/>
        </w:rPr>
        <w:t>guide</w:t>
      </w:r>
      <w:r w:rsidRPr="00B366E1">
        <w:rPr>
          <w:rFonts w:ascii="Times New Roman" w:hAnsi="Times New Roman" w:cs="Times New Roman"/>
        </w:rPr>
        <w:t xml:space="preserve"> - </w:t>
      </w:r>
      <w:proofErr w:type="spellStart"/>
      <w:r w:rsidRPr="00B366E1">
        <w:rPr>
          <w:rFonts w:ascii="Times New Roman" w:hAnsi="Times New Roman" w:cs="Times New Roman"/>
        </w:rPr>
        <w:t>орієнтир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путівник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керівництво</w:t>
      </w:r>
      <w:proofErr w:type="spellEnd"/>
      <w:r w:rsidRPr="00B366E1">
        <w:rPr>
          <w:rFonts w:ascii="Times New Roman" w:hAnsi="Times New Roman" w:cs="Times New Roman"/>
        </w:rPr>
        <w:t xml:space="preserve">. </w:t>
      </w:r>
      <w:proofErr w:type="spellStart"/>
      <w:r w:rsidRPr="00B366E1">
        <w:rPr>
          <w:rFonts w:ascii="Times New Roman" w:hAnsi="Times New Roman" w:cs="Times New Roman"/>
        </w:rPr>
        <w:t>Гайд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будується</w:t>
      </w:r>
      <w:proofErr w:type="spellEnd"/>
      <w:r w:rsidRPr="00B366E1">
        <w:rPr>
          <w:rFonts w:ascii="Times New Roman" w:hAnsi="Times New Roman" w:cs="Times New Roman"/>
        </w:rPr>
        <w:t xml:space="preserve"> за </w:t>
      </w:r>
      <w:proofErr w:type="spellStart"/>
      <w:r w:rsidRPr="00B366E1">
        <w:rPr>
          <w:rFonts w:ascii="Times New Roman" w:hAnsi="Times New Roman" w:cs="Times New Roman"/>
        </w:rPr>
        <w:t>логікою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смислового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руху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від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загального</w:t>
      </w:r>
      <w:proofErr w:type="spellEnd"/>
      <w:r w:rsidRPr="00B366E1">
        <w:rPr>
          <w:rFonts w:ascii="Times New Roman" w:hAnsi="Times New Roman" w:cs="Times New Roman"/>
        </w:rPr>
        <w:t xml:space="preserve"> до конкретного при </w:t>
      </w:r>
      <w:proofErr w:type="spellStart"/>
      <w:r w:rsidRPr="00B366E1">
        <w:rPr>
          <w:rFonts w:ascii="Times New Roman" w:hAnsi="Times New Roman" w:cs="Times New Roman"/>
        </w:rPr>
        <w:t>формуванні</w:t>
      </w:r>
      <w:proofErr w:type="spellEnd"/>
      <w:r w:rsidRPr="00B366E1">
        <w:rPr>
          <w:rFonts w:ascii="Times New Roman" w:hAnsi="Times New Roman" w:cs="Times New Roman"/>
        </w:rPr>
        <w:t xml:space="preserve"> списку </w:t>
      </w:r>
      <w:proofErr w:type="spellStart"/>
      <w:r w:rsidRPr="00B366E1">
        <w:rPr>
          <w:rFonts w:ascii="Times New Roman" w:hAnsi="Times New Roman" w:cs="Times New Roman"/>
        </w:rPr>
        <w:t>питань</w:t>
      </w:r>
      <w:proofErr w:type="spellEnd"/>
      <w:r w:rsidRPr="00B366E1">
        <w:rPr>
          <w:rFonts w:ascii="Times New Roman" w:hAnsi="Times New Roman" w:cs="Times New Roman"/>
        </w:rPr>
        <w:t xml:space="preserve">. </w:t>
      </w:r>
    </w:p>
    <w:p w:rsidR="00DB0B3C" w:rsidRPr="00B366E1" w:rsidRDefault="00DB0B3C" w:rsidP="00DB0B3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366E1">
        <w:rPr>
          <w:rFonts w:ascii="Times New Roman" w:hAnsi="Times New Roman" w:cs="Times New Roman"/>
        </w:rPr>
        <w:t>Це</w:t>
      </w:r>
      <w:proofErr w:type="spellEnd"/>
      <w:r w:rsidRPr="00B366E1">
        <w:rPr>
          <w:rFonts w:ascii="Times New Roman" w:hAnsi="Times New Roman" w:cs="Times New Roman"/>
        </w:rPr>
        <w:t xml:space="preserve"> -</w:t>
      </w:r>
      <w:proofErr w:type="spellStart"/>
      <w:r w:rsidRPr="00B366E1">
        <w:rPr>
          <w:rFonts w:ascii="Times New Roman" w:hAnsi="Times New Roman" w:cs="Times New Roman"/>
        </w:rPr>
        <w:t>поступовий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перехід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від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загальних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питань</w:t>
      </w:r>
      <w:proofErr w:type="spellEnd"/>
      <w:r w:rsidRPr="00B366E1">
        <w:rPr>
          <w:rFonts w:ascii="Times New Roman" w:hAnsi="Times New Roman" w:cs="Times New Roman"/>
        </w:rPr>
        <w:t xml:space="preserve"> до </w:t>
      </w:r>
      <w:proofErr w:type="spellStart"/>
      <w:r w:rsidRPr="00B366E1">
        <w:rPr>
          <w:rFonts w:ascii="Times New Roman" w:hAnsi="Times New Roman" w:cs="Times New Roman"/>
        </w:rPr>
        <w:t>вузьких</w:t>
      </w:r>
      <w:proofErr w:type="spellEnd"/>
      <w:r w:rsidRPr="00B366E1">
        <w:rPr>
          <w:rFonts w:ascii="Times New Roman" w:hAnsi="Times New Roman" w:cs="Times New Roman"/>
        </w:rPr>
        <w:t xml:space="preserve"> (</w:t>
      </w:r>
      <w:proofErr w:type="spellStart"/>
      <w:r w:rsidRPr="00B366E1">
        <w:rPr>
          <w:rFonts w:ascii="Times New Roman" w:hAnsi="Times New Roman" w:cs="Times New Roman"/>
        </w:rPr>
        <w:t>або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навпаки</w:t>
      </w:r>
      <w:proofErr w:type="spellEnd"/>
      <w:r w:rsidRPr="00B366E1">
        <w:rPr>
          <w:rFonts w:ascii="Times New Roman" w:hAnsi="Times New Roman" w:cs="Times New Roman"/>
        </w:rPr>
        <w:t xml:space="preserve"> - </w:t>
      </w:r>
      <w:proofErr w:type="spellStart"/>
      <w:r w:rsidRPr="00B366E1">
        <w:rPr>
          <w:rFonts w:ascii="Times New Roman" w:hAnsi="Times New Roman" w:cs="Times New Roman"/>
        </w:rPr>
        <w:t>від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вузьких</w:t>
      </w:r>
      <w:proofErr w:type="spellEnd"/>
      <w:r w:rsidRPr="00B366E1">
        <w:rPr>
          <w:rFonts w:ascii="Times New Roman" w:hAnsi="Times New Roman" w:cs="Times New Roman"/>
        </w:rPr>
        <w:t xml:space="preserve"> проблем до </w:t>
      </w:r>
      <w:proofErr w:type="spellStart"/>
      <w:r w:rsidRPr="00B366E1">
        <w:rPr>
          <w:rFonts w:ascii="Times New Roman" w:hAnsi="Times New Roman" w:cs="Times New Roman"/>
        </w:rPr>
        <w:t>узагальнюючим</w:t>
      </w:r>
      <w:proofErr w:type="spellEnd"/>
      <w:r w:rsidRPr="00B366E1">
        <w:rPr>
          <w:rFonts w:ascii="Times New Roman" w:hAnsi="Times New Roman" w:cs="Times New Roman"/>
        </w:rPr>
        <w:t xml:space="preserve"> блокам </w:t>
      </w:r>
      <w:proofErr w:type="spellStart"/>
      <w:r w:rsidRPr="00B366E1">
        <w:rPr>
          <w:rFonts w:ascii="Times New Roman" w:hAnsi="Times New Roman" w:cs="Times New Roman"/>
        </w:rPr>
        <w:t>обговорення</w:t>
      </w:r>
      <w:proofErr w:type="spellEnd"/>
      <w:r w:rsidRPr="00B366E1">
        <w:rPr>
          <w:rFonts w:ascii="Times New Roman" w:hAnsi="Times New Roman" w:cs="Times New Roman"/>
        </w:rPr>
        <w:t xml:space="preserve">) </w:t>
      </w:r>
      <w:proofErr w:type="spellStart"/>
      <w:r w:rsidRPr="00B366E1">
        <w:rPr>
          <w:rFonts w:ascii="Times New Roman" w:hAnsi="Times New Roman" w:cs="Times New Roman"/>
        </w:rPr>
        <w:t>дозволяє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структурувати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знання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створити</w:t>
      </w:r>
      <w:proofErr w:type="spellEnd"/>
      <w:r w:rsidRPr="00B366E1">
        <w:rPr>
          <w:rFonts w:ascii="Times New Roman" w:hAnsi="Times New Roman" w:cs="Times New Roman"/>
        </w:rPr>
        <w:t xml:space="preserve"> базу </w:t>
      </w:r>
      <w:proofErr w:type="spellStart"/>
      <w:r w:rsidRPr="00B366E1">
        <w:rPr>
          <w:rFonts w:ascii="Times New Roman" w:hAnsi="Times New Roman" w:cs="Times New Roman"/>
        </w:rPr>
        <w:t>знань</w:t>
      </w:r>
      <w:proofErr w:type="spellEnd"/>
      <w:r w:rsidRPr="00B366E1">
        <w:rPr>
          <w:rFonts w:ascii="Times New Roman" w:hAnsi="Times New Roman" w:cs="Times New Roman"/>
        </w:rPr>
        <w:t xml:space="preserve"> у тих, </w:t>
      </w:r>
      <w:proofErr w:type="spellStart"/>
      <w:r w:rsidRPr="00B366E1">
        <w:rPr>
          <w:rFonts w:ascii="Times New Roman" w:hAnsi="Times New Roman" w:cs="Times New Roman"/>
        </w:rPr>
        <w:t>хто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знайомиться</w:t>
      </w:r>
      <w:proofErr w:type="spellEnd"/>
      <w:r w:rsidRPr="00B366E1">
        <w:rPr>
          <w:rFonts w:ascii="Times New Roman" w:hAnsi="Times New Roman" w:cs="Times New Roman"/>
        </w:rPr>
        <w:t xml:space="preserve"> з </w:t>
      </w:r>
      <w:proofErr w:type="spellStart"/>
      <w:r w:rsidRPr="00B366E1">
        <w:rPr>
          <w:rFonts w:ascii="Times New Roman" w:hAnsi="Times New Roman" w:cs="Times New Roman"/>
        </w:rPr>
        <w:t>Гайдом</w:t>
      </w:r>
      <w:proofErr w:type="spellEnd"/>
      <w:r w:rsidRPr="00B366E1">
        <w:rPr>
          <w:rFonts w:ascii="Times New Roman" w:hAnsi="Times New Roman" w:cs="Times New Roman"/>
        </w:rPr>
        <w:t xml:space="preserve">, </w:t>
      </w:r>
      <w:proofErr w:type="spellStart"/>
      <w:r w:rsidRPr="00B366E1">
        <w:rPr>
          <w:rFonts w:ascii="Times New Roman" w:hAnsi="Times New Roman" w:cs="Times New Roman"/>
        </w:rPr>
        <w:t>формувати</w:t>
      </w:r>
      <w:proofErr w:type="spellEnd"/>
      <w:r w:rsidRPr="00B366E1">
        <w:rPr>
          <w:rFonts w:ascii="Times New Roman" w:hAnsi="Times New Roman" w:cs="Times New Roman"/>
        </w:rPr>
        <w:t xml:space="preserve"> базис для </w:t>
      </w:r>
      <w:proofErr w:type="spellStart"/>
      <w:r w:rsidRPr="00B366E1">
        <w:rPr>
          <w:rFonts w:ascii="Times New Roman" w:hAnsi="Times New Roman" w:cs="Times New Roman"/>
        </w:rPr>
        <w:t>подальших</w:t>
      </w:r>
      <w:proofErr w:type="spellEnd"/>
      <w:r w:rsidRPr="00B366E1">
        <w:rPr>
          <w:rFonts w:ascii="Times New Roman" w:hAnsi="Times New Roman" w:cs="Times New Roman"/>
        </w:rPr>
        <w:t xml:space="preserve"> </w:t>
      </w:r>
      <w:proofErr w:type="spellStart"/>
      <w:r w:rsidRPr="00B366E1">
        <w:rPr>
          <w:rFonts w:ascii="Times New Roman" w:hAnsi="Times New Roman" w:cs="Times New Roman"/>
        </w:rPr>
        <w:t>питань</w:t>
      </w:r>
      <w:proofErr w:type="spellEnd"/>
      <w:r w:rsidRPr="00B366E1">
        <w:rPr>
          <w:rFonts w:ascii="Times New Roman" w:hAnsi="Times New Roman" w:cs="Times New Roman"/>
        </w:rPr>
        <w:t xml:space="preserve"> і </w:t>
      </w:r>
      <w:proofErr w:type="spellStart"/>
      <w:r w:rsidRPr="00B366E1">
        <w:rPr>
          <w:rFonts w:ascii="Times New Roman" w:hAnsi="Times New Roman" w:cs="Times New Roman"/>
        </w:rPr>
        <w:t>дискусії</w:t>
      </w:r>
      <w:proofErr w:type="spellEnd"/>
      <w:r w:rsidRPr="00B366E1">
        <w:rPr>
          <w:rFonts w:ascii="Times New Roman" w:hAnsi="Times New Roman" w:cs="Times New Roman"/>
        </w:rPr>
        <w:t>.</w:t>
      </w:r>
    </w:p>
    <w:p w:rsidR="00DB0B3C" w:rsidRDefault="00DB0B3C" w:rsidP="00DB0B3C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lastRenderedPageBreak/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DB0B3C" w:rsidRPr="007C2F31" w:rsidRDefault="00DB0B3C" w:rsidP="00DB0B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bookmarkEnd w:id="0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7A"/>
    <w:multiLevelType w:val="hybridMultilevel"/>
    <w:tmpl w:val="4D40297C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E4126CD"/>
    <w:multiLevelType w:val="hybridMultilevel"/>
    <w:tmpl w:val="7D5CD214"/>
    <w:lvl w:ilvl="0" w:tplc="CEB4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6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62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AB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C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4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0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8A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01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8370C"/>
    <w:multiLevelType w:val="hybridMultilevel"/>
    <w:tmpl w:val="0A48D128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1"/>
    <w:rsid w:val="00381201"/>
    <w:rsid w:val="00D5433D"/>
    <w:rsid w:val="00D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4F21"/>
  <w15:chartTrackingRefBased/>
  <w15:docId w15:val="{743C0FFA-9558-4C8F-979D-8EC4059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0B3C"/>
    <w:rPr>
      <w:i/>
      <w:iCs/>
    </w:rPr>
  </w:style>
  <w:style w:type="character" w:styleId="a5">
    <w:name w:val="Hyperlink"/>
    <w:basedOn w:val="a0"/>
    <w:uiPriority w:val="99"/>
    <w:semiHidden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mod/resource/view.php?id=62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2021-01-27T08:16:00Z</dcterms:created>
  <dcterms:modified xsi:type="dcterms:W3CDTF">2021-01-27T08:19:00Z</dcterms:modified>
</cp:coreProperties>
</file>