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CB0" w:rsidRPr="000B16BD" w:rsidRDefault="00686CB0" w:rsidP="00686CB0">
      <w:pPr>
        <w:autoSpaceDE w:val="0"/>
        <w:autoSpaceDN w:val="0"/>
        <w:adjustRightInd w:val="0"/>
        <w:spacing w:after="0" w:line="276" w:lineRule="auto"/>
        <w:jc w:val="center"/>
        <w:rPr>
          <w:rFonts w:ascii="Times New Roman" w:eastAsia="Times New Roman" w:hAnsi="Times New Roman" w:cs="Times New Roman"/>
          <w:b/>
          <w:bCs/>
          <w:color w:val="000000"/>
          <w:sz w:val="24"/>
          <w:szCs w:val="24"/>
          <w:lang w:val="uk-UA" w:eastAsia="uk-UA"/>
        </w:rPr>
      </w:pPr>
      <w:r w:rsidRPr="000B16BD">
        <w:rPr>
          <w:rFonts w:ascii="Times New Roman" w:eastAsia="Times New Roman" w:hAnsi="Times New Roman" w:cs="Times New Roman"/>
          <w:b/>
          <w:bCs/>
          <w:color w:val="000000"/>
          <w:sz w:val="24"/>
          <w:szCs w:val="24"/>
          <w:lang w:val="uk-UA" w:eastAsia="uk-UA"/>
        </w:rPr>
        <w:t>Тема 2. Модернізм як провідний напрям ХХ ст.</w:t>
      </w:r>
    </w:p>
    <w:p w:rsidR="00686CB0" w:rsidRPr="000B16BD" w:rsidRDefault="00686CB0" w:rsidP="00686CB0">
      <w:pPr>
        <w:autoSpaceDE w:val="0"/>
        <w:autoSpaceDN w:val="0"/>
        <w:adjustRightInd w:val="0"/>
        <w:spacing w:after="0" w:line="276" w:lineRule="auto"/>
        <w:ind w:firstLine="720"/>
        <w:jc w:val="both"/>
        <w:rPr>
          <w:rFonts w:ascii="Times New Roman" w:eastAsia="Times New Roman" w:hAnsi="Times New Roman" w:cs="Times New Roman"/>
          <w:bCs/>
          <w:color w:val="000000"/>
          <w:sz w:val="24"/>
          <w:szCs w:val="24"/>
          <w:lang w:val="uk-UA" w:eastAsia="uk-UA"/>
        </w:rPr>
      </w:pPr>
      <w:r w:rsidRPr="000B16BD">
        <w:rPr>
          <w:rFonts w:ascii="Times New Roman" w:eastAsia="Times New Roman" w:hAnsi="Times New Roman" w:cs="Times New Roman"/>
          <w:bCs/>
          <w:color w:val="000000"/>
          <w:sz w:val="24"/>
          <w:szCs w:val="24"/>
          <w:lang w:val="uk-UA" w:eastAsia="uk-UA"/>
        </w:rPr>
        <w:t xml:space="preserve">Зародження модернізму в світі та національні різновиди: французький і чеський сюрреалізм, італійський та російський футуризм, англійський імажинізм і школа «потоку свідомості», німецький експресіонізм, шведський примітивізм тощо. Характерні риси модернізму як соціокультурного феномену. Специфіка розвитку українського модернізму. PR заходи товариства модерністів «Українська хата». Течії модернізму від зародків до потужного впровадження в літературний та культурний процес комунікації. Модернізм, його течії в контексті естетико-художнього перевороту на </w:t>
      </w:r>
      <w:proofErr w:type="spellStart"/>
      <w:r w:rsidRPr="000B16BD">
        <w:rPr>
          <w:rFonts w:ascii="Times New Roman" w:eastAsia="Times New Roman" w:hAnsi="Times New Roman" w:cs="Times New Roman"/>
          <w:bCs/>
          <w:color w:val="000000"/>
          <w:sz w:val="24"/>
          <w:szCs w:val="24"/>
          <w:lang w:val="uk-UA" w:eastAsia="uk-UA"/>
        </w:rPr>
        <w:t>рубежі</w:t>
      </w:r>
      <w:proofErr w:type="spellEnd"/>
      <w:r w:rsidRPr="000B16BD">
        <w:rPr>
          <w:rFonts w:ascii="Times New Roman" w:eastAsia="Times New Roman" w:hAnsi="Times New Roman" w:cs="Times New Roman"/>
          <w:bCs/>
          <w:color w:val="000000"/>
          <w:sz w:val="24"/>
          <w:szCs w:val="24"/>
          <w:lang w:val="uk-UA" w:eastAsia="uk-UA"/>
        </w:rPr>
        <w:t xml:space="preserve"> ХІХ - ХХ ст.</w:t>
      </w:r>
      <w:r w:rsidRPr="000B16BD">
        <w:rPr>
          <w:rFonts w:ascii="Times New Roman" w:eastAsia="Times New Roman" w:hAnsi="Times New Roman" w:cs="Times New Roman"/>
          <w:sz w:val="24"/>
          <w:szCs w:val="24"/>
          <w:lang w:val="uk-UA" w:eastAsia="ru-RU"/>
        </w:rPr>
        <w:t xml:space="preserve"> </w:t>
      </w:r>
      <w:r w:rsidRPr="000B16BD">
        <w:rPr>
          <w:rFonts w:ascii="Times New Roman" w:eastAsia="Times New Roman" w:hAnsi="Times New Roman" w:cs="Times New Roman"/>
          <w:bCs/>
          <w:color w:val="000000"/>
          <w:sz w:val="24"/>
          <w:szCs w:val="24"/>
          <w:lang w:val="uk-UA" w:eastAsia="uk-UA"/>
        </w:rPr>
        <w:t>Естетичні позиції модернізму. Ірраціональність як національна стратегія модернізму. Модернізм як мистецьке явище другої половини XIX - початку XX століття</w:t>
      </w:r>
    </w:p>
    <w:p w:rsidR="00F13FBD" w:rsidRPr="00686CB0" w:rsidRDefault="00F13FBD">
      <w:pPr>
        <w:rPr>
          <w:lang w:val="uk-UA"/>
        </w:rPr>
      </w:pPr>
      <w:bookmarkStart w:id="0" w:name="_GoBack"/>
      <w:bookmarkEnd w:id="0"/>
    </w:p>
    <w:sectPr w:rsidR="00F13FBD" w:rsidRPr="00686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1"/>
    <w:rsid w:val="00265ED1"/>
    <w:rsid w:val="00686CB0"/>
    <w:rsid w:val="00F1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3E509-6CF2-42F0-A841-9E663DDA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C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2021-01-27T08:53:00Z</dcterms:created>
  <dcterms:modified xsi:type="dcterms:W3CDTF">2021-01-27T08:54:00Z</dcterms:modified>
</cp:coreProperties>
</file>