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4D07E" w14:textId="3C655F8A" w:rsidR="00E500CC" w:rsidRPr="00C6625B" w:rsidRDefault="00C6625B" w:rsidP="00C662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625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Інформаційні ре</w:t>
      </w:r>
      <w:r w:rsidR="009325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сурс</w:t>
      </w:r>
      <w:r w:rsidRPr="00C6625B">
        <w:rPr>
          <w:rFonts w:ascii="Times New Roman" w:hAnsi="Times New Roman" w:cs="Times New Roman"/>
          <w:b/>
          <w:bCs/>
          <w:sz w:val="28"/>
          <w:szCs w:val="28"/>
          <w:lang w:val="uk-UA"/>
        </w:rPr>
        <w:t>и та рекомендована література</w:t>
      </w:r>
    </w:p>
    <w:p w14:paraId="2B2C66F4" w14:textId="6176660C" w:rsidR="00C6625B" w:rsidRDefault="00C66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90F8A7" w14:textId="77777777" w:rsidR="00C6625B" w:rsidRDefault="00C6625B" w:rsidP="00C6625B">
      <w:pPr>
        <w:ind w:left="867"/>
        <w:rPr>
          <w:b/>
          <w:sz w:val="28"/>
        </w:rPr>
      </w:pPr>
      <w:r>
        <w:rPr>
          <w:b/>
          <w:sz w:val="28"/>
        </w:rPr>
        <w:t>Основна</w:t>
      </w:r>
    </w:p>
    <w:p w14:paraId="7E9FF355" w14:textId="77777777" w:rsidR="00C6625B" w:rsidRDefault="00C6625B" w:rsidP="00C6625B">
      <w:pPr>
        <w:pStyle w:val="ListParagraph"/>
        <w:numPr>
          <w:ilvl w:val="0"/>
          <w:numId w:val="2"/>
        </w:numPr>
        <w:tabs>
          <w:tab w:val="left" w:pos="921"/>
          <w:tab w:val="left" w:pos="2282"/>
          <w:tab w:val="left" w:pos="3102"/>
          <w:tab w:val="left" w:pos="4526"/>
          <w:tab w:val="left" w:pos="5283"/>
          <w:tab w:val="left" w:pos="6425"/>
          <w:tab w:val="left" w:pos="7029"/>
          <w:tab w:val="left" w:pos="9294"/>
        </w:tabs>
        <w:spacing w:before="14" w:line="254" w:lineRule="auto"/>
        <w:ind w:right="129" w:firstLine="317"/>
        <w:rPr>
          <w:sz w:val="26"/>
        </w:rPr>
      </w:pPr>
      <w:r>
        <w:rPr>
          <w:sz w:val="26"/>
        </w:rPr>
        <w:t xml:space="preserve">Закладний О.М., Праховник А.В., Соловей О.І. Енергозбереження </w:t>
      </w:r>
      <w:r>
        <w:rPr>
          <w:spacing w:val="-3"/>
          <w:sz w:val="26"/>
        </w:rPr>
        <w:t xml:space="preserve">засобами </w:t>
      </w:r>
      <w:r>
        <w:rPr>
          <w:sz w:val="26"/>
        </w:rPr>
        <w:t>промислового електропривода: Навчальний посібник. - К: Кондор, 2005. - 408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с.</w:t>
      </w:r>
    </w:p>
    <w:p w14:paraId="59470DD2" w14:textId="77777777" w:rsidR="00C6625B" w:rsidRDefault="00C6625B" w:rsidP="00C6625B">
      <w:pPr>
        <w:pStyle w:val="ListParagraph"/>
        <w:numPr>
          <w:ilvl w:val="0"/>
          <w:numId w:val="2"/>
        </w:numPr>
        <w:tabs>
          <w:tab w:val="left" w:pos="916"/>
        </w:tabs>
        <w:spacing w:line="254" w:lineRule="auto"/>
        <w:ind w:right="118" w:firstLine="317"/>
        <w:rPr>
          <w:sz w:val="26"/>
        </w:rPr>
      </w:pPr>
      <w:r>
        <w:rPr>
          <w:sz w:val="26"/>
        </w:rPr>
        <w:t>Ильинский Н. Ф. и др. Энергосбережение в электроприводе - М.: Высшая школа, 1989. -</w:t>
      </w:r>
      <w:r>
        <w:rPr>
          <w:spacing w:val="6"/>
          <w:sz w:val="26"/>
        </w:rPr>
        <w:t xml:space="preserve"> </w:t>
      </w:r>
      <w:r>
        <w:rPr>
          <w:sz w:val="26"/>
        </w:rPr>
        <w:t>127с.</w:t>
      </w:r>
    </w:p>
    <w:p w14:paraId="15EA1A91" w14:textId="77777777" w:rsidR="00C6625B" w:rsidRDefault="00C6625B" w:rsidP="00C6625B">
      <w:pPr>
        <w:pStyle w:val="ListParagraph"/>
        <w:numPr>
          <w:ilvl w:val="0"/>
          <w:numId w:val="2"/>
        </w:numPr>
        <w:tabs>
          <w:tab w:val="left" w:pos="916"/>
          <w:tab w:val="left" w:pos="2354"/>
          <w:tab w:val="left" w:pos="3220"/>
          <w:tab w:val="left" w:pos="5635"/>
          <w:tab w:val="left" w:pos="6085"/>
          <w:tab w:val="left" w:pos="7420"/>
          <w:tab w:val="left" w:pos="9582"/>
        </w:tabs>
        <w:spacing w:line="254" w:lineRule="auto"/>
        <w:ind w:right="120" w:firstLine="317"/>
        <w:rPr>
          <w:sz w:val="26"/>
        </w:rPr>
      </w:pPr>
      <w:r>
        <w:rPr>
          <w:sz w:val="26"/>
        </w:rPr>
        <w:t xml:space="preserve">Мамалига В.М. Энергосбережение в системах електропривода. </w:t>
      </w:r>
      <w:r>
        <w:rPr>
          <w:spacing w:val="-3"/>
          <w:sz w:val="26"/>
        </w:rPr>
        <w:t xml:space="preserve">- Київ.: </w:t>
      </w:r>
      <w:r>
        <w:rPr>
          <w:sz w:val="26"/>
        </w:rPr>
        <w:t xml:space="preserve">Энергетический центр ЕС в Києве, 1995. - </w:t>
      </w:r>
      <w:r>
        <w:rPr>
          <w:spacing w:val="-3"/>
          <w:sz w:val="26"/>
        </w:rPr>
        <w:t>86</w:t>
      </w:r>
      <w:r>
        <w:rPr>
          <w:spacing w:val="8"/>
          <w:sz w:val="26"/>
        </w:rPr>
        <w:t xml:space="preserve"> </w:t>
      </w:r>
      <w:r>
        <w:rPr>
          <w:sz w:val="26"/>
        </w:rPr>
        <w:t>с.</w:t>
      </w:r>
    </w:p>
    <w:p w14:paraId="5109E805" w14:textId="77777777" w:rsidR="00C6625B" w:rsidRDefault="00C6625B" w:rsidP="00C6625B">
      <w:pPr>
        <w:pStyle w:val="BodyText"/>
        <w:spacing w:before="10"/>
        <w:rPr>
          <w:sz w:val="25"/>
        </w:rPr>
      </w:pPr>
    </w:p>
    <w:p w14:paraId="0416DC44" w14:textId="77777777" w:rsidR="00C6625B" w:rsidRDefault="00C6625B" w:rsidP="00C6625B">
      <w:pPr>
        <w:pStyle w:val="Heading1"/>
        <w:spacing w:before="1"/>
      </w:pPr>
      <w:bookmarkStart w:id="0" w:name="Допоміжна"/>
      <w:bookmarkEnd w:id="0"/>
      <w:r>
        <w:t>Допоміжна</w:t>
      </w:r>
    </w:p>
    <w:p w14:paraId="7C0CC503" w14:textId="77777777" w:rsidR="00C6625B" w:rsidRDefault="00C6625B" w:rsidP="00C6625B">
      <w:pPr>
        <w:pStyle w:val="ListParagraph"/>
        <w:numPr>
          <w:ilvl w:val="1"/>
          <w:numId w:val="2"/>
        </w:numPr>
        <w:tabs>
          <w:tab w:val="left" w:pos="1284"/>
          <w:tab w:val="left" w:pos="1285"/>
        </w:tabs>
        <w:spacing w:before="13" w:line="254" w:lineRule="auto"/>
        <w:ind w:right="123" w:firstLine="480"/>
        <w:rPr>
          <w:sz w:val="26"/>
        </w:rPr>
      </w:pPr>
      <w:r>
        <w:rPr>
          <w:sz w:val="26"/>
        </w:rPr>
        <w:t>Москаленко В.В. Автоматизированный електропривод. -М.: Энергоатомиздат, 1986. - 416</w:t>
      </w:r>
      <w:r>
        <w:rPr>
          <w:spacing w:val="7"/>
          <w:sz w:val="26"/>
        </w:rPr>
        <w:t xml:space="preserve"> </w:t>
      </w:r>
      <w:r>
        <w:rPr>
          <w:spacing w:val="-3"/>
          <w:sz w:val="26"/>
        </w:rPr>
        <w:t>с.</w:t>
      </w:r>
    </w:p>
    <w:p w14:paraId="10EEF9A8" w14:textId="77777777" w:rsidR="00C6625B" w:rsidRDefault="00C6625B" w:rsidP="00C6625B">
      <w:pPr>
        <w:pStyle w:val="ListParagraph"/>
        <w:numPr>
          <w:ilvl w:val="1"/>
          <w:numId w:val="2"/>
        </w:numPr>
        <w:tabs>
          <w:tab w:val="left" w:pos="1113"/>
        </w:tabs>
        <w:spacing w:line="299" w:lineRule="exact"/>
        <w:ind w:left="1112" w:hanging="366"/>
        <w:rPr>
          <w:sz w:val="26"/>
        </w:rPr>
      </w:pPr>
      <w:r>
        <w:rPr>
          <w:sz w:val="26"/>
        </w:rPr>
        <w:t>Москаленко В.В. Электрический привод. - М.: Высш. шк., 1991. - 430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</w:p>
    <w:p w14:paraId="3AEC555C" w14:textId="77777777" w:rsidR="00C6625B" w:rsidRDefault="00C6625B" w:rsidP="00C6625B">
      <w:pPr>
        <w:pStyle w:val="ListParagraph"/>
        <w:numPr>
          <w:ilvl w:val="1"/>
          <w:numId w:val="2"/>
        </w:numPr>
        <w:tabs>
          <w:tab w:val="left" w:pos="1284"/>
          <w:tab w:val="left" w:pos="1285"/>
        </w:tabs>
        <w:spacing w:before="18"/>
        <w:ind w:left="1285"/>
        <w:rPr>
          <w:sz w:val="26"/>
        </w:rPr>
      </w:pPr>
      <w:r>
        <w:rPr>
          <w:sz w:val="26"/>
        </w:rPr>
        <w:t>Некрасов В.Г. Внутризаводской транспорт с</w:t>
      </w:r>
      <w:r>
        <w:rPr>
          <w:spacing w:val="11"/>
          <w:sz w:val="26"/>
        </w:rPr>
        <w:t xml:space="preserve"> </w:t>
      </w:r>
      <w:r>
        <w:rPr>
          <w:sz w:val="26"/>
        </w:rPr>
        <w:t>инерционным</w:t>
      </w:r>
    </w:p>
    <w:p w14:paraId="17936E29" w14:textId="77777777" w:rsidR="00C6625B" w:rsidRDefault="00C6625B" w:rsidP="00C6625B">
      <w:pPr>
        <w:pStyle w:val="BodyText"/>
        <w:spacing w:before="28"/>
        <w:ind w:left="266"/>
      </w:pPr>
      <w:r>
        <w:t>аккумулированием энергии. / Промышленная энергетика: Энергосбережение. - М.,1985.</w:t>
      </w:r>
    </w:p>
    <w:p w14:paraId="0DF5D62B" w14:textId="77777777" w:rsidR="00C6625B" w:rsidRDefault="00C6625B" w:rsidP="00C6625B">
      <w:pPr>
        <w:pStyle w:val="BodyText"/>
        <w:spacing w:before="27"/>
        <w:ind w:left="266"/>
      </w:pPr>
      <w:r>
        <w:t>№3. С. 46-48.</w:t>
      </w:r>
    </w:p>
    <w:p w14:paraId="2B25D6BC" w14:textId="77777777" w:rsidR="00C6625B" w:rsidRDefault="00C6625B" w:rsidP="00C6625B">
      <w:pPr>
        <w:pStyle w:val="BodyText"/>
        <w:rPr>
          <w:sz w:val="28"/>
        </w:rPr>
      </w:pPr>
    </w:p>
    <w:p w14:paraId="65ABBD17" w14:textId="77777777" w:rsidR="00C6625B" w:rsidRDefault="00C6625B" w:rsidP="00C6625B">
      <w:pPr>
        <w:pStyle w:val="BodyText"/>
        <w:spacing w:before="9"/>
        <w:rPr>
          <w:sz w:val="25"/>
        </w:rPr>
      </w:pPr>
    </w:p>
    <w:p w14:paraId="0882108C" w14:textId="77777777" w:rsidR="00C6625B" w:rsidRDefault="00C6625B" w:rsidP="00C6625B">
      <w:pPr>
        <w:pStyle w:val="Heading1"/>
        <w:ind w:left="4041"/>
      </w:pPr>
      <w:bookmarkStart w:id="1" w:name="10.__Інформаційні_ресурси"/>
      <w:bookmarkEnd w:id="1"/>
      <w:r>
        <w:t>10. Інформаційні ресурси</w:t>
      </w:r>
    </w:p>
    <w:p w14:paraId="00C181A3" w14:textId="77777777" w:rsidR="00C6625B" w:rsidRDefault="009325EE" w:rsidP="00C6625B">
      <w:pPr>
        <w:pStyle w:val="ListParagraph"/>
        <w:numPr>
          <w:ilvl w:val="0"/>
          <w:numId w:val="1"/>
        </w:numPr>
        <w:tabs>
          <w:tab w:val="left" w:pos="1002"/>
        </w:tabs>
        <w:spacing w:before="187" w:line="259" w:lineRule="auto"/>
        <w:ind w:right="119" w:hanging="385"/>
        <w:jc w:val="both"/>
        <w:rPr>
          <w:sz w:val="26"/>
        </w:rPr>
      </w:pPr>
      <w:hyperlink r:id="rId5">
        <w:r w:rsidR="00C6625B">
          <w:rPr>
            <w:color w:val="0066CC"/>
            <w:spacing w:val="-65"/>
            <w:w w:val="99"/>
            <w:sz w:val="26"/>
            <w:u w:val="single" w:color="0066CC"/>
          </w:rPr>
          <w:t xml:space="preserve"> </w:t>
        </w:r>
        <w:r w:rsidR="00C6625B">
          <w:rPr>
            <w:color w:val="0066CC"/>
            <w:sz w:val="26"/>
            <w:u w:val="single" w:color="0066CC"/>
          </w:rPr>
          <w:t>Державне агентство з енергоефективності та енергозбереження України</w:t>
        </w:r>
      </w:hyperlink>
      <w:r w:rsidR="00C6625B">
        <w:rPr>
          <w:sz w:val="26"/>
        </w:rPr>
        <w:t xml:space="preserve"> [Электронный ресурс]. - Режим доступа</w:t>
      </w:r>
      <w:hyperlink r:id="rId6">
        <w:r w:rsidR="00C6625B">
          <w:rPr>
            <w:color w:val="0066CC"/>
            <w:spacing w:val="9"/>
            <w:sz w:val="26"/>
            <w:u w:val="single" w:color="0066CC"/>
          </w:rPr>
          <w:t xml:space="preserve"> </w:t>
        </w:r>
        <w:r w:rsidR="00C6625B">
          <w:rPr>
            <w:color w:val="0066CC"/>
            <w:sz w:val="26"/>
            <w:u w:val="single" w:color="0066CC"/>
          </w:rPr>
          <w:t>http://saee.gov.ua/uk/ae</w:t>
        </w:r>
      </w:hyperlink>
    </w:p>
    <w:p w14:paraId="1A96F53A" w14:textId="77777777" w:rsidR="00C6625B" w:rsidRDefault="00C6625B" w:rsidP="00C6625B">
      <w:pPr>
        <w:pStyle w:val="ListParagraph"/>
        <w:numPr>
          <w:ilvl w:val="0"/>
          <w:numId w:val="1"/>
        </w:numPr>
        <w:tabs>
          <w:tab w:val="left" w:pos="1021"/>
        </w:tabs>
        <w:spacing w:line="296" w:lineRule="exact"/>
        <w:ind w:left="1021" w:hanging="356"/>
        <w:jc w:val="both"/>
        <w:rPr>
          <w:sz w:val="26"/>
        </w:rPr>
      </w:pPr>
      <w:r>
        <w:rPr>
          <w:sz w:val="26"/>
        </w:rPr>
        <w:t>Портал Энергоэффективность и энергосбережение. Возобновляемая</w:t>
      </w:r>
      <w:r>
        <w:rPr>
          <w:spacing w:val="15"/>
          <w:sz w:val="26"/>
        </w:rPr>
        <w:t xml:space="preserve"> </w:t>
      </w:r>
      <w:r>
        <w:rPr>
          <w:sz w:val="26"/>
        </w:rPr>
        <w:t>энергия.</w:t>
      </w:r>
    </w:p>
    <w:p w14:paraId="2C4A6F97" w14:textId="77777777" w:rsidR="00C6625B" w:rsidRDefault="00C6625B" w:rsidP="00C6625B">
      <w:pPr>
        <w:pStyle w:val="BodyText"/>
        <w:spacing w:before="27" w:line="259" w:lineRule="auto"/>
        <w:ind w:left="1049" w:right="117"/>
        <w:jc w:val="both"/>
      </w:pPr>
      <w:r>
        <w:t xml:space="preserve">«Зелёное» сознание. Новые технологи [Электронный ресурс]. - Режим доступа </w:t>
      </w:r>
      <w:hyperlink r:id="rId7">
        <w:r>
          <w:rPr>
            <w:color w:val="0066CC"/>
            <w:u w:val="single" w:color="0066CC"/>
          </w:rPr>
          <w:t>http://energefficiency.in.ua</w:t>
        </w:r>
      </w:hyperlink>
    </w:p>
    <w:p w14:paraId="3EA7B7B4" w14:textId="0B0F2CD5" w:rsidR="00C6625B" w:rsidRDefault="00C6625B" w:rsidP="00C6625B">
      <w:pPr>
        <w:pStyle w:val="ListParagraph"/>
        <w:numPr>
          <w:ilvl w:val="0"/>
          <w:numId w:val="1"/>
        </w:numPr>
        <w:tabs>
          <w:tab w:val="left" w:pos="1021"/>
        </w:tabs>
        <w:spacing w:line="259" w:lineRule="auto"/>
        <w:ind w:right="126" w:hanging="385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68B268" wp14:editId="40334C9E">
                <wp:simplePos x="0" y="0"/>
                <wp:positionH relativeFrom="page">
                  <wp:posOffset>4482465</wp:posOffset>
                </wp:positionH>
                <wp:positionV relativeFrom="paragraph">
                  <wp:posOffset>581025</wp:posOffset>
                </wp:positionV>
                <wp:extent cx="42545" cy="8890"/>
                <wp:effectExtent l="0" t="190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7AAE" id="Rectangle 1" o:spid="_x0000_s1026" style="position:absolute;margin-left:352.95pt;margin-top:45.75pt;width:3.3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>Комплекс підручників "Енергетика. Довкілля. Енергозбереження" у 7 книгах [Электронный ресурс]. - Режим доступа</w:t>
      </w:r>
      <w:hyperlink r:id="rId8">
        <w:r>
          <w:rPr>
            <w:color w:val="0066CC"/>
            <w:sz w:val="26"/>
            <w:u w:val="single" w:color="0066CC"/>
          </w:rPr>
          <w:t xml:space="preserve"> http://www.kdpu-</w:t>
        </w:r>
      </w:hyperlink>
      <w:r>
        <w:rPr>
          <w:color w:val="0066CC"/>
          <w:sz w:val="26"/>
          <w:u w:val="single" w:color="0066CC"/>
        </w:rPr>
        <w:t xml:space="preserve"> </w:t>
      </w:r>
      <w:hyperlink r:id="rId9">
        <w:r>
          <w:rPr>
            <w:color w:val="0066CC"/>
            <w:sz w:val="26"/>
            <w:u w:val="single" w:color="0066CC"/>
          </w:rPr>
          <w:t>nt.gov.ua/work/</w:t>
        </w:r>
      </w:hyperlink>
      <w:hyperlink r:id="rId10">
        <w:r>
          <w:rPr>
            <w:color w:val="0066CC"/>
            <w:sz w:val="26"/>
            <w:u w:val="single" w:color="0066CC"/>
          </w:rPr>
          <w:t xml:space="preserve"> kompleks-pidruchnikiv-energetika-dovkillya-</w:t>
        </w:r>
      </w:hyperlink>
      <w:hyperlink r:id="rId11">
        <w:r>
          <w:rPr>
            <w:color w:val="0066CC"/>
            <w:sz w:val="26"/>
          </w:rPr>
          <w:t xml:space="preserve"> </w:t>
        </w:r>
        <w:r>
          <w:rPr>
            <w:color w:val="0066CC"/>
            <w:sz w:val="26"/>
            <w:u w:val="single" w:color="0066CC"/>
          </w:rPr>
          <w:t>energozberezhennva-u- 7-кпі</w:t>
        </w:r>
        <w:r>
          <w:rPr>
            <w:color w:val="0066CC"/>
            <w:spacing w:val="6"/>
            <w:sz w:val="26"/>
            <w:u w:val="single" w:color="0066CC"/>
          </w:rPr>
          <w:t xml:space="preserve"> </w:t>
        </w:r>
        <w:r>
          <w:rPr>
            <w:color w:val="0066CC"/>
            <w:sz w:val="26"/>
            <w:u w:val="single" w:color="0066CC"/>
          </w:rPr>
          <w:t>gakh</w:t>
        </w:r>
      </w:hyperlink>
    </w:p>
    <w:p w14:paraId="433F4D4B" w14:textId="77777777" w:rsidR="00C6625B" w:rsidRDefault="00C6625B" w:rsidP="00C6625B">
      <w:pPr>
        <w:pStyle w:val="ListParagraph"/>
        <w:numPr>
          <w:ilvl w:val="0"/>
          <w:numId w:val="1"/>
        </w:numPr>
        <w:tabs>
          <w:tab w:val="left" w:pos="1021"/>
        </w:tabs>
        <w:spacing w:line="259" w:lineRule="auto"/>
        <w:ind w:right="122" w:hanging="385"/>
        <w:jc w:val="both"/>
        <w:rPr>
          <w:sz w:val="26"/>
        </w:rPr>
      </w:pPr>
      <w:r>
        <w:rPr>
          <w:sz w:val="26"/>
        </w:rPr>
        <w:t>Держане підпріємство «Енергоринок» [Электронный ресурс] - Режим доступу</w:t>
      </w:r>
      <w:r>
        <w:rPr>
          <w:color w:val="0066CC"/>
          <w:sz w:val="26"/>
          <w:u w:val="single" w:color="0066CC"/>
        </w:rPr>
        <w:t xml:space="preserve"> </w:t>
      </w:r>
      <w:hyperlink r:id="rId12">
        <w:r>
          <w:rPr>
            <w:color w:val="0066CC"/>
            <w:sz w:val="26"/>
            <w:u w:val="single" w:color="0066CC"/>
          </w:rPr>
          <w:t>http://www.er.energy.gov.ua</w:t>
        </w:r>
      </w:hyperlink>
    </w:p>
    <w:p w14:paraId="6E8510C2" w14:textId="77777777" w:rsidR="00C6625B" w:rsidRDefault="00C6625B" w:rsidP="00C6625B">
      <w:pPr>
        <w:pStyle w:val="ListParagraph"/>
        <w:numPr>
          <w:ilvl w:val="0"/>
          <w:numId w:val="1"/>
        </w:numPr>
        <w:tabs>
          <w:tab w:val="left" w:pos="1021"/>
        </w:tabs>
        <w:spacing w:line="259" w:lineRule="auto"/>
        <w:ind w:right="120" w:hanging="385"/>
        <w:jc w:val="both"/>
        <w:rPr>
          <w:sz w:val="26"/>
        </w:rPr>
      </w:pPr>
      <w:r>
        <w:rPr>
          <w:sz w:val="26"/>
        </w:rPr>
        <w:t>Національна енергетична компанія «Укренерго» [Электронный ресурс] - Режим доступу</w:t>
      </w:r>
      <w:r>
        <w:rPr>
          <w:color w:val="0066CC"/>
          <w:spacing w:val="2"/>
          <w:sz w:val="26"/>
        </w:rPr>
        <w:t xml:space="preserve"> </w:t>
      </w:r>
      <w:hyperlink r:id="rId13">
        <w:r>
          <w:rPr>
            <w:color w:val="0066CC"/>
            <w:sz w:val="26"/>
            <w:u w:val="single" w:color="0066CC"/>
          </w:rPr>
          <w:t>https://ua.energy</w:t>
        </w:r>
      </w:hyperlink>
    </w:p>
    <w:p w14:paraId="01E0CC81" w14:textId="77777777" w:rsidR="00C6625B" w:rsidRDefault="00C6625B" w:rsidP="00C6625B">
      <w:pPr>
        <w:pStyle w:val="ListParagraph"/>
        <w:numPr>
          <w:ilvl w:val="0"/>
          <w:numId w:val="1"/>
        </w:numPr>
        <w:tabs>
          <w:tab w:val="left" w:pos="1021"/>
        </w:tabs>
        <w:spacing w:line="259" w:lineRule="auto"/>
        <w:ind w:right="124" w:hanging="385"/>
        <w:jc w:val="both"/>
        <w:rPr>
          <w:sz w:val="26"/>
        </w:rPr>
      </w:pPr>
      <w:r>
        <w:rPr>
          <w:sz w:val="26"/>
        </w:rPr>
        <w:t>Національна комісія з регулювання в енергетиці [Электронный ресурс] - Режим доступу</w:t>
      </w:r>
      <w:r>
        <w:rPr>
          <w:color w:val="0066CC"/>
          <w:spacing w:val="2"/>
          <w:sz w:val="26"/>
        </w:rPr>
        <w:t xml:space="preserve"> </w:t>
      </w:r>
      <w:hyperlink r:id="rId14">
        <w:r>
          <w:rPr>
            <w:color w:val="0066CC"/>
            <w:sz w:val="26"/>
            <w:u w:val="single" w:color="0066CC"/>
          </w:rPr>
          <w:t>http://www.nerc.gov.ua</w:t>
        </w:r>
      </w:hyperlink>
    </w:p>
    <w:p w14:paraId="2812253D" w14:textId="77777777" w:rsidR="00C6625B" w:rsidRDefault="00C6625B" w:rsidP="00C6625B">
      <w:pPr>
        <w:pStyle w:val="ListParagraph"/>
        <w:numPr>
          <w:ilvl w:val="0"/>
          <w:numId w:val="1"/>
        </w:numPr>
        <w:tabs>
          <w:tab w:val="left" w:pos="1021"/>
        </w:tabs>
        <w:spacing w:line="296" w:lineRule="exact"/>
        <w:ind w:left="1021" w:hanging="356"/>
        <w:jc w:val="both"/>
        <w:rPr>
          <w:sz w:val="26"/>
        </w:rPr>
      </w:pPr>
      <w:r>
        <w:rPr>
          <w:sz w:val="26"/>
        </w:rPr>
        <w:t>Маляренко В.А. Введение в инженерную экологию энергетики.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Учебное</w:t>
      </w:r>
    </w:p>
    <w:p w14:paraId="5B2B6DBA" w14:textId="77777777" w:rsidR="00C6625B" w:rsidRDefault="00C6625B" w:rsidP="00C6625B">
      <w:pPr>
        <w:pStyle w:val="BodyText"/>
        <w:spacing w:before="18" w:line="259" w:lineRule="auto"/>
        <w:ind w:left="1049" w:right="117"/>
        <w:jc w:val="both"/>
      </w:pPr>
      <w:r>
        <w:t xml:space="preserve">пособие. - Второе издание- Х.: Издательство САГА, 2008. - с. 185. [Электронный ресурс]. - Режим доступу </w:t>
      </w:r>
      <w:hyperlink r:id="rId15">
        <w:r>
          <w:rPr>
            <w:color w:val="0066CC"/>
            <w:u w:val="single" w:color="0066CC"/>
          </w:rPr>
          <w:t>http://eprlnts.kname.edu.ua/6049/1/ecolog_energy.pdf</w:t>
        </w:r>
      </w:hyperlink>
    </w:p>
    <w:p w14:paraId="1635B82C" w14:textId="77777777" w:rsidR="00C6625B" w:rsidRPr="00C6625B" w:rsidRDefault="00C6625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6625B" w:rsidRPr="00C662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rFonts w:hint="default"/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rFonts w:hint="default"/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rFonts w:hint="default"/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rFonts w:hint="default"/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rFonts w:hint="default"/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rFonts w:hint="default"/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rFonts w:hint="default"/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rFonts w:hint="default"/>
        <w:lang w:val="uk-UA" w:eastAsia="en-US" w:bidi="ar-SA"/>
      </w:rPr>
    </w:lvl>
  </w:abstractNum>
  <w:abstractNum w:abstractNumId="1" w15:restartNumberingAfterBreak="0">
    <w:nsid w:val="62B04ADD"/>
    <w:multiLevelType w:val="hybridMultilevel"/>
    <w:tmpl w:val="80B2C434"/>
    <w:lvl w:ilvl="0" w:tplc="A7504BAC">
      <w:start w:val="1"/>
      <w:numFmt w:val="decimal"/>
      <w:lvlText w:val="%1."/>
      <w:lvlJc w:val="left"/>
      <w:pPr>
        <w:ind w:left="266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E28DD4C">
      <w:start w:val="1"/>
      <w:numFmt w:val="decimal"/>
      <w:lvlText w:val="%2."/>
      <w:lvlJc w:val="left"/>
      <w:pPr>
        <w:ind w:left="266" w:hanging="53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DDC1798">
      <w:numFmt w:val="bullet"/>
      <w:lvlText w:val="•"/>
      <w:lvlJc w:val="left"/>
      <w:pPr>
        <w:ind w:left="5142" w:hanging="538"/>
      </w:pPr>
      <w:rPr>
        <w:rFonts w:hint="default"/>
        <w:lang w:val="uk-UA" w:eastAsia="en-US" w:bidi="ar-SA"/>
      </w:rPr>
    </w:lvl>
    <w:lvl w:ilvl="3" w:tplc="632E470E">
      <w:numFmt w:val="bullet"/>
      <w:lvlText w:val="•"/>
      <w:lvlJc w:val="left"/>
      <w:pPr>
        <w:ind w:left="5804" w:hanging="538"/>
      </w:pPr>
      <w:rPr>
        <w:rFonts w:hint="default"/>
        <w:lang w:val="uk-UA" w:eastAsia="en-US" w:bidi="ar-SA"/>
      </w:rPr>
    </w:lvl>
    <w:lvl w:ilvl="4" w:tplc="5FBC3CDE">
      <w:numFmt w:val="bullet"/>
      <w:lvlText w:val="•"/>
      <w:lvlJc w:val="left"/>
      <w:pPr>
        <w:ind w:left="6466" w:hanging="538"/>
      </w:pPr>
      <w:rPr>
        <w:rFonts w:hint="default"/>
        <w:lang w:val="uk-UA" w:eastAsia="en-US" w:bidi="ar-SA"/>
      </w:rPr>
    </w:lvl>
    <w:lvl w:ilvl="5" w:tplc="A3903D5C">
      <w:numFmt w:val="bullet"/>
      <w:lvlText w:val="•"/>
      <w:lvlJc w:val="left"/>
      <w:pPr>
        <w:ind w:left="7128" w:hanging="538"/>
      </w:pPr>
      <w:rPr>
        <w:rFonts w:hint="default"/>
        <w:lang w:val="uk-UA" w:eastAsia="en-US" w:bidi="ar-SA"/>
      </w:rPr>
    </w:lvl>
    <w:lvl w:ilvl="6" w:tplc="53DCBABC">
      <w:numFmt w:val="bullet"/>
      <w:lvlText w:val="•"/>
      <w:lvlJc w:val="left"/>
      <w:pPr>
        <w:ind w:left="7790" w:hanging="538"/>
      </w:pPr>
      <w:rPr>
        <w:rFonts w:hint="default"/>
        <w:lang w:val="uk-UA" w:eastAsia="en-US" w:bidi="ar-SA"/>
      </w:rPr>
    </w:lvl>
    <w:lvl w:ilvl="7" w:tplc="4912B870">
      <w:numFmt w:val="bullet"/>
      <w:lvlText w:val="•"/>
      <w:lvlJc w:val="left"/>
      <w:pPr>
        <w:ind w:left="8452" w:hanging="538"/>
      </w:pPr>
      <w:rPr>
        <w:rFonts w:hint="default"/>
        <w:lang w:val="uk-UA" w:eastAsia="en-US" w:bidi="ar-SA"/>
      </w:rPr>
    </w:lvl>
    <w:lvl w:ilvl="8" w:tplc="343AF7CC">
      <w:numFmt w:val="bullet"/>
      <w:lvlText w:val="•"/>
      <w:lvlJc w:val="left"/>
      <w:pPr>
        <w:ind w:left="9114" w:hanging="5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B"/>
    <w:rsid w:val="009325EE"/>
    <w:rsid w:val="00C6625B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9587"/>
  <w15:chartTrackingRefBased/>
  <w15:docId w15:val="{E855B1FD-27FE-4499-BB11-75E9A62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625B"/>
    <w:pPr>
      <w:widowControl w:val="0"/>
      <w:autoSpaceDE w:val="0"/>
      <w:autoSpaceDN w:val="0"/>
      <w:spacing w:after="0" w:line="240" w:lineRule="auto"/>
      <w:ind w:left="86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25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1"/>
    <w:qFormat/>
    <w:rsid w:val="00C66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BodyTextChar">
    <w:name w:val="Body Text Char"/>
    <w:basedOn w:val="DefaultParagraphFont"/>
    <w:link w:val="BodyText"/>
    <w:uiPriority w:val="1"/>
    <w:rsid w:val="00C6625B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ListParagraph">
    <w:name w:val="List Paragraph"/>
    <w:basedOn w:val="Normal"/>
    <w:uiPriority w:val="1"/>
    <w:qFormat/>
    <w:rsid w:val="00C6625B"/>
    <w:pPr>
      <w:widowControl w:val="0"/>
      <w:autoSpaceDE w:val="0"/>
      <w:autoSpaceDN w:val="0"/>
      <w:spacing w:after="0" w:line="240" w:lineRule="auto"/>
      <w:ind w:left="26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3" Type="http://schemas.openxmlformats.org/officeDocument/2006/relationships/hyperlink" Target="https://ua.ener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efficiency.in.ua/" TargetMode="External"/><Relationship Id="rId12" Type="http://schemas.openxmlformats.org/officeDocument/2006/relationships/hyperlink" Target="http://www.er.energy.gov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ee.gov.ua/uk/ae" TargetMode="External"/><Relationship Id="rId11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5" Type="http://schemas.openxmlformats.org/officeDocument/2006/relationships/hyperlink" Target="http://saee.gov.ua/uk" TargetMode="External"/><Relationship Id="rId15" Type="http://schemas.openxmlformats.org/officeDocument/2006/relationships/hyperlink" Target="http://eprints.kname.edu.ua/6049/1/ecolog_energy.pdf" TargetMode="External"/><Relationship Id="rId10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4" Type="http://schemas.openxmlformats.org/officeDocument/2006/relationships/hyperlink" Target="http://www.nerc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2020-09-07T21:06:00Z</dcterms:created>
  <dcterms:modified xsi:type="dcterms:W3CDTF">2021-01-28T17:57:00Z</dcterms:modified>
</cp:coreProperties>
</file>