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11" w:rsidRPr="00477DBE" w:rsidRDefault="00F03E11" w:rsidP="00477D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теми «</w:t>
      </w:r>
      <w:proofErr w:type="spellStart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>генів</w:t>
      </w:r>
      <w:proofErr w:type="spellEnd"/>
      <w:r w:rsidRPr="00477D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геномів»</w:t>
      </w:r>
    </w:p>
    <w:bookmarkEnd w:id="0"/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Геном вірусів (склад, типи, мінливість).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Геном прокаріотів (склад,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uk-UA"/>
        </w:rPr>
        <w:t>оперонна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генів, </w:t>
      </w:r>
      <w:r w:rsidRPr="00477DBE">
        <w:rPr>
          <w:rFonts w:ascii="Times New Roman" w:hAnsi="Times New Roman" w:cs="Times New Roman"/>
          <w:sz w:val="28"/>
          <w:szCs w:val="28"/>
          <w:lang w:val="en-US"/>
        </w:rPr>
        <w:t xml:space="preserve">CRISPR-CAS </w:t>
      </w:r>
      <w:r w:rsidRPr="00477DBE">
        <w:rPr>
          <w:rFonts w:ascii="Times New Roman" w:hAnsi="Times New Roman" w:cs="Times New Roman"/>
          <w:sz w:val="28"/>
          <w:szCs w:val="28"/>
          <w:lang w:val="ru-RU"/>
        </w:rPr>
        <w:t xml:space="preserve"> система,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ru-RU"/>
        </w:rPr>
        <w:t>горизонтальний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ru-RU"/>
        </w:rPr>
        <w:t xml:space="preserve"> перенос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ru-RU"/>
        </w:rPr>
        <w:t>генів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ru-RU"/>
        </w:rPr>
        <w:t>мінливість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Геном  еукаріотів (склад, фракції, структурні гени, сателітна ДНК,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uk-UA"/>
        </w:rPr>
        <w:t>мікросателіти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77DBE">
        <w:rPr>
          <w:rFonts w:ascii="Times New Roman" w:hAnsi="Times New Roman" w:cs="Times New Roman"/>
          <w:sz w:val="28"/>
          <w:szCs w:val="28"/>
          <w:lang w:val="uk-UA"/>
        </w:rPr>
        <w:t>мінісателіти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uk-UA"/>
        </w:rPr>
        <w:t>, мобільні генетичні елементи).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Виділення ДНК,  інструменти маніпуляцій з ДНК.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 ДНК-зонди, гібридизація ДНК.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Ампліфікація ДНК (ПЛР-реакції).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DBE">
        <w:rPr>
          <w:rFonts w:ascii="Times New Roman" w:hAnsi="Times New Roman" w:cs="Times New Roman"/>
          <w:sz w:val="28"/>
          <w:szCs w:val="28"/>
          <w:lang w:val="uk-UA"/>
        </w:rPr>
        <w:t>Рекомбінантні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uk-UA"/>
        </w:rPr>
        <w:t xml:space="preserve"> ДНК, вектори, генна інженерія;.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Редагування геномів (РНК-інтерференція, Заміна генів).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Секвенування ДНК.</w:t>
      </w:r>
    </w:p>
    <w:p w:rsidR="00F03E11" w:rsidRPr="00477DBE" w:rsidRDefault="00F03E11" w:rsidP="00F03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DBE">
        <w:rPr>
          <w:rFonts w:ascii="Times New Roman" w:hAnsi="Times New Roman" w:cs="Times New Roman"/>
          <w:sz w:val="28"/>
          <w:szCs w:val="28"/>
          <w:lang w:val="uk-UA"/>
        </w:rPr>
        <w:t>Біоінформатика</w:t>
      </w:r>
      <w:proofErr w:type="spellEnd"/>
      <w:r w:rsidRPr="00477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E11" w:rsidRPr="00477DBE" w:rsidRDefault="00F03E11" w:rsidP="00F03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E11" w:rsidRPr="00477DBE" w:rsidRDefault="00F03E11" w:rsidP="00F03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7DBE">
        <w:rPr>
          <w:rFonts w:ascii="Times New Roman" w:hAnsi="Times New Roman" w:cs="Times New Roman"/>
          <w:sz w:val="28"/>
          <w:szCs w:val="28"/>
          <w:lang w:val="uk-UA"/>
        </w:rPr>
        <w:t>Література:   конспект та презентація до лекції, підручники, наведені вище (відповідні розділи), будь-які д</w:t>
      </w:r>
      <w:r w:rsidR="00477DBE" w:rsidRPr="00477DB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7DB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77DBE" w:rsidRPr="00477DB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7DBE">
        <w:rPr>
          <w:rFonts w:ascii="Times New Roman" w:hAnsi="Times New Roman" w:cs="Times New Roman"/>
          <w:sz w:val="28"/>
          <w:szCs w:val="28"/>
          <w:lang w:val="uk-UA"/>
        </w:rPr>
        <w:t>ткові джерела.</w:t>
      </w:r>
    </w:p>
    <w:sectPr w:rsidR="00F03E11" w:rsidRPr="0047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C0E"/>
    <w:multiLevelType w:val="hybridMultilevel"/>
    <w:tmpl w:val="4BD0F1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11"/>
    <w:rsid w:val="00477DBE"/>
    <w:rsid w:val="00F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AF46"/>
  <w15:chartTrackingRefBased/>
  <w15:docId w15:val="{58645AB5-FCE3-46AB-8E25-0BA96027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2020-05-19T12:13:00Z</dcterms:created>
  <dcterms:modified xsi:type="dcterms:W3CDTF">2020-05-19T12:25:00Z</dcterms:modified>
</cp:coreProperties>
</file>