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49" w:rsidRDefault="00316D49" w:rsidP="00316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6D49">
        <w:rPr>
          <w:rFonts w:ascii="Times New Roman" w:hAnsi="Times New Roman" w:cs="Times New Roman"/>
          <w:sz w:val="28"/>
          <w:szCs w:val="28"/>
          <w:lang w:val="uk-UA"/>
        </w:rPr>
        <w:t>ОРІЄНТОВНІ ПИТАННЯ ДО ЕКЗАМЕНУ</w:t>
      </w:r>
    </w:p>
    <w:p w:rsidR="0088442E" w:rsidRDefault="0088442E" w:rsidP="00316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Історичні передумови виникнення та становлення політичного PR.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Суб’єкти та об’єкти політичного PR.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Політичний PR в ХХ – ХХІ ст.: новітні інформаційні концепції.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за завдання підрозділів у зв’язках із громадськістю державних органів влади.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Виборчі технології.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Основні етапи виборчого маркетингу.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Види PR – досліджень.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Основні погляди філософів на типи політиків.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Види опитувань.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Невербальні форми комунікації.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73DE">
        <w:rPr>
          <w:rFonts w:ascii="Times New Roman" w:hAnsi="Times New Roman" w:cs="Times New Roman"/>
          <w:sz w:val="28"/>
          <w:szCs w:val="28"/>
          <w:lang w:val="uk-UA"/>
        </w:rPr>
        <w:t>Екзит-поли</w:t>
      </w:r>
      <w:proofErr w:type="spellEnd"/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: історія появи та роль у виборчих процесах.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Політичний PR в часи СРСР: від агітаторів до інструкторів.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політичного PR-ринку в пострадянські часи.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Роль візуалізації в комунікативних процесах.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PR - реагування в кризових умовах.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різниця між державним та політичним управлінням?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Дайте характеристику сучасного етапу партійного будівництва в Україні з позиції політичного менеджменту.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Витоки PR-консультування.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Які практичні рекомендації до написання промов.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Назвіть прийоми публічних промов.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Етика PR-консультантів.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Американський та європейський (французький) підходи до політичного PR-консалтингу.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політичних систем.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Політичний PR в контексті політичних систем.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PR діяльності в провідних політичних системах.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та сутність політичного медійного менеджменту.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>Політична кампанія: види та особливості проведення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Зв’язки з громадськістю як ресурс політичного менеджменту.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Маніпулятивні технології PR, способи ідентифікації та протидії.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Політичний </w:t>
      </w:r>
      <w:proofErr w:type="spellStart"/>
      <w:r w:rsidRPr="009473DE">
        <w:rPr>
          <w:rFonts w:ascii="Times New Roman" w:hAnsi="Times New Roman" w:cs="Times New Roman"/>
          <w:sz w:val="28"/>
          <w:szCs w:val="28"/>
          <w:lang w:val="uk-UA"/>
        </w:rPr>
        <w:t>лоббізм</w:t>
      </w:r>
      <w:proofErr w:type="spellEnd"/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: витоки та особливості функціонування.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Політична медійна компанія.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Види деструктивних технологій у ЗМІ.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Методи створення політичного іміджу.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9473DE">
        <w:rPr>
          <w:rFonts w:ascii="Times New Roman" w:hAnsi="Times New Roman" w:cs="Times New Roman"/>
          <w:sz w:val="28"/>
          <w:szCs w:val="28"/>
          <w:lang w:val="uk-UA"/>
        </w:rPr>
        <w:t>ескейпізм</w:t>
      </w:r>
      <w:proofErr w:type="spellEnd"/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? Які його форми?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Комунікаційні процеси при формуванні іміджу.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висвітлення політичної тематики у вітчизняних суспільно-політичних ЗМІ.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Медійні методи як чинник формування громадської думки.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73DE">
        <w:rPr>
          <w:rFonts w:ascii="Times New Roman" w:hAnsi="Times New Roman" w:cs="Times New Roman"/>
          <w:sz w:val="28"/>
          <w:szCs w:val="28"/>
          <w:lang w:val="uk-UA"/>
        </w:rPr>
        <w:t>Інтернет-технології</w:t>
      </w:r>
      <w:proofErr w:type="spellEnd"/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в політичному менеджменті.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Психологія політичного PR.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Правове регулювання виборчих процесів.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Виборчі технології напередодні виборчої кампанії, під час та після її проведення.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Медійні ефекти: </w:t>
      </w:r>
      <w:proofErr w:type="spellStart"/>
      <w:r w:rsidRPr="009473DE">
        <w:rPr>
          <w:rFonts w:ascii="Times New Roman" w:hAnsi="Times New Roman" w:cs="Times New Roman"/>
          <w:sz w:val="28"/>
          <w:szCs w:val="28"/>
          <w:lang w:val="uk-UA"/>
        </w:rPr>
        <w:t>прайминг</w:t>
      </w:r>
      <w:proofErr w:type="spellEnd"/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473DE">
        <w:rPr>
          <w:rFonts w:ascii="Times New Roman" w:hAnsi="Times New Roman" w:cs="Times New Roman"/>
          <w:sz w:val="28"/>
          <w:szCs w:val="28"/>
          <w:lang w:val="uk-UA"/>
        </w:rPr>
        <w:t>фреминг</w:t>
      </w:r>
      <w:proofErr w:type="spellEnd"/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Засоби дискредитації конкурентів в політичному PR.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Сучасний український </w:t>
      </w:r>
      <w:proofErr w:type="spellStart"/>
      <w:r w:rsidRPr="009473DE">
        <w:rPr>
          <w:rFonts w:ascii="Times New Roman" w:hAnsi="Times New Roman" w:cs="Times New Roman"/>
          <w:sz w:val="28"/>
          <w:szCs w:val="28"/>
          <w:lang w:val="uk-UA"/>
        </w:rPr>
        <w:t>інфотейтмент</w:t>
      </w:r>
      <w:proofErr w:type="spellEnd"/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Партійні ЗМІ: роль та місце у формуванні ідеології.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Виборчий штаб: склад, функції.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функції штабних підрозділів.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Агітаційна кампанія, особливості.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Вибори та пост виборчий процес.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ведення виборів.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Дебати як складова частина політичного дискурсу.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 Розкриття інформації про політика. </w:t>
      </w:r>
    </w:p>
    <w:p w:rsid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 xml:space="preserve">SMM-технології в політичному PR. </w:t>
      </w:r>
    </w:p>
    <w:p w:rsidR="00CF63D6" w:rsidRPr="009473DE" w:rsidRDefault="00316D49" w:rsidP="009473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DE">
        <w:rPr>
          <w:rFonts w:ascii="Times New Roman" w:hAnsi="Times New Roman" w:cs="Times New Roman"/>
          <w:sz w:val="28"/>
          <w:szCs w:val="28"/>
          <w:lang w:val="uk-UA"/>
        </w:rPr>
        <w:t>Гендерний чинник в політичному PR.</w:t>
      </w:r>
    </w:p>
    <w:sectPr w:rsidR="00CF63D6" w:rsidRPr="0094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81E"/>
    <w:multiLevelType w:val="hybridMultilevel"/>
    <w:tmpl w:val="03A64328"/>
    <w:lvl w:ilvl="0" w:tplc="7BBAFE86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8495B96"/>
    <w:multiLevelType w:val="hybridMultilevel"/>
    <w:tmpl w:val="AA84F70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49"/>
    <w:rsid w:val="00316D49"/>
    <w:rsid w:val="0088442E"/>
    <w:rsid w:val="009473DE"/>
    <w:rsid w:val="00C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2020-09-10T19:51:00Z</dcterms:created>
  <dcterms:modified xsi:type="dcterms:W3CDTF">2020-10-14T19:27:00Z</dcterms:modified>
</cp:coreProperties>
</file>