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6D" w:rsidRDefault="001C266D" w:rsidP="00161D4C">
      <w:pPr>
        <w:pStyle w:val="Heading2"/>
        <w:tabs>
          <w:tab w:val="left" w:pos="1340"/>
        </w:tabs>
        <w:spacing w:line="360" w:lineRule="auto"/>
        <w:ind w:left="352" w:firstLine="0"/>
        <w:jc w:val="center"/>
      </w:pPr>
      <w:r>
        <w:t>ЛЕКЦІЯ №2</w:t>
      </w:r>
    </w:p>
    <w:p w:rsidR="001C266D" w:rsidRDefault="001C266D" w:rsidP="00161D4C">
      <w:pPr>
        <w:pStyle w:val="Heading2"/>
        <w:tabs>
          <w:tab w:val="left" w:pos="1340"/>
        </w:tabs>
        <w:spacing w:line="360" w:lineRule="auto"/>
        <w:ind w:left="352" w:firstLine="0"/>
        <w:jc w:val="center"/>
      </w:pPr>
      <w:r>
        <w:t>РОЗКИСЛЕННЯ СТАЛІ ТА СПОСОБИ ЙОГО</w:t>
      </w:r>
      <w:r>
        <w:rPr>
          <w:spacing w:val="-7"/>
        </w:rPr>
        <w:t xml:space="preserve"> </w:t>
      </w:r>
      <w:r>
        <w:t>РЕАЛІЗАЦІЇ</w:t>
      </w:r>
    </w:p>
    <w:p w:rsidR="001C266D" w:rsidRDefault="001C266D" w:rsidP="00161D4C">
      <w:pPr>
        <w:pStyle w:val="a3"/>
        <w:spacing w:before="5" w:line="360" w:lineRule="auto"/>
        <w:ind w:left="0"/>
        <w:rPr>
          <w:b/>
          <w:sz w:val="24"/>
        </w:rPr>
      </w:pPr>
    </w:p>
    <w:p w:rsidR="001C266D" w:rsidRDefault="001C266D" w:rsidP="00161D4C">
      <w:pPr>
        <w:pStyle w:val="a5"/>
        <w:tabs>
          <w:tab w:val="left" w:pos="1273"/>
        </w:tabs>
        <w:spacing w:line="360" w:lineRule="auto"/>
        <w:ind w:left="601" w:firstLine="0"/>
        <w:rPr>
          <w:b/>
          <w:sz w:val="28"/>
        </w:rPr>
      </w:pPr>
      <w:r>
        <w:rPr>
          <w:b/>
          <w:sz w:val="28"/>
        </w:rPr>
        <w:t xml:space="preserve">   2.1 Розчинність кисню в залізі, загальні принципи</w:t>
      </w:r>
      <w:r>
        <w:rPr>
          <w:b/>
          <w:spacing w:val="-11"/>
          <w:sz w:val="28"/>
        </w:rPr>
        <w:t xml:space="preserve"> </w:t>
      </w:r>
      <w:r>
        <w:rPr>
          <w:b/>
          <w:sz w:val="28"/>
        </w:rPr>
        <w:t>розкислення</w:t>
      </w:r>
    </w:p>
    <w:p w:rsidR="001C266D" w:rsidRDefault="001C266D" w:rsidP="00161D4C">
      <w:pPr>
        <w:pStyle w:val="a3"/>
        <w:spacing w:before="2" w:line="360" w:lineRule="auto"/>
        <w:ind w:left="0"/>
        <w:rPr>
          <w:b/>
          <w:sz w:val="24"/>
        </w:rPr>
      </w:pPr>
    </w:p>
    <w:p w:rsidR="001C266D" w:rsidRDefault="001C266D" w:rsidP="001C266D">
      <w:pPr>
        <w:pStyle w:val="a3"/>
        <w:spacing w:line="360" w:lineRule="auto"/>
        <w:ind w:right="314" w:firstLine="538"/>
        <w:jc w:val="both"/>
      </w:pPr>
      <w:r>
        <w:t>До кінця плавки в металі завжди залишається деяка кількість кисню. Концентрація його до моменту закінчення плавки визначається складом металу (в першу чергу, вмістом вуглецю) і шлаку (активністю оксидів заліза), температурою ванни та типом процесу. Майже весь кисень, що міститься в металі, в цей період плавки знаходиться в розчиненому стані, а вміст оксидних неметалічних включень у металі дуже малий (звичайно &lt; 0,01 %).</w:t>
      </w:r>
    </w:p>
    <w:p w:rsidR="001C266D" w:rsidRDefault="001C266D" w:rsidP="001C266D">
      <w:pPr>
        <w:pStyle w:val="a3"/>
        <w:spacing w:before="1" w:line="360" w:lineRule="auto"/>
        <w:ind w:right="311" w:firstLine="538"/>
        <w:jc w:val="both"/>
      </w:pPr>
      <w:r>
        <w:t xml:space="preserve">Цей кисень не може бути залишений в металі у </w:t>
      </w:r>
      <w:proofErr w:type="spellStart"/>
      <w:r>
        <w:t>звязку</w:t>
      </w:r>
      <w:proofErr w:type="spellEnd"/>
      <w:r>
        <w:t xml:space="preserve"> з рядом причин. При охолодженні навіть чистого сплаву заліза з киснем розчинність в ньому кисню знижується, і він виділяється з розчину у вигляді дрібнодисперсної фази – включень </w:t>
      </w:r>
      <w:proofErr w:type="spellStart"/>
      <w:r>
        <w:t>FeO</w:t>
      </w:r>
      <w:proofErr w:type="spellEnd"/>
      <w:r>
        <w:t xml:space="preserve">. При охолодженні і кристалізації сталей утворюються оксиди (СО, </w:t>
      </w:r>
      <w:proofErr w:type="spellStart"/>
      <w:r>
        <w:t>MnO</w:t>
      </w:r>
      <w:proofErr w:type="spellEnd"/>
      <w:r>
        <w:t>, SiO</w:t>
      </w:r>
      <w:r>
        <w:rPr>
          <w:vertAlign w:val="subscript"/>
        </w:rPr>
        <w:t>2</w:t>
      </w:r>
      <w:r>
        <w:t xml:space="preserve"> та ін.), які виділяються у вигляді газоподібної, твердої або рідкої фази. Це призводить до утворення міхурів і пір в металі або до надмірного забруднення металу оксидними включеннями.</w:t>
      </w:r>
    </w:p>
    <w:p w:rsidR="001C266D" w:rsidRDefault="001C266D" w:rsidP="001C266D">
      <w:pPr>
        <w:pStyle w:val="a3"/>
        <w:spacing w:line="360" w:lineRule="auto"/>
        <w:ind w:right="318" w:firstLine="538"/>
        <w:jc w:val="both"/>
      </w:pPr>
      <w:r>
        <w:t xml:space="preserve">Залежність між вмістом розчиненого в рідкому залізі кисню і величиною парціального тиску кисню в газовій фазі над металом показана на рис. </w:t>
      </w:r>
      <w:hyperlink w:anchor="_bookmark5" w:history="1">
        <w:r>
          <w:t>2.1</w:t>
        </w:r>
      </w:hyperlink>
      <w:r>
        <w:t>.</w:t>
      </w:r>
    </w:p>
    <w:p w:rsidR="001C266D" w:rsidRDefault="001C266D" w:rsidP="001C266D">
      <w:pPr>
        <w:pStyle w:val="a3"/>
        <w:spacing w:before="2"/>
        <w:ind w:left="0"/>
        <w:rPr>
          <w:sz w:val="14"/>
        </w:rPr>
      </w:pPr>
      <w:r>
        <w:rPr>
          <w:noProof/>
          <w:lang w:val="ru-RU" w:eastAsia="ru-RU"/>
        </w:rPr>
        <w:drawing>
          <wp:anchor distT="0" distB="0" distL="0" distR="0" simplePos="0" relativeHeight="251660288" behindDoc="0" locked="0" layoutInCell="1" allowOverlap="1">
            <wp:simplePos x="0" y="0"/>
            <wp:positionH relativeFrom="page">
              <wp:posOffset>2463165</wp:posOffset>
            </wp:positionH>
            <wp:positionV relativeFrom="paragraph">
              <wp:posOffset>130175</wp:posOffset>
            </wp:positionV>
            <wp:extent cx="2150745" cy="2474595"/>
            <wp:effectExtent l="19050" t="0" r="1905"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6" cstate="print"/>
                    <a:stretch>
                      <a:fillRect/>
                    </a:stretch>
                  </pic:blipFill>
                  <pic:spPr>
                    <a:xfrm>
                      <a:off x="0" y="0"/>
                      <a:ext cx="2150745" cy="2474595"/>
                    </a:xfrm>
                    <a:prstGeom prst="rect">
                      <a:avLst/>
                    </a:prstGeom>
                  </pic:spPr>
                </pic:pic>
              </a:graphicData>
            </a:graphic>
          </wp:anchor>
        </w:drawing>
      </w:r>
    </w:p>
    <w:p w:rsidR="001C266D" w:rsidRDefault="001C266D" w:rsidP="001C266D">
      <w:pPr>
        <w:pStyle w:val="a3"/>
        <w:ind w:left="0"/>
        <w:rPr>
          <w:sz w:val="24"/>
        </w:rPr>
      </w:pPr>
    </w:p>
    <w:p w:rsidR="001C266D" w:rsidRDefault="001C266D" w:rsidP="001C266D">
      <w:pPr>
        <w:pStyle w:val="a3"/>
        <w:ind w:right="314" w:firstLine="538"/>
        <w:jc w:val="both"/>
      </w:pPr>
      <w:r>
        <w:t xml:space="preserve">Рисунок </w:t>
      </w:r>
      <w:bookmarkStart w:id="0" w:name="_bookmark5"/>
      <w:bookmarkEnd w:id="0"/>
      <w:r>
        <w:t>2.1 – Залежність розчинності кисню в залізі від величини парціального тиску кисню в газовій фазі над металом і температури</w:t>
      </w:r>
    </w:p>
    <w:p w:rsidR="001C266D" w:rsidRDefault="001C266D" w:rsidP="001C266D">
      <w:pPr>
        <w:jc w:val="both"/>
        <w:sectPr w:rsidR="001C266D">
          <w:pgSz w:w="11910" w:h="16840"/>
          <w:pgMar w:top="1040" w:right="820" w:bottom="1020" w:left="820" w:header="0" w:footer="743" w:gutter="0"/>
          <w:cols w:space="720"/>
        </w:sectPr>
      </w:pPr>
    </w:p>
    <w:p w:rsidR="001C266D" w:rsidRDefault="001C266D" w:rsidP="001C266D">
      <w:pPr>
        <w:pStyle w:val="a3"/>
        <w:spacing w:before="72" w:line="360" w:lineRule="auto"/>
        <w:ind w:right="311" w:firstLine="538"/>
        <w:jc w:val="both"/>
      </w:pPr>
      <w:r>
        <w:lastRenderedPageBreak/>
        <w:t xml:space="preserve">Як видно на рис. </w:t>
      </w:r>
      <w:hyperlink w:anchor="_bookmark5" w:history="1">
        <w:r>
          <w:t>2.1</w:t>
        </w:r>
      </w:hyperlink>
      <w:r>
        <w:t xml:space="preserve">, при малих парціальних тисках кисню (менш 0,001 Па) концентрація його в залізі збільшується пропорційно квадратному кореню з парціального тиску кисню в газовій фазі. Цю залежність прийнято називати законом </w:t>
      </w:r>
      <w:proofErr w:type="spellStart"/>
      <w:r>
        <w:t>Сівертса</w:t>
      </w:r>
      <w:proofErr w:type="spellEnd"/>
      <w:r>
        <w:t>. Вона виконується в тих випадках, коли молекули двохатомних газів в процесі розчинення дисоціюють на окремі атоми. Отже, розчинення газоподібного кисню в рідкому залізі може бути описано рівнянням реакції і відповідною константою рівноваги:</w:t>
      </w:r>
    </w:p>
    <w:p w:rsidR="001C266D" w:rsidRDefault="001C266D" w:rsidP="001C266D">
      <w:pPr>
        <w:pStyle w:val="a3"/>
        <w:spacing w:before="7"/>
        <w:ind w:left="0"/>
        <w:rPr>
          <w:sz w:val="22"/>
        </w:rPr>
      </w:pPr>
    </w:p>
    <w:p w:rsidR="001C266D" w:rsidRDefault="001C266D" w:rsidP="001C266D">
      <w:pPr>
        <w:sectPr w:rsidR="001C266D">
          <w:pgSz w:w="11910" w:h="16840"/>
          <w:pgMar w:top="1040" w:right="820" w:bottom="1020" w:left="820" w:header="0" w:footer="743" w:gutter="0"/>
          <w:cols w:space="720"/>
        </w:sectPr>
      </w:pPr>
    </w:p>
    <w:p w:rsidR="001C266D" w:rsidRDefault="00D51F2C" w:rsidP="001C266D">
      <w:pPr>
        <w:spacing w:before="98" w:line="406" w:lineRule="exact"/>
        <w:ind w:left="3095"/>
        <w:rPr>
          <w:sz w:val="27"/>
        </w:rPr>
      </w:pPr>
      <w:r w:rsidRPr="00D51F2C">
        <w:lastRenderedPageBreak/>
        <w:pict>
          <v:line id="_x0000_s1069" style="position:absolute;left:0;text-align:left;z-index:-251642880;mso-position-horizontal-relative:page" from="195.2pt,22.55pt" to="203.3pt,22.55pt" strokeweight=".1715mm">
            <w10:wrap anchorx="page"/>
          </v:line>
        </w:pict>
      </w:r>
      <w:r w:rsidR="001C266D">
        <w:rPr>
          <w:noProof/>
          <w:lang w:val="ru-RU" w:eastAsia="ru-RU"/>
        </w:rPr>
        <w:drawing>
          <wp:anchor distT="0" distB="0" distL="0" distR="0" simplePos="0" relativeHeight="251674624" behindDoc="1" locked="0" layoutInCell="1" allowOverlap="1">
            <wp:simplePos x="0" y="0"/>
            <wp:positionH relativeFrom="page">
              <wp:posOffset>2997279</wp:posOffset>
            </wp:positionH>
            <wp:positionV relativeFrom="paragraph">
              <wp:posOffset>153978</wp:posOffset>
            </wp:positionV>
            <wp:extent cx="202629" cy="215154"/>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7" cstate="print"/>
                    <a:stretch>
                      <a:fillRect/>
                    </a:stretch>
                  </pic:blipFill>
                  <pic:spPr>
                    <a:xfrm>
                      <a:off x="0" y="0"/>
                      <a:ext cx="202629" cy="215154"/>
                    </a:xfrm>
                    <a:prstGeom prst="rect">
                      <a:avLst/>
                    </a:prstGeom>
                  </pic:spPr>
                </pic:pic>
              </a:graphicData>
            </a:graphic>
          </wp:anchor>
        </w:drawing>
      </w:r>
      <w:r w:rsidR="001C266D">
        <w:rPr>
          <w:w w:val="105"/>
          <w:position w:val="17"/>
          <w:sz w:val="27"/>
        </w:rPr>
        <w:t xml:space="preserve">1 </w:t>
      </w:r>
      <w:r w:rsidR="001C266D">
        <w:rPr>
          <w:spacing w:val="-8"/>
          <w:w w:val="105"/>
          <w:sz w:val="27"/>
        </w:rPr>
        <w:t xml:space="preserve">{O </w:t>
      </w:r>
      <w:r w:rsidR="001C266D">
        <w:rPr>
          <w:spacing w:val="-18"/>
          <w:w w:val="105"/>
          <w:sz w:val="27"/>
        </w:rPr>
        <w:t>}</w:t>
      </w:r>
    </w:p>
    <w:p w:rsidR="001C266D" w:rsidRDefault="001C266D" w:rsidP="001C266D">
      <w:pPr>
        <w:tabs>
          <w:tab w:val="left" w:pos="3605"/>
        </w:tabs>
        <w:spacing w:line="79" w:lineRule="auto"/>
        <w:ind w:left="3097"/>
        <w:rPr>
          <w:sz w:val="17"/>
        </w:rPr>
      </w:pPr>
      <w:r>
        <w:rPr>
          <w:w w:val="105"/>
          <w:position w:val="-14"/>
          <w:sz w:val="27"/>
        </w:rPr>
        <w:t>2</w:t>
      </w:r>
      <w:r>
        <w:rPr>
          <w:w w:val="105"/>
          <w:position w:val="-14"/>
          <w:sz w:val="27"/>
        </w:rPr>
        <w:tab/>
      </w:r>
      <w:r>
        <w:rPr>
          <w:w w:val="105"/>
          <w:sz w:val="17"/>
        </w:rPr>
        <w:t>2</w:t>
      </w:r>
    </w:p>
    <w:p w:rsidR="001C266D" w:rsidRDefault="001C266D" w:rsidP="001C266D">
      <w:pPr>
        <w:pStyle w:val="a5"/>
        <w:numPr>
          <w:ilvl w:val="0"/>
          <w:numId w:val="3"/>
        </w:numPr>
        <w:tabs>
          <w:tab w:val="left" w:pos="633"/>
        </w:tabs>
        <w:spacing w:before="263"/>
        <w:ind w:hanging="419"/>
        <w:rPr>
          <w:sz w:val="28"/>
        </w:rPr>
      </w:pPr>
      <w:r>
        <w:rPr>
          <w:w w:val="99"/>
          <w:sz w:val="28"/>
        </w:rPr>
        <w:br w:type="column"/>
      </w:r>
      <w:r>
        <w:rPr>
          <w:sz w:val="28"/>
        </w:rPr>
        <w:lastRenderedPageBreak/>
        <w:t>;</w:t>
      </w:r>
    </w:p>
    <w:p w:rsidR="001C266D" w:rsidRDefault="001C266D" w:rsidP="001C266D">
      <w:pPr>
        <w:tabs>
          <w:tab w:val="left" w:pos="2651"/>
          <w:tab w:val="left" w:pos="4775"/>
        </w:tabs>
        <w:spacing w:before="268"/>
        <w:ind w:left="213"/>
        <w:rPr>
          <w:sz w:val="28"/>
        </w:rPr>
      </w:pPr>
      <w:r>
        <w:br w:type="column"/>
      </w:r>
      <w:r>
        <w:rPr>
          <w:i/>
          <w:spacing w:val="7"/>
          <w:sz w:val="26"/>
        </w:rPr>
        <w:lastRenderedPageBreak/>
        <w:t>K</w:t>
      </w:r>
      <w:r>
        <w:rPr>
          <w:spacing w:val="7"/>
          <w:position w:val="-6"/>
          <w:sz w:val="18"/>
        </w:rPr>
        <w:t>O</w:t>
      </w:r>
      <w:r>
        <w:rPr>
          <w:spacing w:val="7"/>
          <w:position w:val="-6"/>
          <w:sz w:val="18"/>
        </w:rPr>
        <w:tab/>
      </w:r>
      <w:r>
        <w:rPr>
          <w:sz w:val="28"/>
        </w:rPr>
        <w:t>,</w:t>
      </w:r>
      <w:r>
        <w:rPr>
          <w:sz w:val="28"/>
        </w:rPr>
        <w:tab/>
        <w:t>(2.1)</w:t>
      </w:r>
    </w:p>
    <w:p w:rsidR="001C266D" w:rsidRDefault="001C266D" w:rsidP="001C266D">
      <w:pPr>
        <w:rPr>
          <w:sz w:val="28"/>
        </w:rPr>
        <w:sectPr w:rsidR="001C266D">
          <w:type w:val="continuous"/>
          <w:pgSz w:w="11910" w:h="16840"/>
          <w:pgMar w:top="1060" w:right="820" w:bottom="280" w:left="820" w:header="720" w:footer="720" w:gutter="0"/>
          <w:cols w:num="3" w:space="720" w:equalWidth="0">
            <w:col w:w="3852" w:space="40"/>
            <w:col w:w="710" w:space="39"/>
            <w:col w:w="5629"/>
          </w:cols>
        </w:sectPr>
      </w:pPr>
    </w:p>
    <w:p w:rsidR="001C266D" w:rsidRDefault="001C266D" w:rsidP="001C266D">
      <w:pPr>
        <w:pStyle w:val="a3"/>
        <w:ind w:left="0"/>
        <w:rPr>
          <w:sz w:val="20"/>
        </w:rPr>
      </w:pPr>
    </w:p>
    <w:p w:rsidR="001C266D" w:rsidRDefault="001C266D" w:rsidP="001C266D">
      <w:pPr>
        <w:pStyle w:val="a3"/>
        <w:spacing w:before="6"/>
        <w:ind w:left="0"/>
        <w:rPr>
          <w:sz w:val="22"/>
        </w:rPr>
      </w:pPr>
    </w:p>
    <w:p w:rsidR="001C266D" w:rsidRDefault="00D51F2C" w:rsidP="001C266D">
      <w:pPr>
        <w:pStyle w:val="a3"/>
        <w:spacing w:before="88"/>
        <w:ind w:left="852"/>
      </w:pPr>
      <w:r w:rsidRPr="00D51F2C">
        <w:pict>
          <v:group id="_x0000_s1070" style="position:absolute;left:0;text-align:left;margin-left:305.2pt;margin-top:-53.55pt;width:75.35pt;height:40.85pt;z-index:-251640832;mso-position-horizontal-relative:page" coordorigin="6104,-1071" coordsize="1507,817">
            <v:line id="_x0000_s1071" style="position:absolute" from="6661,-395" to="6695,-415" strokeweight=".16928mm"/>
            <v:line id="_x0000_s1072" style="position:absolute" from="6695,-409" to="6744,-280" strokeweight=".35178mm"/>
            <v:shape id="_x0000_s1073" style="position:absolute;left:6320;top:-692;width:1290;height:413" coordorigin="6321,-692" coordsize="1290,413" o:spt="100" adj="0,,0" path="m6749,-280r63,-366m6812,-646r463,m6321,-692r1290,e" filled="f" strokeweight=".17019mm">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6103;top:-890;width:284;height:322">
              <v:imagedata r:id="rId8" o:title=""/>
            </v:shape>
            <v:shapetype id="_x0000_t202" coordsize="21600,21600" o:spt="202" path="m,l,21600r21600,l21600,xe">
              <v:stroke joinstyle="miter"/>
              <v:path gradientshapeok="t" o:connecttype="rect"/>
            </v:shapetype>
            <v:shape id="_x0000_s1075" type="#_x0000_t202" style="position:absolute;left:6103;top:-1071;width:1507;height:817" filled="f" stroked="f">
              <v:textbox inset="0,0,0,0">
                <w:txbxContent>
                  <w:p w:rsidR="001C266D" w:rsidRDefault="001C266D" w:rsidP="001C266D">
                    <w:pPr>
                      <w:spacing w:line="343" w:lineRule="exact"/>
                      <w:ind w:left="208"/>
                      <w:rPr>
                        <w:sz w:val="18"/>
                      </w:rPr>
                    </w:pPr>
                    <w:r>
                      <w:rPr>
                        <w:spacing w:val="-6"/>
                        <w:w w:val="105"/>
                        <w:sz w:val="26"/>
                      </w:rPr>
                      <w:t>10</w:t>
                    </w:r>
                    <w:r>
                      <w:rPr>
                        <w:spacing w:val="-23"/>
                        <w:w w:val="105"/>
                        <w:sz w:val="26"/>
                      </w:rPr>
                      <w:t xml:space="preserve"> </w:t>
                    </w:r>
                    <w:r>
                      <w:rPr>
                        <w:i/>
                        <w:spacing w:val="10"/>
                        <w:w w:val="105"/>
                        <w:sz w:val="26"/>
                      </w:rPr>
                      <w:t>f</w:t>
                    </w:r>
                    <w:r>
                      <w:rPr>
                        <w:spacing w:val="10"/>
                        <w:w w:val="105"/>
                        <w:position w:val="-6"/>
                        <w:sz w:val="18"/>
                      </w:rPr>
                      <w:t>O</w:t>
                    </w:r>
                    <w:r>
                      <w:rPr>
                        <w:spacing w:val="-29"/>
                        <w:w w:val="105"/>
                        <w:position w:val="-6"/>
                        <w:sz w:val="18"/>
                      </w:rPr>
                      <w:t xml:space="preserve"> </w:t>
                    </w:r>
                    <w:r>
                      <w:rPr>
                        <w:w w:val="105"/>
                        <w:sz w:val="26"/>
                      </w:rPr>
                      <w:t>[%O]</w:t>
                    </w:r>
                    <w:r>
                      <w:rPr>
                        <w:w w:val="105"/>
                        <w:position w:val="-6"/>
                        <w:sz w:val="18"/>
                      </w:rPr>
                      <w:t>p</w:t>
                    </w:r>
                  </w:p>
                  <w:p w:rsidR="001C266D" w:rsidRDefault="001C266D" w:rsidP="001C266D">
                    <w:pPr>
                      <w:spacing w:before="85"/>
                      <w:ind w:left="754"/>
                      <w:rPr>
                        <w:sz w:val="16"/>
                      </w:rPr>
                    </w:pPr>
                    <w:r>
                      <w:rPr>
                        <w:i/>
                        <w:w w:val="105"/>
                        <w:sz w:val="26"/>
                      </w:rPr>
                      <w:t>p</w:t>
                    </w:r>
                    <w:r>
                      <w:rPr>
                        <w:w w:val="105"/>
                        <w:position w:val="-6"/>
                        <w:sz w:val="18"/>
                      </w:rPr>
                      <w:t>O</w:t>
                    </w:r>
                    <w:r>
                      <w:rPr>
                        <w:w w:val="105"/>
                        <w:position w:val="-10"/>
                        <w:sz w:val="16"/>
                      </w:rPr>
                      <w:t>2</w:t>
                    </w:r>
                  </w:p>
                </w:txbxContent>
              </v:textbox>
            </v:shape>
            <w10:wrap anchorx="page"/>
          </v:group>
        </w:pict>
      </w:r>
      <w:r w:rsidR="001C266D">
        <w:t xml:space="preserve">де </w:t>
      </w:r>
      <w:r w:rsidR="001C266D">
        <w:rPr>
          <w:i/>
        </w:rPr>
        <w:t xml:space="preserve">K </w:t>
      </w:r>
      <w:r w:rsidR="001C266D">
        <w:rPr>
          <w:vertAlign w:val="subscript"/>
        </w:rPr>
        <w:t>O</w:t>
      </w:r>
      <w:r w:rsidR="001C266D">
        <w:t xml:space="preserve"> – константа рівноваги реакції;</w:t>
      </w:r>
    </w:p>
    <w:p w:rsidR="001C266D" w:rsidRDefault="001C266D" w:rsidP="001C266D">
      <w:pPr>
        <w:pStyle w:val="a3"/>
        <w:spacing w:before="181"/>
        <w:ind w:left="852"/>
      </w:pPr>
      <w:r>
        <w:rPr>
          <w:i/>
        </w:rPr>
        <w:t xml:space="preserve">f </w:t>
      </w:r>
      <w:r>
        <w:rPr>
          <w:vertAlign w:val="subscript"/>
        </w:rPr>
        <w:t>O</w:t>
      </w:r>
      <w:r>
        <w:t xml:space="preserve"> – коефіцієнт активності кисню;</w:t>
      </w:r>
    </w:p>
    <w:p w:rsidR="001C266D" w:rsidRDefault="001C266D" w:rsidP="001C266D">
      <w:pPr>
        <w:pStyle w:val="a3"/>
        <w:spacing w:before="181"/>
        <w:ind w:left="852"/>
      </w:pPr>
      <w:r>
        <w:t>[%O]</w:t>
      </w:r>
      <w:r>
        <w:rPr>
          <w:position w:val="-7"/>
          <w:sz w:val="18"/>
        </w:rPr>
        <w:t xml:space="preserve">p </w:t>
      </w:r>
      <w:r>
        <w:t>– рівноважний вміст кисню, мас. %;</w:t>
      </w:r>
    </w:p>
    <w:p w:rsidR="001C266D" w:rsidRDefault="001C266D" w:rsidP="001C266D">
      <w:pPr>
        <w:pStyle w:val="a3"/>
        <w:spacing w:before="144"/>
        <w:ind w:left="852"/>
      </w:pPr>
      <w:r>
        <w:rPr>
          <w:i/>
        </w:rPr>
        <w:t>p</w:t>
      </w:r>
      <w:r>
        <w:rPr>
          <w:vertAlign w:val="subscript"/>
        </w:rPr>
        <w:t>O2</w:t>
      </w:r>
      <w:r>
        <w:t xml:space="preserve"> – парціальний тиск кисню над розплавом, </w:t>
      </w:r>
      <w:proofErr w:type="spellStart"/>
      <w:r>
        <w:t>кПа</w:t>
      </w:r>
      <w:proofErr w:type="spellEnd"/>
      <w:r>
        <w:t>.</w:t>
      </w:r>
    </w:p>
    <w:p w:rsidR="001C266D" w:rsidRDefault="001C266D" w:rsidP="001C266D">
      <w:pPr>
        <w:pStyle w:val="a3"/>
        <w:spacing w:before="211"/>
        <w:ind w:left="852"/>
      </w:pPr>
      <w:r>
        <w:t xml:space="preserve">З виразу для константи рівноваги </w:t>
      </w:r>
      <w:r>
        <w:rPr>
          <w:i/>
        </w:rPr>
        <w:t>K</w:t>
      </w:r>
      <w:r>
        <w:rPr>
          <w:i/>
          <w:spacing w:val="-61"/>
        </w:rPr>
        <w:t xml:space="preserve"> </w:t>
      </w:r>
      <w:r>
        <w:rPr>
          <w:vertAlign w:val="subscript"/>
        </w:rPr>
        <w:t>O</w:t>
      </w:r>
      <w:r>
        <w:t xml:space="preserve"> випливає, що вміст кисню дорівнює</w:t>
      </w:r>
    </w:p>
    <w:p w:rsidR="001C266D" w:rsidRDefault="001C266D" w:rsidP="001C266D">
      <w:pPr>
        <w:pStyle w:val="a3"/>
        <w:ind w:left="0"/>
        <w:rPr>
          <w:sz w:val="20"/>
        </w:rPr>
      </w:pPr>
    </w:p>
    <w:p w:rsidR="001C266D" w:rsidRDefault="001C266D" w:rsidP="001C266D">
      <w:pPr>
        <w:pStyle w:val="a3"/>
        <w:ind w:left="0"/>
        <w:rPr>
          <w:sz w:val="20"/>
        </w:rPr>
      </w:pPr>
    </w:p>
    <w:p w:rsidR="001C266D" w:rsidRDefault="00D51F2C" w:rsidP="001C266D">
      <w:pPr>
        <w:tabs>
          <w:tab w:val="left" w:pos="6584"/>
          <w:tab w:val="left" w:pos="9416"/>
        </w:tabs>
        <w:spacing w:before="207"/>
        <w:ind w:left="3773"/>
        <w:rPr>
          <w:sz w:val="28"/>
        </w:rPr>
      </w:pPr>
      <w:r w:rsidRPr="00D51F2C">
        <w:pict>
          <v:group id="_x0000_s1076" style="position:absolute;left:0;text-align:left;margin-left:269.3pt;margin-top:3.05pt;width:73.1pt;height:35.85pt;z-index:-251639808;mso-position-horizontal-relative:page" coordorigin="5386,61" coordsize="1462,717">
            <v:shape id="_x0000_s1077" style="position:absolute;left:5603;top:402;width:663;height:71" coordorigin="5604,403" coordsize="663,71" o:spt="100" adj="0,,0" path="m5604,403r575,m6233,474r33,-19e" filled="f" strokeweight=".17056mm">
              <v:stroke joinstyle="round"/>
              <v:formulas/>
              <v:path arrowok="t" o:connecttype="segments"/>
            </v:shape>
            <v:line id="_x0000_s1078" style="position:absolute" from="6266,459" to="6315,589" strokeweight=".35222mm"/>
            <v:shape id="_x0000_s1079" style="position:absolute;left:6320;top:223;width:527;height:366" coordorigin="6320,223" coordsize="527,366" o:spt="100" adj="0,,0" path="m6320,589r63,-366m6383,223r464,e" filled="f" strokeweight=".17056mm">
              <v:stroke joinstyle="round"/>
              <v:formulas/>
              <v:path arrowok="t" o:connecttype="segments"/>
            </v:shape>
            <v:shape id="_x0000_s1080" type="#_x0000_t75" style="position:absolute;left:5385;top:205;width:285;height:322">
              <v:imagedata r:id="rId9" o:title=""/>
            </v:shape>
            <v:shape id="_x0000_s1081" type="#_x0000_t202" style="position:absolute;left:5594;top:61;width:471;height:669" filled="f" stroked="f">
              <v:textbox inset="0,0,0,0">
                <w:txbxContent>
                  <w:p w:rsidR="001C266D" w:rsidRDefault="001C266D" w:rsidP="001C266D">
                    <w:pPr>
                      <w:spacing w:line="342" w:lineRule="exact"/>
                      <w:ind w:left="123"/>
                      <w:rPr>
                        <w:sz w:val="18"/>
                      </w:rPr>
                    </w:pPr>
                    <w:r>
                      <w:rPr>
                        <w:i/>
                        <w:spacing w:val="7"/>
                        <w:w w:val="105"/>
                        <w:sz w:val="26"/>
                      </w:rPr>
                      <w:t>K</w:t>
                    </w:r>
                    <w:r>
                      <w:rPr>
                        <w:spacing w:val="7"/>
                        <w:w w:val="105"/>
                        <w:position w:val="-6"/>
                        <w:sz w:val="18"/>
                      </w:rPr>
                      <w:t>O</w:t>
                    </w:r>
                  </w:p>
                  <w:p w:rsidR="001C266D" w:rsidRDefault="001C266D" w:rsidP="001C266D">
                    <w:pPr>
                      <w:spacing w:before="26"/>
                      <w:rPr>
                        <w:i/>
                        <w:sz w:val="26"/>
                      </w:rPr>
                    </w:pPr>
                    <w:r>
                      <w:rPr>
                        <w:spacing w:val="-5"/>
                        <w:w w:val="105"/>
                        <w:sz w:val="26"/>
                      </w:rPr>
                      <w:t>10</w:t>
                    </w:r>
                    <w:r>
                      <w:rPr>
                        <w:spacing w:val="-22"/>
                        <w:w w:val="105"/>
                        <w:sz w:val="26"/>
                      </w:rPr>
                      <w:t xml:space="preserve"> </w:t>
                    </w:r>
                    <w:r>
                      <w:rPr>
                        <w:i/>
                        <w:w w:val="105"/>
                        <w:sz w:val="26"/>
                      </w:rPr>
                      <w:t>f</w:t>
                    </w:r>
                  </w:p>
                </w:txbxContent>
              </v:textbox>
            </v:shape>
            <v:shape id="_x0000_s1082" type="#_x0000_t202" style="position:absolute;left:6429;top:235;width:154;height:290" filled="f" stroked="f">
              <v:textbox inset="0,0,0,0">
                <w:txbxContent>
                  <w:p w:rsidR="001C266D" w:rsidRDefault="001C266D" w:rsidP="001C266D">
                    <w:pPr>
                      <w:spacing w:line="290" w:lineRule="exact"/>
                      <w:rPr>
                        <w:i/>
                        <w:sz w:val="26"/>
                      </w:rPr>
                    </w:pPr>
                    <w:r>
                      <w:rPr>
                        <w:i/>
                        <w:w w:val="102"/>
                        <w:sz w:val="26"/>
                      </w:rPr>
                      <w:t>p</w:t>
                    </w:r>
                  </w:p>
                </w:txbxContent>
              </v:textbox>
            </v:shape>
            <v:shape id="_x0000_s1083" type="#_x0000_t202" style="position:absolute;left:6568;top:371;width:239;height:243" filled="f" stroked="f">
              <v:textbox inset="0,0,0,0">
                <w:txbxContent>
                  <w:p w:rsidR="001C266D" w:rsidRDefault="001C266D" w:rsidP="001C266D">
                    <w:pPr>
                      <w:spacing w:line="225" w:lineRule="auto"/>
                      <w:rPr>
                        <w:sz w:val="16"/>
                      </w:rPr>
                    </w:pPr>
                    <w:r>
                      <w:rPr>
                        <w:w w:val="105"/>
                        <w:sz w:val="18"/>
                      </w:rPr>
                      <w:t>O</w:t>
                    </w:r>
                    <w:r>
                      <w:rPr>
                        <w:w w:val="105"/>
                        <w:position w:val="-4"/>
                        <w:sz w:val="16"/>
                      </w:rPr>
                      <w:t>2</w:t>
                    </w:r>
                  </w:p>
                </w:txbxContent>
              </v:textbox>
            </v:shape>
            <v:shape id="_x0000_s1084" type="#_x0000_t202" style="position:absolute;left:6002;top:576;width:154;height:201" filled="f" stroked="f">
              <v:textbox inset="0,0,0,0">
                <w:txbxContent>
                  <w:p w:rsidR="001C266D" w:rsidRDefault="001C266D" w:rsidP="001C266D">
                    <w:pPr>
                      <w:spacing w:line="201" w:lineRule="exact"/>
                      <w:rPr>
                        <w:sz w:val="18"/>
                      </w:rPr>
                    </w:pPr>
                    <w:r>
                      <w:rPr>
                        <w:w w:val="102"/>
                        <w:sz w:val="18"/>
                      </w:rPr>
                      <w:t>O</w:t>
                    </w:r>
                  </w:p>
                </w:txbxContent>
              </v:textbox>
            </v:shape>
            <w10:wrap anchorx="page"/>
          </v:group>
        </w:pict>
      </w:r>
      <w:r w:rsidR="001C266D">
        <w:rPr>
          <w:sz w:val="26"/>
        </w:rPr>
        <w:t>[%O]</w:t>
      </w:r>
      <w:r w:rsidR="001C266D">
        <w:rPr>
          <w:position w:val="-6"/>
          <w:sz w:val="18"/>
        </w:rPr>
        <w:t>p</w:t>
      </w:r>
      <w:r w:rsidR="001C266D">
        <w:rPr>
          <w:position w:val="-6"/>
          <w:sz w:val="18"/>
        </w:rPr>
        <w:tab/>
      </w:r>
      <w:r w:rsidR="001C266D">
        <w:rPr>
          <w:sz w:val="28"/>
        </w:rPr>
        <w:t>.</w:t>
      </w:r>
      <w:r w:rsidR="001C266D">
        <w:rPr>
          <w:sz w:val="28"/>
        </w:rPr>
        <w:tab/>
        <w:t>(2.2)</w:t>
      </w:r>
    </w:p>
    <w:p w:rsidR="001C266D" w:rsidRDefault="001C266D" w:rsidP="001C266D">
      <w:pPr>
        <w:pStyle w:val="a3"/>
        <w:ind w:left="0"/>
        <w:rPr>
          <w:sz w:val="20"/>
        </w:rPr>
      </w:pPr>
    </w:p>
    <w:p w:rsidR="001C266D" w:rsidRDefault="001C266D" w:rsidP="001C266D">
      <w:pPr>
        <w:pStyle w:val="a3"/>
        <w:ind w:left="0"/>
        <w:rPr>
          <w:sz w:val="20"/>
        </w:rPr>
      </w:pPr>
    </w:p>
    <w:p w:rsidR="001C266D" w:rsidRDefault="001C266D" w:rsidP="001C266D">
      <w:pPr>
        <w:pStyle w:val="a3"/>
        <w:spacing w:before="88" w:line="362" w:lineRule="auto"/>
        <w:ind w:right="311" w:firstLine="538"/>
        <w:jc w:val="both"/>
      </w:pPr>
      <w:r>
        <w:rPr>
          <w:noProof/>
          <w:lang w:val="ru-RU" w:eastAsia="ru-RU"/>
        </w:rPr>
        <w:drawing>
          <wp:anchor distT="0" distB="0" distL="0" distR="0" simplePos="0" relativeHeight="251677696" behindDoc="1" locked="0" layoutInCell="1" allowOverlap="1">
            <wp:simplePos x="0" y="0"/>
            <wp:positionH relativeFrom="page">
              <wp:posOffset>6046978</wp:posOffset>
            </wp:positionH>
            <wp:positionV relativeFrom="paragraph">
              <wp:posOffset>43565</wp:posOffset>
            </wp:positionV>
            <wp:extent cx="195072" cy="217932"/>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0" cstate="print"/>
                    <a:stretch>
                      <a:fillRect/>
                    </a:stretch>
                  </pic:blipFill>
                  <pic:spPr>
                    <a:xfrm>
                      <a:off x="0" y="0"/>
                      <a:ext cx="195072" cy="217932"/>
                    </a:xfrm>
                    <a:prstGeom prst="rect">
                      <a:avLst/>
                    </a:prstGeom>
                  </pic:spPr>
                </pic:pic>
              </a:graphicData>
            </a:graphic>
          </wp:anchor>
        </w:drawing>
      </w:r>
      <w:r>
        <w:t xml:space="preserve">При підвищенні парціального тиску кисню в </w:t>
      </w:r>
      <w:proofErr w:type="spellStart"/>
      <w:r>
        <w:t>газовіїй</w:t>
      </w:r>
      <w:proofErr w:type="spellEnd"/>
      <w:r>
        <w:t xml:space="preserve"> фазі (до  0,001 Па  при 1600 °С) на поверхні рідкого заліза з'являється оксидна плівка, що відповідає зламу на графіку розчинності (рис. </w:t>
      </w:r>
      <w:hyperlink w:anchor="_bookmark5" w:history="1">
        <w:r>
          <w:t>2.1</w:t>
        </w:r>
      </w:hyperlink>
      <w:r>
        <w:t xml:space="preserve">). У цих умовах при постійній температурі система </w:t>
      </w:r>
      <w:proofErr w:type="spellStart"/>
      <w:r>
        <w:t>Fe–O</w:t>
      </w:r>
      <w:proofErr w:type="spellEnd"/>
      <w:r>
        <w:t xml:space="preserve"> стає </w:t>
      </w:r>
      <w:proofErr w:type="spellStart"/>
      <w:r>
        <w:t>нонваріантною</w:t>
      </w:r>
      <w:proofErr w:type="spellEnd"/>
      <w:r>
        <w:t xml:space="preserve"> (тобто з нульовим числом ступенів свободи), і концентрація кисню в металі залежить тільки від температури, як це видно на рис.</w:t>
      </w:r>
      <w:r>
        <w:rPr>
          <w:spacing w:val="-6"/>
        </w:rPr>
        <w:t xml:space="preserve"> </w:t>
      </w:r>
      <w:hyperlink w:anchor="_bookmark6" w:history="1">
        <w:r>
          <w:t>2.2</w:t>
        </w:r>
      </w:hyperlink>
      <w:r>
        <w:t>.</w:t>
      </w:r>
    </w:p>
    <w:p w:rsidR="001C266D" w:rsidRDefault="001C266D" w:rsidP="001C266D">
      <w:pPr>
        <w:pStyle w:val="a3"/>
        <w:spacing w:line="360" w:lineRule="auto"/>
        <w:ind w:right="312" w:firstLine="538"/>
        <w:jc w:val="both"/>
      </w:pPr>
      <w:r>
        <w:t xml:space="preserve">Дана температурна залежність є фрагментом подвійної діаграми рівноваги системи </w:t>
      </w:r>
      <w:proofErr w:type="spellStart"/>
      <w:r>
        <w:t>Fe–O</w:t>
      </w:r>
      <w:proofErr w:type="spellEnd"/>
      <w:r>
        <w:t>, а саме похилою лінією, що розділяє області існування рідкого металу і рідкого металу + рідкого оксиду. Слід зазначити, що у всьому температурному інтервалі свого існування стехіометрія рідкого оксиду заліза є змінною, і при 1600 °С останній має справжню формулу (Fe</w:t>
      </w:r>
      <w:r>
        <w:rPr>
          <w:vertAlign w:val="subscript"/>
        </w:rPr>
        <w:t>0,947</w:t>
      </w:r>
      <w:r>
        <w:t>O).</w:t>
      </w:r>
    </w:p>
    <w:p w:rsidR="001C266D" w:rsidRDefault="001C266D" w:rsidP="001C266D">
      <w:pPr>
        <w:spacing w:line="360" w:lineRule="auto"/>
        <w:jc w:val="both"/>
        <w:sectPr w:rsidR="001C266D">
          <w:type w:val="continuous"/>
          <w:pgSz w:w="11910" w:h="16840"/>
          <w:pgMar w:top="1060" w:right="820" w:bottom="280" w:left="820" w:header="720" w:footer="720" w:gutter="0"/>
          <w:cols w:space="720"/>
        </w:sectPr>
      </w:pPr>
    </w:p>
    <w:p w:rsidR="001C266D" w:rsidRDefault="001C266D" w:rsidP="001C266D">
      <w:pPr>
        <w:pStyle w:val="a3"/>
        <w:tabs>
          <w:tab w:val="left" w:pos="2182"/>
          <w:tab w:val="left" w:pos="3704"/>
          <w:tab w:val="left" w:pos="4208"/>
          <w:tab w:val="left" w:pos="4921"/>
          <w:tab w:val="left" w:pos="5500"/>
          <w:tab w:val="left" w:pos="6364"/>
          <w:tab w:val="left" w:pos="7149"/>
          <w:tab w:val="left" w:pos="8514"/>
        </w:tabs>
        <w:spacing w:before="72" w:line="360" w:lineRule="auto"/>
        <w:ind w:right="313" w:firstLine="538"/>
      </w:pPr>
      <w:r>
        <w:rPr>
          <w:noProof/>
          <w:lang w:val="ru-RU" w:eastAsia="ru-RU"/>
        </w:rPr>
        <w:lastRenderedPageBreak/>
        <w:drawing>
          <wp:anchor distT="0" distB="0" distL="0" distR="0" simplePos="0" relativeHeight="251678720" behindDoc="1" locked="0" layoutInCell="1" allowOverlap="1">
            <wp:simplePos x="0" y="0"/>
            <wp:positionH relativeFrom="page">
              <wp:posOffset>4362548</wp:posOffset>
            </wp:positionH>
            <wp:positionV relativeFrom="paragraph">
              <wp:posOffset>878847</wp:posOffset>
            </wp:positionV>
            <wp:extent cx="180261" cy="185658"/>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1" cstate="print"/>
                    <a:stretch>
                      <a:fillRect/>
                    </a:stretch>
                  </pic:blipFill>
                  <pic:spPr>
                    <a:xfrm>
                      <a:off x="0" y="0"/>
                      <a:ext cx="180261" cy="185658"/>
                    </a:xfrm>
                    <a:prstGeom prst="rect">
                      <a:avLst/>
                    </a:prstGeom>
                  </pic:spPr>
                </pic:pic>
              </a:graphicData>
            </a:graphic>
          </wp:anchor>
        </w:drawing>
      </w:r>
      <w:r>
        <w:t>Графічна</w:t>
      </w:r>
      <w:r>
        <w:tab/>
        <w:t>залежність</w:t>
      </w:r>
      <w:r>
        <w:tab/>
        <w:t>на</w:t>
      </w:r>
      <w:r>
        <w:tab/>
        <w:t>рис.</w:t>
      </w:r>
      <w:r>
        <w:tab/>
      </w:r>
      <w:hyperlink w:anchor="_bookmark6" w:history="1">
        <w:r>
          <w:t>2.2</w:t>
        </w:r>
      </w:hyperlink>
      <w:r>
        <w:tab/>
        <w:t>може</w:t>
      </w:r>
      <w:r>
        <w:tab/>
        <w:t>бути</w:t>
      </w:r>
      <w:r>
        <w:tab/>
        <w:t>виражена</w:t>
      </w:r>
      <w:r>
        <w:tab/>
      </w:r>
      <w:r>
        <w:rPr>
          <w:spacing w:val="-3"/>
        </w:rPr>
        <w:t xml:space="preserve">емпіричним </w:t>
      </w:r>
      <w:r>
        <w:t>рівнянням</w:t>
      </w:r>
    </w:p>
    <w:p w:rsidR="001C266D" w:rsidRDefault="001C266D" w:rsidP="001C266D">
      <w:pPr>
        <w:pStyle w:val="a3"/>
        <w:spacing w:before="6"/>
        <w:ind w:left="0"/>
        <w:rPr>
          <w:sz w:val="20"/>
        </w:rPr>
      </w:pPr>
    </w:p>
    <w:p w:rsidR="001C266D" w:rsidRDefault="001C266D" w:rsidP="001C266D">
      <w:pPr>
        <w:rPr>
          <w:sz w:val="20"/>
        </w:rPr>
        <w:sectPr w:rsidR="001C266D">
          <w:pgSz w:w="11910" w:h="16840"/>
          <w:pgMar w:top="1040" w:right="820" w:bottom="1020" w:left="820" w:header="0" w:footer="743" w:gutter="0"/>
          <w:cols w:space="720"/>
        </w:sectPr>
      </w:pPr>
    </w:p>
    <w:p w:rsidR="001C266D" w:rsidRDefault="00D51F2C" w:rsidP="001C266D">
      <w:pPr>
        <w:spacing w:before="113"/>
        <w:jc w:val="right"/>
        <w:rPr>
          <w:sz w:val="17"/>
        </w:rPr>
      </w:pPr>
      <w:r w:rsidRPr="00D51F2C">
        <w:lastRenderedPageBreak/>
        <w:pict>
          <v:group id="_x0000_s1085" style="position:absolute;left:0;text-align:left;margin-left:285.05pt;margin-top:5.5pt;width:24.6pt;height:14.65pt;z-index:-251636736;mso-position-horizontal-relative:page" coordorigin="5701,110" coordsize="492,293">
            <v:shape id="_x0000_s1086" type="#_x0000_t75" style="position:absolute;left:5908;top:110;width:284;height:293">
              <v:imagedata r:id="rId12" o:title=""/>
            </v:shape>
            <v:shape id="_x0000_s1087" type="#_x0000_t75" style="position:absolute;left:5700;top:110;width:284;height:293">
              <v:imagedata r:id="rId13" o:title=""/>
            </v:shape>
            <w10:wrap anchorx="page"/>
          </v:group>
        </w:pict>
      </w:r>
      <w:proofErr w:type="spellStart"/>
      <w:r w:rsidR="001C266D">
        <w:rPr>
          <w:w w:val="105"/>
          <w:sz w:val="25"/>
        </w:rPr>
        <w:t>lg</w:t>
      </w:r>
      <w:proofErr w:type="spellEnd"/>
      <w:r w:rsidR="001C266D">
        <w:rPr>
          <w:w w:val="105"/>
          <w:sz w:val="25"/>
        </w:rPr>
        <w:t>[% O]</w:t>
      </w:r>
      <w:r w:rsidR="001C266D">
        <w:rPr>
          <w:w w:val="105"/>
          <w:position w:val="-5"/>
          <w:sz w:val="17"/>
        </w:rPr>
        <w:t>г</w:t>
      </w:r>
    </w:p>
    <w:p w:rsidR="001C266D" w:rsidRDefault="001C266D" w:rsidP="001C266D">
      <w:pPr>
        <w:spacing w:before="113"/>
        <w:ind w:left="404"/>
        <w:rPr>
          <w:i/>
          <w:sz w:val="25"/>
        </w:rPr>
      </w:pPr>
      <w:r>
        <w:br w:type="column"/>
      </w:r>
      <w:r>
        <w:rPr>
          <w:spacing w:val="-2"/>
          <w:w w:val="105"/>
          <w:sz w:val="25"/>
        </w:rPr>
        <w:lastRenderedPageBreak/>
        <w:t>6320/</w:t>
      </w:r>
      <w:r>
        <w:rPr>
          <w:i/>
          <w:spacing w:val="-2"/>
          <w:w w:val="105"/>
          <w:sz w:val="25"/>
        </w:rPr>
        <w:t>T</w:t>
      </w:r>
    </w:p>
    <w:p w:rsidR="001C266D" w:rsidRDefault="001C266D" w:rsidP="001C266D">
      <w:pPr>
        <w:tabs>
          <w:tab w:val="left" w:pos="3407"/>
        </w:tabs>
        <w:spacing w:before="88"/>
        <w:ind w:left="237"/>
        <w:rPr>
          <w:sz w:val="28"/>
        </w:rPr>
      </w:pPr>
      <w:r>
        <w:br w:type="column"/>
      </w:r>
      <w:r>
        <w:rPr>
          <w:spacing w:val="-5"/>
          <w:sz w:val="25"/>
        </w:rPr>
        <w:lastRenderedPageBreak/>
        <w:t>2,734</w:t>
      </w:r>
      <w:r>
        <w:rPr>
          <w:spacing w:val="-13"/>
          <w:sz w:val="25"/>
        </w:rPr>
        <w:t xml:space="preserve"> </w:t>
      </w:r>
      <w:r>
        <w:rPr>
          <w:sz w:val="28"/>
        </w:rPr>
        <w:t>,</w:t>
      </w:r>
      <w:r>
        <w:rPr>
          <w:sz w:val="28"/>
        </w:rPr>
        <w:tab/>
        <w:t>(2.3)</w:t>
      </w:r>
    </w:p>
    <w:p w:rsidR="001C266D" w:rsidRDefault="001C266D" w:rsidP="001C266D">
      <w:pPr>
        <w:rPr>
          <w:sz w:val="28"/>
        </w:rPr>
        <w:sectPr w:rsidR="001C266D">
          <w:type w:val="continuous"/>
          <w:pgSz w:w="11910" w:h="16840"/>
          <w:pgMar w:top="1060" w:right="820" w:bottom="280" w:left="820" w:header="720" w:footer="720" w:gutter="0"/>
          <w:cols w:num="3" w:space="720" w:equalWidth="0">
            <w:col w:w="4787" w:space="40"/>
            <w:col w:w="1142" w:space="39"/>
            <w:col w:w="4262"/>
          </w:cols>
        </w:sectPr>
      </w:pPr>
    </w:p>
    <w:p w:rsidR="001C266D" w:rsidRDefault="001C266D" w:rsidP="001C266D">
      <w:pPr>
        <w:pStyle w:val="a3"/>
        <w:spacing w:before="5"/>
        <w:ind w:left="0"/>
        <w:rPr>
          <w:sz w:val="22"/>
        </w:rPr>
      </w:pPr>
    </w:p>
    <w:p w:rsidR="001C266D" w:rsidRDefault="001C266D" w:rsidP="001C266D">
      <w:pPr>
        <w:pStyle w:val="a3"/>
        <w:spacing w:before="88"/>
        <w:ind w:left="852"/>
      </w:pPr>
      <w:r>
        <w:t>де [%O]</w:t>
      </w:r>
      <w:r>
        <w:rPr>
          <w:position w:val="-7"/>
          <w:sz w:val="18"/>
        </w:rPr>
        <w:t xml:space="preserve">г </w:t>
      </w:r>
      <w:r>
        <w:t>– гранична концентрація кисню, мас.%;</w:t>
      </w:r>
    </w:p>
    <w:p w:rsidR="001C266D" w:rsidRDefault="001C266D" w:rsidP="001C266D">
      <w:pPr>
        <w:pStyle w:val="a3"/>
        <w:spacing w:before="143"/>
        <w:ind w:left="852"/>
      </w:pPr>
      <w:r>
        <w:rPr>
          <w:i/>
        </w:rPr>
        <w:t xml:space="preserve">T </w:t>
      </w:r>
      <w:r>
        <w:t>– абсолютна температура, К.</w:t>
      </w:r>
    </w:p>
    <w:p w:rsidR="001C266D" w:rsidRDefault="001C266D" w:rsidP="001C266D">
      <w:pPr>
        <w:pStyle w:val="a3"/>
        <w:spacing w:before="8"/>
        <w:ind w:left="0"/>
        <w:rPr>
          <w:sz w:val="27"/>
        </w:rPr>
      </w:pPr>
      <w:r>
        <w:rPr>
          <w:noProof/>
          <w:lang w:val="ru-RU" w:eastAsia="ru-RU"/>
        </w:rPr>
        <w:drawing>
          <wp:anchor distT="0" distB="0" distL="0" distR="0" simplePos="0" relativeHeight="251661312" behindDoc="0" locked="0" layoutInCell="1" allowOverlap="1">
            <wp:simplePos x="0" y="0"/>
            <wp:positionH relativeFrom="page">
              <wp:posOffset>2439308</wp:posOffset>
            </wp:positionH>
            <wp:positionV relativeFrom="paragraph">
              <wp:posOffset>227326</wp:posOffset>
            </wp:positionV>
            <wp:extent cx="2619972" cy="2701194"/>
            <wp:effectExtent l="0" t="0" r="0" b="0"/>
            <wp:wrapTopAndBottom/>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14" cstate="print"/>
                    <a:stretch>
                      <a:fillRect/>
                    </a:stretch>
                  </pic:blipFill>
                  <pic:spPr>
                    <a:xfrm>
                      <a:off x="0" y="0"/>
                      <a:ext cx="2619972" cy="2701194"/>
                    </a:xfrm>
                    <a:prstGeom prst="rect">
                      <a:avLst/>
                    </a:prstGeom>
                  </pic:spPr>
                </pic:pic>
              </a:graphicData>
            </a:graphic>
          </wp:anchor>
        </w:drawing>
      </w:r>
    </w:p>
    <w:p w:rsidR="001C266D" w:rsidRDefault="001C266D" w:rsidP="001C266D">
      <w:pPr>
        <w:pStyle w:val="a3"/>
        <w:spacing w:before="261"/>
        <w:ind w:right="315" w:firstLine="538"/>
        <w:jc w:val="both"/>
      </w:pPr>
      <w:r>
        <w:t xml:space="preserve">Рисунок </w:t>
      </w:r>
      <w:bookmarkStart w:id="1" w:name="_bookmark6"/>
      <w:bookmarkEnd w:id="1"/>
      <w:r>
        <w:t xml:space="preserve">2.2 – Залежність граничної концентрації кисню в рідкому залізі під шлаком із чистого оксиду заліза від температури </w:t>
      </w:r>
      <w:bookmarkStart w:id="2" w:name="_bookmark7"/>
      <w:bookmarkEnd w:id="2"/>
      <w:r>
        <w:t>[2]</w:t>
      </w:r>
    </w:p>
    <w:p w:rsidR="001C266D" w:rsidRDefault="001C266D" w:rsidP="001C266D">
      <w:pPr>
        <w:pStyle w:val="a3"/>
        <w:spacing w:before="4"/>
        <w:ind w:left="0"/>
        <w:rPr>
          <w:sz w:val="31"/>
        </w:rPr>
      </w:pPr>
    </w:p>
    <w:p w:rsidR="001C266D" w:rsidRDefault="001C266D" w:rsidP="001C266D">
      <w:pPr>
        <w:pStyle w:val="a3"/>
        <w:spacing w:line="364" w:lineRule="auto"/>
        <w:ind w:right="309" w:firstLine="538"/>
        <w:jc w:val="both"/>
      </w:pPr>
      <w:r>
        <w:rPr>
          <w:noProof/>
          <w:lang w:val="ru-RU" w:eastAsia="ru-RU"/>
        </w:rPr>
        <w:drawing>
          <wp:anchor distT="0" distB="0" distL="0" distR="0" simplePos="0" relativeHeight="251680768" behindDoc="1" locked="0" layoutInCell="1" allowOverlap="1">
            <wp:simplePos x="0" y="0"/>
            <wp:positionH relativeFrom="page">
              <wp:posOffset>2760217</wp:posOffset>
            </wp:positionH>
            <wp:positionV relativeFrom="paragraph">
              <wp:posOffset>614048</wp:posOffset>
            </wp:positionV>
            <wp:extent cx="224028" cy="217932"/>
            <wp:effectExtent l="0" t="0" r="0" b="0"/>
            <wp:wrapNone/>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5" cstate="print"/>
                    <a:stretch>
                      <a:fillRect/>
                    </a:stretch>
                  </pic:blipFill>
                  <pic:spPr>
                    <a:xfrm>
                      <a:off x="0" y="0"/>
                      <a:ext cx="224028" cy="217932"/>
                    </a:xfrm>
                    <a:prstGeom prst="rect">
                      <a:avLst/>
                    </a:prstGeom>
                  </pic:spPr>
                </pic:pic>
              </a:graphicData>
            </a:graphic>
          </wp:anchor>
        </w:drawing>
      </w:r>
      <w:r>
        <w:rPr>
          <w:noProof/>
          <w:lang w:val="ru-RU" w:eastAsia="ru-RU"/>
        </w:rPr>
        <w:drawing>
          <wp:anchor distT="0" distB="0" distL="0" distR="0" simplePos="0" relativeHeight="251681792" behindDoc="1" locked="0" layoutInCell="1" allowOverlap="1">
            <wp:simplePos x="0" y="0"/>
            <wp:positionH relativeFrom="page">
              <wp:posOffset>5672073</wp:posOffset>
            </wp:positionH>
            <wp:positionV relativeFrom="paragraph">
              <wp:posOffset>614048</wp:posOffset>
            </wp:positionV>
            <wp:extent cx="175260" cy="217932"/>
            <wp:effectExtent l="0" t="0" r="0" b="0"/>
            <wp:wrapNone/>
            <wp:docPr id="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16" cstate="print"/>
                    <a:stretch>
                      <a:fillRect/>
                    </a:stretch>
                  </pic:blipFill>
                  <pic:spPr>
                    <a:xfrm>
                      <a:off x="0" y="0"/>
                      <a:ext cx="175260" cy="217932"/>
                    </a:xfrm>
                    <a:prstGeom prst="rect">
                      <a:avLst/>
                    </a:prstGeom>
                  </pic:spPr>
                </pic:pic>
              </a:graphicData>
            </a:graphic>
          </wp:anchor>
        </w:drawing>
      </w:r>
      <w:r>
        <w:t xml:space="preserve">При 1600 °С максимальний вміст розчиненого кисню в рідкому залізі становить 0,23 %. При кристалізації металу розчинність кисню різко знижується і в твердому  </w:t>
      </w:r>
      <w:proofErr w:type="spellStart"/>
      <w:r>
        <w:t>-залізі</w:t>
      </w:r>
      <w:proofErr w:type="spellEnd"/>
      <w:r>
        <w:t xml:space="preserve">  не  перевищує  0,002 %, а в  </w:t>
      </w:r>
      <w:proofErr w:type="spellStart"/>
      <w:r>
        <w:t>-залізі</w:t>
      </w:r>
      <w:proofErr w:type="spellEnd"/>
      <w:r>
        <w:t xml:space="preserve"> 0,003–  0,007 %. Зниження концентрації розчиненого в рідкій сталі кисню найчастіше реалізується шляхом утворення нерозчинних у металі оксидів різних елементів, що мають більшу спорідненістю до кисню, ніж</w:t>
      </w:r>
      <w:r>
        <w:rPr>
          <w:spacing w:val="-5"/>
        </w:rPr>
        <w:t xml:space="preserve"> </w:t>
      </w:r>
      <w:r>
        <w:t>залізо.</w:t>
      </w:r>
    </w:p>
    <w:p w:rsidR="001C266D" w:rsidRDefault="001C266D" w:rsidP="001C266D">
      <w:pPr>
        <w:pStyle w:val="a3"/>
        <w:spacing w:line="360" w:lineRule="auto"/>
        <w:ind w:right="315" w:firstLine="538"/>
        <w:jc w:val="both"/>
      </w:pPr>
      <w:r>
        <w:t>Оксидна фаза може виділятися в момент введення розкислювача і при кристалізації розплаву. Співвідношення кількості фази, що виділилася, в той чи інший період залежить від вмісту вуглецю в рідкому металі. При вмісті вуглецю до 0,6 % кількість оксидних включень, що утворюються під час розкислення, перевищує кількість оксидів, що утворюються в</w:t>
      </w:r>
      <w:r>
        <w:rPr>
          <w:spacing w:val="25"/>
        </w:rPr>
        <w:t xml:space="preserve"> </w:t>
      </w:r>
      <w:r>
        <w:t>період</w:t>
      </w:r>
    </w:p>
    <w:p w:rsidR="001C266D" w:rsidRDefault="001C266D" w:rsidP="001C266D">
      <w:pPr>
        <w:spacing w:line="360" w:lineRule="auto"/>
        <w:jc w:val="both"/>
        <w:sectPr w:rsidR="001C266D">
          <w:type w:val="continuous"/>
          <w:pgSz w:w="11910" w:h="16840"/>
          <w:pgMar w:top="1060" w:right="820" w:bottom="280" w:left="820" w:header="720" w:footer="720" w:gutter="0"/>
          <w:cols w:space="720"/>
        </w:sectPr>
      </w:pPr>
    </w:p>
    <w:p w:rsidR="001C266D" w:rsidRDefault="001C266D" w:rsidP="001C266D">
      <w:pPr>
        <w:pStyle w:val="a3"/>
        <w:spacing w:before="72" w:line="360" w:lineRule="auto"/>
        <w:ind w:right="315"/>
        <w:jc w:val="both"/>
      </w:pPr>
      <w:r>
        <w:lastRenderedPageBreak/>
        <w:t xml:space="preserve">затвердіння. При концентрації вуглецю в рідкому металі, що перевищує цю величину, ситуація змінюється у зворотний бік </w:t>
      </w:r>
      <w:bookmarkStart w:id="3" w:name="_bookmark8"/>
      <w:bookmarkEnd w:id="3"/>
      <w:r>
        <w:t>[3].</w:t>
      </w:r>
    </w:p>
    <w:p w:rsidR="001C266D" w:rsidRDefault="001C266D" w:rsidP="001C266D">
      <w:pPr>
        <w:pStyle w:val="a3"/>
        <w:spacing w:line="360" w:lineRule="auto"/>
        <w:ind w:right="312" w:firstLine="538"/>
        <w:jc w:val="both"/>
      </w:pPr>
      <w:r>
        <w:t xml:space="preserve">Щоб забезпечити необхідний характер поведінки сталі при її кристалізації, використовується операція розкислення, в ході якої вміст розчиненого в металі кисню знижують до необхідного рівня. Принцип вирішення цієї задачі при виробництві киплячої, спокійної і </w:t>
      </w:r>
      <w:proofErr w:type="spellStart"/>
      <w:r>
        <w:t>напівспокійної</w:t>
      </w:r>
      <w:proofErr w:type="spellEnd"/>
      <w:r>
        <w:t xml:space="preserve"> сталі ілюструється рис. </w:t>
      </w:r>
      <w:hyperlink w:anchor="_bookmark9" w:history="1">
        <w:r>
          <w:t>2.3</w:t>
        </w:r>
      </w:hyperlink>
      <w:r>
        <w:t>.</w:t>
      </w:r>
    </w:p>
    <w:p w:rsidR="001C266D" w:rsidRDefault="001C266D" w:rsidP="001C266D">
      <w:pPr>
        <w:pStyle w:val="a3"/>
        <w:spacing w:before="9"/>
        <w:ind w:left="0"/>
        <w:rPr>
          <w:sz w:val="15"/>
        </w:rPr>
      </w:pPr>
      <w:r>
        <w:rPr>
          <w:noProof/>
          <w:lang w:val="ru-RU" w:eastAsia="ru-RU"/>
        </w:rPr>
        <w:drawing>
          <wp:anchor distT="0" distB="0" distL="0" distR="0" simplePos="0" relativeHeight="251662336" behindDoc="0" locked="0" layoutInCell="1" allowOverlap="1">
            <wp:simplePos x="0" y="0"/>
            <wp:positionH relativeFrom="page">
              <wp:posOffset>2526212</wp:posOffset>
            </wp:positionH>
            <wp:positionV relativeFrom="paragraph">
              <wp:posOffset>140366</wp:posOffset>
            </wp:positionV>
            <wp:extent cx="2509491" cy="2822067"/>
            <wp:effectExtent l="0" t="0" r="0" b="0"/>
            <wp:wrapTopAndBottom/>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17" cstate="print"/>
                    <a:stretch>
                      <a:fillRect/>
                    </a:stretch>
                  </pic:blipFill>
                  <pic:spPr>
                    <a:xfrm>
                      <a:off x="0" y="0"/>
                      <a:ext cx="2509491" cy="2822067"/>
                    </a:xfrm>
                    <a:prstGeom prst="rect">
                      <a:avLst/>
                    </a:prstGeom>
                  </pic:spPr>
                </pic:pic>
              </a:graphicData>
            </a:graphic>
          </wp:anchor>
        </w:drawing>
      </w:r>
    </w:p>
    <w:p w:rsidR="001C266D" w:rsidRDefault="001C266D" w:rsidP="001C266D">
      <w:pPr>
        <w:pStyle w:val="a3"/>
        <w:spacing w:before="188"/>
        <w:ind w:right="313" w:firstLine="538"/>
        <w:jc w:val="both"/>
      </w:pPr>
      <w:r>
        <w:t xml:space="preserve">1–3 – після розкислення відповідно спокійної, </w:t>
      </w:r>
      <w:proofErr w:type="spellStart"/>
      <w:r>
        <w:t>напівспокійної</w:t>
      </w:r>
      <w:proofErr w:type="spellEnd"/>
      <w:r>
        <w:t xml:space="preserve"> і киплячої сталі; 4 – звичайний вміст кисню в металі перед розкисленням; 5 – вміст кисню в рівновазі з вуглецем, що розчинений в металі</w:t>
      </w:r>
    </w:p>
    <w:p w:rsidR="001C266D" w:rsidRDefault="001C266D" w:rsidP="001C266D">
      <w:pPr>
        <w:pStyle w:val="a3"/>
        <w:spacing w:before="120"/>
        <w:ind w:left="852"/>
        <w:jc w:val="both"/>
      </w:pPr>
      <w:r>
        <w:t xml:space="preserve">Рисунок </w:t>
      </w:r>
      <w:bookmarkStart w:id="4" w:name="_bookmark9"/>
      <w:bookmarkEnd w:id="4"/>
      <w:r>
        <w:t xml:space="preserve">2.3 – Залежність </w:t>
      </w:r>
      <w:proofErr w:type="spellStart"/>
      <w:r>
        <w:t>окисленості</w:t>
      </w:r>
      <w:proofErr w:type="spellEnd"/>
      <w:r>
        <w:t xml:space="preserve"> сталі від вмісту вуглецю </w:t>
      </w:r>
      <w:bookmarkStart w:id="5" w:name="_bookmark10"/>
      <w:bookmarkEnd w:id="5"/>
      <w:r>
        <w:t>[4]</w:t>
      </w:r>
    </w:p>
    <w:p w:rsidR="001C266D" w:rsidRDefault="001C266D" w:rsidP="001C266D">
      <w:pPr>
        <w:pStyle w:val="a3"/>
        <w:spacing w:before="3"/>
        <w:ind w:left="0"/>
        <w:rPr>
          <w:sz w:val="31"/>
        </w:rPr>
      </w:pPr>
    </w:p>
    <w:p w:rsidR="001C266D" w:rsidRDefault="001C266D" w:rsidP="001C266D">
      <w:pPr>
        <w:pStyle w:val="a3"/>
        <w:spacing w:before="1" w:line="360" w:lineRule="auto"/>
        <w:ind w:right="311" w:firstLine="538"/>
        <w:jc w:val="both"/>
      </w:pPr>
      <w:r>
        <w:t>З рисунка видно, що розкислення киплячої сталі полягає лише в деякому зниженні вмісту кисню в розплаві при збереженні його на рівні вище рівноважного з розчиненим у металі вуглецем. Зазвичай це досягається розкисленням металу феромарганцем при остаточному вмісті марганцю 0,25– 0,50 % і кремнію до 0,03 %.</w:t>
      </w:r>
    </w:p>
    <w:p w:rsidR="001C266D" w:rsidRDefault="001C266D" w:rsidP="001C266D">
      <w:pPr>
        <w:pStyle w:val="a3"/>
        <w:spacing w:line="360" w:lineRule="auto"/>
        <w:ind w:right="311" w:firstLine="538"/>
        <w:jc w:val="both"/>
      </w:pPr>
      <w:r>
        <w:t xml:space="preserve">При виробництві </w:t>
      </w:r>
      <w:proofErr w:type="spellStart"/>
      <w:r>
        <w:t>напівспокійної</w:t>
      </w:r>
      <w:proofErr w:type="spellEnd"/>
      <w:r>
        <w:t xml:space="preserve"> сталі вміст кисню в металі необхідно отримати трохи нижче рівноважного з розчиненим у металі вуглецем (близько 0,9 від рівноважної концентрації). Тільки при виконанні цієї умови реакція утворення CO протікає лише в тій мірі, в якій вона необхідна для заповнення газами усадкових порожнеч, що </w:t>
      </w:r>
      <w:proofErr w:type="spellStart"/>
      <w:r>
        <w:t>обовязково</w:t>
      </w:r>
      <w:proofErr w:type="spellEnd"/>
      <w:r>
        <w:t xml:space="preserve"> виникають при кристалізації</w:t>
      </w:r>
    </w:p>
    <w:p w:rsidR="001C266D" w:rsidRDefault="001C266D" w:rsidP="001C266D">
      <w:pPr>
        <w:spacing w:line="360" w:lineRule="auto"/>
        <w:jc w:val="both"/>
        <w:sectPr w:rsidR="001C266D">
          <w:pgSz w:w="11910" w:h="16840"/>
          <w:pgMar w:top="1040" w:right="820" w:bottom="1020" w:left="820" w:header="0" w:footer="743" w:gutter="0"/>
          <w:cols w:space="720"/>
        </w:sectPr>
      </w:pPr>
    </w:p>
    <w:p w:rsidR="001C266D" w:rsidRDefault="001C266D" w:rsidP="001C266D">
      <w:pPr>
        <w:pStyle w:val="a3"/>
        <w:spacing w:before="72" w:line="360" w:lineRule="auto"/>
        <w:ind w:right="313"/>
        <w:jc w:val="both"/>
      </w:pPr>
      <w:r>
        <w:lastRenderedPageBreak/>
        <w:t xml:space="preserve">зливка. У більшості випадків при розкисленні </w:t>
      </w:r>
      <w:proofErr w:type="spellStart"/>
      <w:r>
        <w:t>напівспокійної</w:t>
      </w:r>
      <w:proofErr w:type="spellEnd"/>
      <w:r>
        <w:t xml:space="preserve"> сталі метал обробляють феромарганцем, феросиліцієм або </w:t>
      </w:r>
      <w:proofErr w:type="spellStart"/>
      <w:r>
        <w:t>феросилікомарганцем</w:t>
      </w:r>
      <w:proofErr w:type="spellEnd"/>
      <w:r>
        <w:t xml:space="preserve"> з отриманням залишкової концентрації марганцю на рівні 0,30–0,50 % і кремнію 0,05–0,14 %.</w:t>
      </w:r>
    </w:p>
    <w:p w:rsidR="001C266D" w:rsidRDefault="001C266D" w:rsidP="001C266D">
      <w:pPr>
        <w:pStyle w:val="a3"/>
        <w:spacing w:line="360" w:lineRule="auto"/>
        <w:ind w:right="311" w:firstLine="538"/>
        <w:jc w:val="both"/>
      </w:pPr>
      <w:r>
        <w:t xml:space="preserve">У деяких випадках </w:t>
      </w:r>
      <w:proofErr w:type="spellStart"/>
      <w:r>
        <w:t>полуспокійну</w:t>
      </w:r>
      <w:proofErr w:type="spellEnd"/>
      <w:r>
        <w:t xml:space="preserve"> сталь розкислюють тільки феромарганцем і обмежують вміст кремнію в ній величиною 0,05 %. Розкислення спокійної сталі вважається нормальним, якщо залишковий вміст кисню виходить значно менше рівноважного з розчиненим у металі вуглецем. Для цього достатньо мати в готовому металі  0,30–0,50 %  марганцю,  0,15–  0,35 % кремнію і 0,01–0,02 %</w:t>
      </w:r>
      <w:r>
        <w:rPr>
          <w:spacing w:val="-4"/>
        </w:rPr>
        <w:t xml:space="preserve"> </w:t>
      </w:r>
      <w:r>
        <w:t>алюмінію.</w:t>
      </w:r>
    </w:p>
    <w:p w:rsidR="001C266D" w:rsidRDefault="001C266D" w:rsidP="00161D4C">
      <w:pPr>
        <w:pStyle w:val="a3"/>
        <w:spacing w:before="1" w:line="360" w:lineRule="auto"/>
        <w:ind w:right="310" w:firstLine="538"/>
        <w:jc w:val="both"/>
      </w:pPr>
      <w:r>
        <w:t xml:space="preserve">Оксидні включення, що утворилися при розкислені або протягом наступної кристалізації, є концентраторами напружень, біля поверхні яких може траплятися зародження дефектів. Тому друге завдання процесу розкислення полягає в отриманні в готовій сталі якомога меншої кількості неметалевих включень, а також в отриманні включень, які чинять мінімальний негативний вплив на властивості металу. Вважається, що такими властивостями володіють неметалеві включення розміром менше 10 мкм, які мають форму, близьку до сферичної, рівномірно розподілені в об'ємі затверділого металу і не деформуються при обробці сталі тиском </w:t>
      </w:r>
      <w:bookmarkStart w:id="6" w:name="_bookmark11"/>
      <w:bookmarkEnd w:id="6"/>
      <w:r>
        <w:t>[5].</w:t>
      </w:r>
    </w:p>
    <w:p w:rsidR="001C266D" w:rsidRDefault="001C266D" w:rsidP="00161D4C">
      <w:pPr>
        <w:pStyle w:val="Heading2"/>
        <w:numPr>
          <w:ilvl w:val="1"/>
          <w:numId w:val="5"/>
        </w:numPr>
        <w:tabs>
          <w:tab w:val="left" w:pos="1273"/>
        </w:tabs>
        <w:spacing w:before="243" w:line="360" w:lineRule="auto"/>
      </w:pPr>
      <w:bookmarkStart w:id="7" w:name="_bookmark12"/>
      <w:bookmarkEnd w:id="7"/>
      <w:proofErr w:type="spellStart"/>
      <w:r>
        <w:t>Розкислювальна</w:t>
      </w:r>
      <w:proofErr w:type="spellEnd"/>
      <w:r>
        <w:t xml:space="preserve"> здатність окремих</w:t>
      </w:r>
      <w:r>
        <w:rPr>
          <w:spacing w:val="-2"/>
        </w:rPr>
        <w:t xml:space="preserve"> </w:t>
      </w:r>
      <w:r>
        <w:t>елементів</w:t>
      </w:r>
    </w:p>
    <w:p w:rsidR="001C266D" w:rsidRDefault="001C266D" w:rsidP="00161D4C">
      <w:pPr>
        <w:pStyle w:val="a3"/>
        <w:spacing w:before="1" w:line="360" w:lineRule="auto"/>
        <w:ind w:left="0"/>
        <w:rPr>
          <w:b/>
          <w:sz w:val="24"/>
        </w:rPr>
      </w:pPr>
    </w:p>
    <w:p w:rsidR="001C266D" w:rsidRDefault="001C266D" w:rsidP="00161D4C">
      <w:pPr>
        <w:pStyle w:val="a3"/>
        <w:spacing w:line="360" w:lineRule="auto"/>
        <w:ind w:right="312" w:firstLine="538"/>
        <w:jc w:val="both"/>
      </w:pPr>
      <w:proofErr w:type="spellStart"/>
      <w:r>
        <w:t>Розкислювальну</w:t>
      </w:r>
      <w:proofErr w:type="spellEnd"/>
      <w:r>
        <w:t xml:space="preserve"> здатність елементів-розкислювачів прийнято оцінювати за залишковою рівноважною концентрацією кисню в металі, відповідної заданому вмісту розкислювача і прийнятої температурі: чим нижче залишковий вміст кисню, тим вище </w:t>
      </w:r>
      <w:proofErr w:type="spellStart"/>
      <w:r>
        <w:t>розкислююча</w:t>
      </w:r>
      <w:proofErr w:type="spellEnd"/>
      <w:r>
        <w:t xml:space="preserve"> здатність елемента.</w:t>
      </w:r>
    </w:p>
    <w:p w:rsidR="001C266D" w:rsidRDefault="001C266D" w:rsidP="001C266D">
      <w:pPr>
        <w:pStyle w:val="a3"/>
        <w:spacing w:line="360" w:lineRule="auto"/>
        <w:ind w:right="315" w:firstLine="538"/>
        <w:jc w:val="both"/>
      </w:pPr>
      <w:proofErr w:type="spellStart"/>
      <w:r>
        <w:t>Розкислювальна</w:t>
      </w:r>
      <w:proofErr w:type="spellEnd"/>
      <w:r>
        <w:t xml:space="preserve"> здатність може бути визначена експериментально або розрахунком, виходячи з умов рівноваги реакції розкислення, яку в загальному вигляді можна представити як</w:t>
      </w:r>
    </w:p>
    <w:p w:rsidR="001C266D" w:rsidRDefault="001C266D" w:rsidP="001C266D">
      <w:pPr>
        <w:pStyle w:val="a3"/>
        <w:spacing w:before="1"/>
        <w:ind w:left="0"/>
      </w:pPr>
    </w:p>
    <w:p w:rsidR="001C266D" w:rsidRDefault="001C266D" w:rsidP="001C266D">
      <w:pPr>
        <w:pStyle w:val="a3"/>
        <w:tabs>
          <w:tab w:val="left" w:pos="9415"/>
        </w:tabs>
        <w:ind w:left="4250"/>
      </w:pPr>
      <w:r>
        <w:rPr>
          <w:i/>
        </w:rPr>
        <w:t>m</w:t>
      </w:r>
      <w:r>
        <w:t xml:space="preserve">[E] + </w:t>
      </w:r>
      <w:r>
        <w:rPr>
          <w:i/>
        </w:rPr>
        <w:t>n</w:t>
      </w:r>
      <w:r>
        <w:t>[O]</w:t>
      </w:r>
      <w:r>
        <w:rPr>
          <w:spacing w:val="-6"/>
        </w:rPr>
        <w:t xml:space="preserve"> </w:t>
      </w:r>
      <w:r>
        <w:t>=</w:t>
      </w:r>
      <w:r>
        <w:rPr>
          <w:spacing w:val="-2"/>
        </w:rPr>
        <w:t xml:space="preserve"> </w:t>
      </w:r>
      <w:r>
        <w:t>(</w:t>
      </w:r>
      <w:proofErr w:type="spellStart"/>
      <w:r>
        <w:t>Е</w:t>
      </w:r>
      <w:r>
        <w:rPr>
          <w:i/>
          <w:vertAlign w:val="subscript"/>
        </w:rPr>
        <w:t>m</w:t>
      </w:r>
      <w:r>
        <w:t>О</w:t>
      </w:r>
      <w:r>
        <w:rPr>
          <w:i/>
          <w:vertAlign w:val="subscript"/>
        </w:rPr>
        <w:t>n</w:t>
      </w:r>
      <w:proofErr w:type="spellEnd"/>
      <w:r>
        <w:t>),</w:t>
      </w:r>
      <w:r>
        <w:tab/>
      </w:r>
      <w:bookmarkStart w:id="8" w:name="_bookmark13"/>
      <w:bookmarkEnd w:id="8"/>
      <w:r>
        <w:t>(2.4)</w:t>
      </w:r>
    </w:p>
    <w:p w:rsidR="001C266D" w:rsidRDefault="001C266D" w:rsidP="001C266D">
      <w:pPr>
        <w:sectPr w:rsidR="001C266D">
          <w:pgSz w:w="11910" w:h="16840"/>
          <w:pgMar w:top="1040" w:right="820" w:bottom="1020" w:left="820" w:header="0" w:footer="743" w:gutter="0"/>
          <w:cols w:space="720"/>
        </w:sectPr>
      </w:pPr>
    </w:p>
    <w:p w:rsidR="001C266D" w:rsidRDefault="001C266D" w:rsidP="001C266D">
      <w:pPr>
        <w:pStyle w:val="a3"/>
        <w:spacing w:before="73"/>
        <w:ind w:left="852"/>
        <w:jc w:val="both"/>
      </w:pPr>
      <w:r>
        <w:lastRenderedPageBreak/>
        <w:t xml:space="preserve">де Е – </w:t>
      </w:r>
      <w:proofErr w:type="spellStart"/>
      <w:r>
        <w:t>элемент-розкислювач</w:t>
      </w:r>
      <w:proofErr w:type="spellEnd"/>
      <w:r>
        <w:t>;</w:t>
      </w:r>
    </w:p>
    <w:p w:rsidR="001C266D" w:rsidRDefault="001C266D" w:rsidP="001C266D">
      <w:pPr>
        <w:pStyle w:val="a3"/>
        <w:spacing w:before="162" w:line="360" w:lineRule="auto"/>
        <w:ind w:left="852" w:right="4203"/>
        <w:jc w:val="both"/>
      </w:pPr>
      <w:r>
        <w:rPr>
          <w:i/>
        </w:rPr>
        <w:t>m</w:t>
      </w:r>
      <w:r>
        <w:t xml:space="preserve">, </w:t>
      </w:r>
      <w:r>
        <w:rPr>
          <w:i/>
        </w:rPr>
        <w:t xml:space="preserve">n </w:t>
      </w:r>
      <w:r>
        <w:t xml:space="preserve">– </w:t>
      </w:r>
      <w:proofErr w:type="spellStart"/>
      <w:r>
        <w:t>стехіометричні</w:t>
      </w:r>
      <w:proofErr w:type="spellEnd"/>
      <w:r>
        <w:t xml:space="preserve"> коефіцієнти </w:t>
      </w:r>
      <w:proofErr w:type="spellStart"/>
      <w:r>
        <w:t>оксида</w:t>
      </w:r>
      <w:proofErr w:type="spellEnd"/>
      <w:r>
        <w:t xml:space="preserve">; </w:t>
      </w:r>
      <w:proofErr w:type="spellStart"/>
      <w:r>
        <w:t>Е</w:t>
      </w:r>
      <w:r>
        <w:rPr>
          <w:i/>
          <w:vertAlign w:val="subscript"/>
        </w:rPr>
        <w:t>m</w:t>
      </w:r>
      <w:r>
        <w:t>О</w:t>
      </w:r>
      <w:r>
        <w:rPr>
          <w:i/>
          <w:vertAlign w:val="subscript"/>
        </w:rPr>
        <w:t>n</w:t>
      </w:r>
      <w:proofErr w:type="spellEnd"/>
      <w:r>
        <w:rPr>
          <w:i/>
        </w:rPr>
        <w:t xml:space="preserve"> </w:t>
      </w:r>
      <w:r>
        <w:t>– оксид, продукт реакції розкислення.</w:t>
      </w:r>
    </w:p>
    <w:p w:rsidR="001C266D" w:rsidRDefault="001C266D" w:rsidP="001C266D">
      <w:pPr>
        <w:pStyle w:val="a3"/>
        <w:spacing w:line="360" w:lineRule="auto"/>
        <w:ind w:right="311" w:firstLine="538"/>
        <w:jc w:val="both"/>
        <w:rPr>
          <w:i/>
        </w:rPr>
      </w:pPr>
      <w:r>
        <w:t xml:space="preserve">Продуктом реакції розкислення можуть бути чистий твердий оксид певного хімічного складу сплав або хімічна сполука </w:t>
      </w:r>
      <w:proofErr w:type="spellStart"/>
      <w:r>
        <w:t>оксида</w:t>
      </w:r>
      <w:proofErr w:type="spellEnd"/>
      <w:r>
        <w:t xml:space="preserve">, що утворюється, с </w:t>
      </w:r>
      <w:proofErr w:type="spellStart"/>
      <w:r>
        <w:t>FeO</w:t>
      </w:r>
      <w:proofErr w:type="spellEnd"/>
      <w:r>
        <w:t xml:space="preserve"> або оксидами інших елементів (силікати, алюмінати, шпінелі та ін.). Ці сплави і сполуки, як правило, мають змінний склад, тобто в цьому випадку </w:t>
      </w:r>
      <w:r>
        <w:rPr>
          <w:i/>
        </w:rPr>
        <w:t xml:space="preserve">m </w:t>
      </w:r>
      <w:r>
        <w:t>і</w:t>
      </w:r>
      <w:r>
        <w:rPr>
          <w:spacing w:val="-15"/>
        </w:rPr>
        <w:t xml:space="preserve"> </w:t>
      </w:r>
      <w:r>
        <w:rPr>
          <w:i/>
        </w:rPr>
        <w:t>n</w:t>
      </w:r>
    </w:p>
    <w:p w:rsidR="001C266D" w:rsidRDefault="001C266D" w:rsidP="001C266D">
      <w:pPr>
        <w:pStyle w:val="a3"/>
        <w:spacing w:before="1" w:line="360" w:lineRule="auto"/>
        <w:ind w:right="314"/>
        <w:jc w:val="both"/>
      </w:pPr>
      <w:r>
        <w:t xml:space="preserve">– змінні величини, які можуть не відображати </w:t>
      </w:r>
      <w:proofErr w:type="spellStart"/>
      <w:r>
        <w:t>цілочисельні</w:t>
      </w:r>
      <w:proofErr w:type="spellEnd"/>
      <w:r>
        <w:t xml:space="preserve"> </w:t>
      </w:r>
      <w:proofErr w:type="spellStart"/>
      <w:r>
        <w:t>стехіометричні</w:t>
      </w:r>
      <w:proofErr w:type="spellEnd"/>
      <w:r>
        <w:t xml:space="preserve"> співвідношення, характерні для того чи іншого оксиду </w:t>
      </w:r>
      <w:bookmarkStart w:id="9" w:name="_bookmark14"/>
      <w:bookmarkEnd w:id="9"/>
      <w:r>
        <w:t>[6]. Константа рівноваги реакції розкислення (</w:t>
      </w:r>
      <w:hyperlink w:anchor="_bookmark13" w:history="1">
        <w:r>
          <w:t>2.4</w:t>
        </w:r>
      </w:hyperlink>
      <w:r>
        <w:t>) визначається виразом</w:t>
      </w:r>
    </w:p>
    <w:p w:rsidR="001C266D" w:rsidRDefault="001C266D" w:rsidP="001C266D">
      <w:pPr>
        <w:pStyle w:val="a3"/>
        <w:ind w:left="0"/>
        <w:rPr>
          <w:sz w:val="20"/>
        </w:rPr>
      </w:pPr>
    </w:p>
    <w:p w:rsidR="001C266D" w:rsidRDefault="001C266D" w:rsidP="001C266D">
      <w:pPr>
        <w:pStyle w:val="a3"/>
        <w:spacing w:before="3"/>
        <w:ind w:left="0"/>
        <w:rPr>
          <w:sz w:val="21"/>
        </w:rPr>
      </w:pPr>
    </w:p>
    <w:p w:rsidR="001C266D" w:rsidRDefault="00D51F2C" w:rsidP="001C266D">
      <w:pPr>
        <w:tabs>
          <w:tab w:val="left" w:pos="7532"/>
          <w:tab w:val="left" w:pos="9415"/>
        </w:tabs>
        <w:spacing w:before="92"/>
        <w:ind w:left="3375"/>
        <w:rPr>
          <w:sz w:val="28"/>
        </w:rPr>
      </w:pPr>
      <w:r w:rsidRPr="00D51F2C">
        <w:pict>
          <v:group id="_x0000_s1088" style="position:absolute;left:0;text-align:left;margin-left:231.2pt;margin-top:-6.35pt;width:54.15pt;height:41.25pt;z-index:-251633664;mso-position-horizontal-relative:page" coordorigin="4624,-127" coordsize="1083,825">
            <v:line id="_x0000_s1089" style="position:absolute" from="4853,283" to="5707,283" strokeweight=".16908mm"/>
            <v:shape id="_x0000_s1090" type="#_x0000_t75" style="position:absolute;left:4624;top:70;width:319;height:345">
              <v:imagedata r:id="rId18" o:title=""/>
            </v:shape>
            <v:shape id="_x0000_s1091" type="#_x0000_t202" style="position:absolute;left:4875;top:-127;width:798;height:402" filled="f" stroked="f">
              <v:textbox inset="0,0,0,0">
                <w:txbxContent>
                  <w:p w:rsidR="001C266D" w:rsidRDefault="001C266D" w:rsidP="001C266D">
                    <w:pPr>
                      <w:spacing w:line="402" w:lineRule="exact"/>
                      <w:rPr>
                        <w:sz w:val="18"/>
                      </w:rPr>
                    </w:pPr>
                    <w:r>
                      <w:rPr>
                        <w:i/>
                        <w:spacing w:val="3"/>
                        <w:w w:val="105"/>
                        <w:position w:val="7"/>
                        <w:sz w:val="28"/>
                      </w:rPr>
                      <w:t>a</w:t>
                    </w:r>
                    <w:r>
                      <w:rPr>
                        <w:spacing w:val="3"/>
                        <w:w w:val="105"/>
                        <w:sz w:val="18"/>
                      </w:rPr>
                      <w:t>(</w:t>
                    </w:r>
                    <w:r>
                      <w:rPr>
                        <w:spacing w:val="-33"/>
                        <w:w w:val="105"/>
                        <w:sz w:val="18"/>
                      </w:rPr>
                      <w:t xml:space="preserve"> </w:t>
                    </w:r>
                    <w:r>
                      <w:rPr>
                        <w:w w:val="105"/>
                        <w:sz w:val="18"/>
                      </w:rPr>
                      <w:t>E</w:t>
                    </w:r>
                    <w:r>
                      <w:rPr>
                        <w:i/>
                        <w:w w:val="105"/>
                        <w:position w:val="-4"/>
                        <w:sz w:val="16"/>
                      </w:rPr>
                      <w:t>m</w:t>
                    </w:r>
                    <w:r>
                      <w:rPr>
                        <w:w w:val="105"/>
                        <w:sz w:val="18"/>
                      </w:rPr>
                      <w:t>O</w:t>
                    </w:r>
                    <w:r>
                      <w:rPr>
                        <w:i/>
                        <w:w w:val="105"/>
                        <w:position w:val="-4"/>
                        <w:sz w:val="16"/>
                      </w:rPr>
                      <w:t>n</w:t>
                    </w:r>
                    <w:r>
                      <w:rPr>
                        <w:i/>
                        <w:spacing w:val="-17"/>
                        <w:w w:val="105"/>
                        <w:position w:val="-4"/>
                        <w:sz w:val="16"/>
                      </w:rPr>
                      <w:t xml:space="preserve"> </w:t>
                    </w:r>
                    <w:r>
                      <w:rPr>
                        <w:w w:val="105"/>
                        <w:sz w:val="18"/>
                      </w:rPr>
                      <w:t>)</w:t>
                    </w:r>
                  </w:p>
                </w:txbxContent>
              </v:textbox>
            </v:shape>
            <v:shape id="_x0000_s1092" type="#_x0000_t202" style="position:absolute;left:4865;top:300;width:682;height:349" filled="f" stroked="f">
              <v:textbox inset="0,0,0,0">
                <w:txbxContent>
                  <w:p w:rsidR="001C266D" w:rsidRDefault="001C266D" w:rsidP="001C266D">
                    <w:pPr>
                      <w:spacing w:before="43" w:line="146" w:lineRule="auto"/>
                      <w:rPr>
                        <w:i/>
                        <w:sz w:val="18"/>
                      </w:rPr>
                    </w:pPr>
                    <w:r>
                      <w:rPr>
                        <w:i/>
                        <w:w w:val="105"/>
                        <w:position w:val="-12"/>
                        <w:sz w:val="28"/>
                      </w:rPr>
                      <w:t>a</w:t>
                    </w:r>
                    <w:r>
                      <w:rPr>
                        <w:i/>
                        <w:w w:val="105"/>
                        <w:sz w:val="18"/>
                      </w:rPr>
                      <w:t xml:space="preserve">m </w:t>
                    </w:r>
                    <w:r>
                      <w:rPr>
                        <w:i/>
                        <w:w w:val="105"/>
                        <w:position w:val="-12"/>
                        <w:sz w:val="28"/>
                      </w:rPr>
                      <w:t>a</w:t>
                    </w:r>
                    <w:r>
                      <w:rPr>
                        <w:i/>
                        <w:w w:val="105"/>
                        <w:sz w:val="18"/>
                      </w:rPr>
                      <w:t>n</w:t>
                    </w:r>
                  </w:p>
                </w:txbxContent>
              </v:textbox>
            </v:shape>
            <v:shape id="_x0000_s1093" type="#_x0000_t202" style="position:absolute;left:5009;top:497;width:665;height:201" filled="f" stroked="f">
              <v:textbox inset="0,0,0,0">
                <w:txbxContent>
                  <w:p w:rsidR="001C266D" w:rsidRDefault="001C266D" w:rsidP="001C266D">
                    <w:pPr>
                      <w:spacing w:line="200" w:lineRule="exact"/>
                      <w:rPr>
                        <w:sz w:val="18"/>
                      </w:rPr>
                    </w:pPr>
                    <w:r>
                      <w:rPr>
                        <w:spacing w:val="2"/>
                        <w:w w:val="105"/>
                        <w:sz w:val="18"/>
                      </w:rPr>
                      <w:t xml:space="preserve">[E] </w:t>
                    </w:r>
                    <w:r>
                      <w:rPr>
                        <w:spacing w:val="-5"/>
                        <w:w w:val="105"/>
                        <w:sz w:val="18"/>
                      </w:rPr>
                      <w:t>[O]</w:t>
                    </w:r>
                  </w:p>
                </w:txbxContent>
              </v:textbox>
            </v:shape>
            <w10:wrap anchorx="page"/>
          </v:group>
        </w:pict>
      </w:r>
      <w:r w:rsidRPr="00D51F2C">
        <w:pict>
          <v:group id="_x0000_s1094" style="position:absolute;left:0;text-align:left;margin-left:289.25pt;margin-top:-6.35pt;width:125.5pt;height:41.25pt;z-index:-251632640;mso-position-horizontal-relative:page" coordorigin="5785,-127" coordsize="2510,825">
            <v:line id="_x0000_s1095" style="position:absolute" from="6013,283" to="8295,283" strokeweight=".16908mm"/>
            <v:shape id="_x0000_s1096" type="#_x0000_t75" style="position:absolute;left:5785;top:70;width:319;height:345">
              <v:imagedata r:id="rId18" o:title=""/>
            </v:shape>
            <v:shape id="_x0000_s1097" type="#_x0000_t202" style="position:absolute;left:6749;top:-127;width:798;height:402" filled="f" stroked="f">
              <v:textbox inset="0,0,0,0">
                <w:txbxContent>
                  <w:p w:rsidR="001C266D" w:rsidRDefault="001C266D" w:rsidP="001C266D">
                    <w:pPr>
                      <w:spacing w:line="402" w:lineRule="exact"/>
                      <w:rPr>
                        <w:sz w:val="18"/>
                      </w:rPr>
                    </w:pPr>
                    <w:r>
                      <w:rPr>
                        <w:i/>
                        <w:spacing w:val="3"/>
                        <w:w w:val="105"/>
                        <w:position w:val="7"/>
                        <w:sz w:val="28"/>
                      </w:rPr>
                      <w:t>a</w:t>
                    </w:r>
                    <w:r>
                      <w:rPr>
                        <w:spacing w:val="3"/>
                        <w:w w:val="105"/>
                        <w:sz w:val="18"/>
                      </w:rPr>
                      <w:t>(</w:t>
                    </w:r>
                    <w:r>
                      <w:rPr>
                        <w:spacing w:val="-35"/>
                        <w:w w:val="105"/>
                        <w:sz w:val="18"/>
                      </w:rPr>
                      <w:t xml:space="preserve"> </w:t>
                    </w:r>
                    <w:r>
                      <w:rPr>
                        <w:spacing w:val="2"/>
                        <w:w w:val="105"/>
                        <w:sz w:val="18"/>
                      </w:rPr>
                      <w:t>E</w:t>
                    </w:r>
                    <w:r>
                      <w:rPr>
                        <w:i/>
                        <w:spacing w:val="2"/>
                        <w:w w:val="105"/>
                        <w:position w:val="-4"/>
                        <w:sz w:val="16"/>
                      </w:rPr>
                      <w:t>m</w:t>
                    </w:r>
                    <w:r>
                      <w:rPr>
                        <w:spacing w:val="2"/>
                        <w:w w:val="105"/>
                        <w:sz w:val="18"/>
                      </w:rPr>
                      <w:t>O</w:t>
                    </w:r>
                    <w:r>
                      <w:rPr>
                        <w:i/>
                        <w:spacing w:val="2"/>
                        <w:w w:val="105"/>
                        <w:position w:val="-4"/>
                        <w:sz w:val="16"/>
                      </w:rPr>
                      <w:t>n</w:t>
                    </w:r>
                    <w:r>
                      <w:rPr>
                        <w:i/>
                        <w:spacing w:val="-19"/>
                        <w:w w:val="105"/>
                        <w:position w:val="-4"/>
                        <w:sz w:val="16"/>
                      </w:rPr>
                      <w:t xml:space="preserve"> </w:t>
                    </w:r>
                    <w:r>
                      <w:rPr>
                        <w:w w:val="105"/>
                        <w:sz w:val="18"/>
                      </w:rPr>
                      <w:t>)</w:t>
                    </w:r>
                  </w:p>
                </w:txbxContent>
              </v:textbox>
            </v:shape>
            <v:shape id="_x0000_s1098" type="#_x0000_t202" style="position:absolute;left:6082;top:300;width:2186;height:349" filled="f" stroked="f">
              <v:textbox inset="0,0,0,0">
                <w:txbxContent>
                  <w:p w:rsidR="001C266D" w:rsidRDefault="001C266D" w:rsidP="001C266D">
                    <w:pPr>
                      <w:spacing w:before="26"/>
                      <w:rPr>
                        <w:i/>
                        <w:sz w:val="28"/>
                      </w:rPr>
                    </w:pPr>
                    <w:r>
                      <w:rPr>
                        <w:i/>
                        <w:w w:val="105"/>
                        <w:sz w:val="28"/>
                      </w:rPr>
                      <w:t>f</w:t>
                    </w:r>
                    <w:r>
                      <w:rPr>
                        <w:i/>
                        <w:spacing w:val="-2"/>
                        <w:w w:val="105"/>
                        <w:sz w:val="28"/>
                      </w:rPr>
                      <w:t xml:space="preserve"> </w:t>
                    </w:r>
                    <w:r>
                      <w:rPr>
                        <w:i/>
                        <w:w w:val="105"/>
                        <w:sz w:val="28"/>
                        <w:vertAlign w:val="superscript"/>
                      </w:rPr>
                      <w:t>m</w:t>
                    </w:r>
                    <w:r>
                      <w:rPr>
                        <w:i/>
                        <w:spacing w:val="-50"/>
                        <w:w w:val="105"/>
                        <w:sz w:val="28"/>
                      </w:rPr>
                      <w:t xml:space="preserve"> </w:t>
                    </w:r>
                    <w:r>
                      <w:rPr>
                        <w:w w:val="105"/>
                        <w:sz w:val="28"/>
                      </w:rPr>
                      <w:t>[%E]</w:t>
                    </w:r>
                    <w:r>
                      <w:rPr>
                        <w:i/>
                        <w:w w:val="105"/>
                        <w:sz w:val="28"/>
                        <w:vertAlign w:val="superscript"/>
                      </w:rPr>
                      <w:t>m</w:t>
                    </w:r>
                    <w:r>
                      <w:rPr>
                        <w:i/>
                        <w:spacing w:val="12"/>
                        <w:w w:val="105"/>
                        <w:sz w:val="28"/>
                      </w:rPr>
                      <w:t xml:space="preserve"> </w:t>
                    </w:r>
                    <w:r>
                      <w:rPr>
                        <w:i/>
                        <w:w w:val="105"/>
                        <w:sz w:val="28"/>
                      </w:rPr>
                      <w:t>f</w:t>
                    </w:r>
                    <w:r>
                      <w:rPr>
                        <w:i/>
                        <w:spacing w:val="-1"/>
                        <w:w w:val="105"/>
                        <w:sz w:val="28"/>
                      </w:rPr>
                      <w:t xml:space="preserve"> </w:t>
                    </w:r>
                    <w:r>
                      <w:rPr>
                        <w:i/>
                        <w:w w:val="105"/>
                        <w:sz w:val="28"/>
                        <w:vertAlign w:val="superscript"/>
                      </w:rPr>
                      <w:t>n</w:t>
                    </w:r>
                    <w:r>
                      <w:rPr>
                        <w:i/>
                        <w:spacing w:val="-48"/>
                        <w:w w:val="105"/>
                        <w:sz w:val="28"/>
                      </w:rPr>
                      <w:t xml:space="preserve"> </w:t>
                    </w:r>
                    <w:r>
                      <w:rPr>
                        <w:spacing w:val="-3"/>
                        <w:w w:val="105"/>
                        <w:sz w:val="28"/>
                      </w:rPr>
                      <w:t>[%O]</w:t>
                    </w:r>
                    <w:r>
                      <w:rPr>
                        <w:i/>
                        <w:spacing w:val="-3"/>
                        <w:w w:val="105"/>
                        <w:sz w:val="28"/>
                        <w:vertAlign w:val="superscript"/>
                      </w:rPr>
                      <w:t>n</w:t>
                    </w:r>
                  </w:p>
                </w:txbxContent>
              </v:textbox>
            </v:shape>
            <v:shape id="_x0000_s1099" type="#_x0000_t202" style="position:absolute;left:6188;top:497;width:134;height:201" filled="f" stroked="f">
              <v:textbox inset="0,0,0,0">
                <w:txbxContent>
                  <w:p w:rsidR="001C266D" w:rsidRDefault="001C266D" w:rsidP="001C266D">
                    <w:pPr>
                      <w:spacing w:line="200" w:lineRule="exact"/>
                      <w:rPr>
                        <w:sz w:val="18"/>
                      </w:rPr>
                    </w:pPr>
                    <w:r>
                      <w:rPr>
                        <w:w w:val="102"/>
                        <w:sz w:val="18"/>
                      </w:rPr>
                      <w:t>E</w:t>
                    </w:r>
                  </w:p>
                </w:txbxContent>
              </v:textbox>
            </v:shape>
            <v:shape id="_x0000_s1100" type="#_x0000_t202" style="position:absolute;left:7343;top:497;width:154;height:201" filled="f" stroked="f">
              <v:textbox inset="0,0,0,0">
                <w:txbxContent>
                  <w:p w:rsidR="001C266D" w:rsidRDefault="001C266D" w:rsidP="001C266D">
                    <w:pPr>
                      <w:spacing w:line="200" w:lineRule="exact"/>
                      <w:rPr>
                        <w:sz w:val="18"/>
                      </w:rPr>
                    </w:pPr>
                    <w:r>
                      <w:rPr>
                        <w:w w:val="102"/>
                        <w:sz w:val="18"/>
                      </w:rPr>
                      <w:t>O</w:t>
                    </w:r>
                  </w:p>
                </w:txbxContent>
              </v:textbox>
            </v:shape>
            <w10:wrap anchorx="page"/>
          </v:group>
        </w:pict>
      </w:r>
      <w:r w:rsidR="001C266D">
        <w:rPr>
          <w:i/>
          <w:spacing w:val="10"/>
          <w:sz w:val="28"/>
        </w:rPr>
        <w:t>K</w:t>
      </w:r>
      <w:r w:rsidR="001C266D">
        <w:rPr>
          <w:spacing w:val="10"/>
          <w:position w:val="-6"/>
          <w:sz w:val="18"/>
        </w:rPr>
        <w:t>E</w:t>
      </w:r>
      <w:r w:rsidR="001C266D">
        <w:rPr>
          <w:spacing w:val="10"/>
          <w:position w:val="-6"/>
          <w:sz w:val="18"/>
        </w:rPr>
        <w:tab/>
      </w:r>
      <w:r w:rsidR="001C266D">
        <w:rPr>
          <w:sz w:val="28"/>
        </w:rPr>
        <w:t>,</w:t>
      </w:r>
      <w:r w:rsidR="001C266D">
        <w:rPr>
          <w:sz w:val="28"/>
        </w:rPr>
        <w:tab/>
      </w:r>
      <w:bookmarkStart w:id="10" w:name="_bookmark15"/>
      <w:bookmarkEnd w:id="10"/>
      <w:r w:rsidR="001C266D">
        <w:rPr>
          <w:sz w:val="28"/>
        </w:rPr>
        <w:t>(2.5)</w:t>
      </w:r>
    </w:p>
    <w:p w:rsidR="001C266D" w:rsidRDefault="001C266D" w:rsidP="001C266D">
      <w:pPr>
        <w:pStyle w:val="a3"/>
        <w:ind w:left="0"/>
        <w:rPr>
          <w:sz w:val="20"/>
        </w:rPr>
      </w:pPr>
    </w:p>
    <w:p w:rsidR="001C266D" w:rsidRDefault="001C266D" w:rsidP="001C266D">
      <w:pPr>
        <w:pStyle w:val="a3"/>
        <w:spacing w:before="4"/>
        <w:ind w:left="0"/>
        <w:rPr>
          <w:sz w:val="23"/>
        </w:rPr>
      </w:pPr>
    </w:p>
    <w:p w:rsidR="001C266D" w:rsidRDefault="001C266D" w:rsidP="001C266D">
      <w:pPr>
        <w:pStyle w:val="a3"/>
        <w:spacing w:before="88"/>
        <w:ind w:left="852"/>
      </w:pPr>
      <w:r>
        <w:t xml:space="preserve">де </w:t>
      </w:r>
      <w:r>
        <w:rPr>
          <w:i/>
        </w:rPr>
        <w:t>K</w:t>
      </w:r>
      <w:r>
        <w:rPr>
          <w:vertAlign w:val="subscript"/>
        </w:rPr>
        <w:t>E</w:t>
      </w:r>
      <w:r>
        <w:t xml:space="preserve"> – константа рівноваги;</w:t>
      </w:r>
    </w:p>
    <w:p w:rsidR="001C266D" w:rsidRDefault="001C266D" w:rsidP="001C266D">
      <w:pPr>
        <w:pStyle w:val="a3"/>
        <w:spacing w:before="160" w:line="376" w:lineRule="auto"/>
        <w:ind w:firstLine="538"/>
      </w:pPr>
      <w:r>
        <w:rPr>
          <w:i/>
        </w:rPr>
        <w:t xml:space="preserve">a </w:t>
      </w:r>
      <w:r>
        <w:rPr>
          <w:vertAlign w:val="subscript"/>
        </w:rPr>
        <w:t>(</w:t>
      </w:r>
      <w:proofErr w:type="spellStart"/>
      <w:r>
        <w:rPr>
          <w:vertAlign w:val="subscript"/>
        </w:rPr>
        <w:t>EmOn</w:t>
      </w:r>
      <w:proofErr w:type="spellEnd"/>
      <w:r>
        <w:rPr>
          <w:vertAlign w:val="subscript"/>
        </w:rPr>
        <w:t>)</w:t>
      </w:r>
      <w:r>
        <w:t xml:space="preserve">, </w:t>
      </w:r>
      <w:r>
        <w:rPr>
          <w:i/>
        </w:rPr>
        <w:t xml:space="preserve">a </w:t>
      </w:r>
      <w:r>
        <w:rPr>
          <w:vertAlign w:val="subscript"/>
        </w:rPr>
        <w:t>[O]</w:t>
      </w:r>
      <w:r>
        <w:t xml:space="preserve">, </w:t>
      </w:r>
      <w:r>
        <w:rPr>
          <w:i/>
        </w:rPr>
        <w:t xml:space="preserve">a </w:t>
      </w:r>
      <w:r>
        <w:rPr>
          <w:vertAlign w:val="subscript"/>
        </w:rPr>
        <w:t>[E]</w:t>
      </w:r>
      <w:r>
        <w:t xml:space="preserve"> – активності відповідно оксиду, кисню і </w:t>
      </w:r>
      <w:proofErr w:type="spellStart"/>
      <w:r>
        <w:t>елемента-</w:t>
      </w:r>
      <w:proofErr w:type="spellEnd"/>
      <w:r>
        <w:t xml:space="preserve"> розкислювача;</w:t>
      </w:r>
    </w:p>
    <w:p w:rsidR="001C266D" w:rsidRDefault="001C266D" w:rsidP="001C266D">
      <w:pPr>
        <w:pStyle w:val="a3"/>
        <w:spacing w:line="297" w:lineRule="exact"/>
        <w:ind w:left="852"/>
      </w:pPr>
      <w:r>
        <w:rPr>
          <w:i/>
        </w:rPr>
        <w:t xml:space="preserve">f </w:t>
      </w:r>
      <w:r>
        <w:rPr>
          <w:vertAlign w:val="subscript"/>
        </w:rPr>
        <w:t>O</w:t>
      </w:r>
      <w:r>
        <w:t xml:space="preserve">, </w:t>
      </w:r>
      <w:r>
        <w:rPr>
          <w:i/>
        </w:rPr>
        <w:t xml:space="preserve">f </w:t>
      </w:r>
      <w:r>
        <w:rPr>
          <w:vertAlign w:val="subscript"/>
        </w:rPr>
        <w:t>E</w:t>
      </w:r>
      <w:r>
        <w:t xml:space="preserve"> – коефіцієнти активності кисню і елемента-розкислювача;</w:t>
      </w:r>
    </w:p>
    <w:p w:rsidR="001C266D" w:rsidRDefault="001C266D" w:rsidP="001C266D">
      <w:pPr>
        <w:pStyle w:val="a3"/>
        <w:tabs>
          <w:tab w:val="left" w:pos="2417"/>
          <w:tab w:val="left" w:pos="2771"/>
          <w:tab w:val="left" w:pos="4301"/>
          <w:tab w:val="left" w:pos="5741"/>
          <w:tab w:val="left" w:pos="7496"/>
          <w:tab w:val="left" w:pos="8478"/>
          <w:tab w:val="left" w:pos="8769"/>
        </w:tabs>
        <w:spacing w:before="181" w:line="360" w:lineRule="auto"/>
        <w:ind w:right="316" w:firstLine="538"/>
      </w:pPr>
      <w:r>
        <w:t>[%О],</w:t>
      </w:r>
      <w:r>
        <w:rPr>
          <w:spacing w:val="-1"/>
        </w:rPr>
        <w:t xml:space="preserve"> </w:t>
      </w:r>
      <w:r>
        <w:t>[%Е]</w:t>
      </w:r>
      <w:r>
        <w:tab/>
        <w:t>–</w:t>
      </w:r>
      <w:r>
        <w:tab/>
        <w:t>рівноважні</w:t>
      </w:r>
      <w:r>
        <w:tab/>
        <w:t>залишкові</w:t>
      </w:r>
      <w:r>
        <w:tab/>
        <w:t>концентрації</w:t>
      </w:r>
      <w:r>
        <w:tab/>
        <w:t>кисню</w:t>
      </w:r>
      <w:r>
        <w:tab/>
        <w:t>і</w:t>
      </w:r>
      <w:r>
        <w:tab/>
      </w:r>
      <w:proofErr w:type="spellStart"/>
      <w:r>
        <w:rPr>
          <w:w w:val="95"/>
        </w:rPr>
        <w:t>елемента-</w:t>
      </w:r>
      <w:proofErr w:type="spellEnd"/>
      <w:r>
        <w:rPr>
          <w:w w:val="95"/>
        </w:rPr>
        <w:t xml:space="preserve"> </w:t>
      </w:r>
      <w:r>
        <w:t>розкислювача після розкислення, мас.</w:t>
      </w:r>
      <w:r>
        <w:rPr>
          <w:spacing w:val="-3"/>
        </w:rPr>
        <w:t xml:space="preserve"> </w:t>
      </w:r>
      <w:r>
        <w:t>%;</w:t>
      </w:r>
    </w:p>
    <w:p w:rsidR="001C266D" w:rsidRDefault="001C266D" w:rsidP="001C266D">
      <w:pPr>
        <w:pStyle w:val="a3"/>
        <w:spacing w:before="1"/>
        <w:ind w:left="852"/>
      </w:pPr>
      <w:r>
        <w:rPr>
          <w:i/>
        </w:rPr>
        <w:t>m</w:t>
      </w:r>
      <w:r>
        <w:t xml:space="preserve">, </w:t>
      </w:r>
      <w:r>
        <w:rPr>
          <w:i/>
        </w:rPr>
        <w:t xml:space="preserve">n </w:t>
      </w:r>
      <w:r>
        <w:t xml:space="preserve">– </w:t>
      </w:r>
      <w:proofErr w:type="spellStart"/>
      <w:r>
        <w:t>стехіометричні</w:t>
      </w:r>
      <w:proofErr w:type="spellEnd"/>
      <w:r>
        <w:t xml:space="preserve"> коефіцієнти </w:t>
      </w:r>
      <w:proofErr w:type="spellStart"/>
      <w:r>
        <w:t>оксида</w:t>
      </w:r>
      <w:proofErr w:type="spellEnd"/>
      <w:r>
        <w:t>.</w:t>
      </w:r>
    </w:p>
    <w:p w:rsidR="001C266D" w:rsidRDefault="001C266D" w:rsidP="001C266D">
      <w:pPr>
        <w:pStyle w:val="a3"/>
        <w:spacing w:before="161" w:line="360" w:lineRule="auto"/>
        <w:ind w:firstLine="538"/>
      </w:pPr>
      <w:r>
        <w:t>З виразу (</w:t>
      </w:r>
      <w:hyperlink w:anchor="_bookmark15" w:history="1">
        <w:r>
          <w:t>2.5</w:t>
        </w:r>
      </w:hyperlink>
      <w:r>
        <w:t>) визначається рівноважна залишкова концентрація кисню в металі після розкислення як</w:t>
      </w:r>
    </w:p>
    <w:p w:rsidR="001C266D" w:rsidRDefault="001C266D" w:rsidP="001C266D">
      <w:pPr>
        <w:pStyle w:val="a3"/>
        <w:spacing w:before="9"/>
        <w:ind w:left="0"/>
        <w:rPr>
          <w:sz w:val="21"/>
        </w:rPr>
      </w:pPr>
    </w:p>
    <w:p w:rsidR="001C266D" w:rsidRDefault="001C266D" w:rsidP="001C266D">
      <w:pPr>
        <w:rPr>
          <w:sz w:val="21"/>
        </w:rPr>
        <w:sectPr w:rsidR="001C266D">
          <w:pgSz w:w="11910" w:h="16840"/>
          <w:pgMar w:top="1360" w:right="820" w:bottom="1020" w:left="820" w:header="0" w:footer="743" w:gutter="0"/>
          <w:cols w:space="720"/>
        </w:sectPr>
      </w:pPr>
    </w:p>
    <w:p w:rsidR="001C266D" w:rsidRDefault="001C266D" w:rsidP="001C266D">
      <w:pPr>
        <w:pStyle w:val="a3"/>
        <w:spacing w:before="10"/>
        <w:ind w:left="0"/>
        <w:rPr>
          <w:sz w:val="33"/>
        </w:rPr>
      </w:pPr>
    </w:p>
    <w:p w:rsidR="001C266D" w:rsidRDefault="001C266D" w:rsidP="001C266D">
      <w:pPr>
        <w:pStyle w:val="a3"/>
        <w:spacing w:line="209" w:lineRule="exact"/>
        <w:ind w:left="0"/>
        <w:jc w:val="right"/>
      </w:pPr>
      <w:r>
        <w:t>[%O]</w:t>
      </w:r>
    </w:p>
    <w:p w:rsidR="001C266D" w:rsidRDefault="001C266D" w:rsidP="001C266D">
      <w:pPr>
        <w:spacing w:before="139" w:line="153" w:lineRule="auto"/>
        <w:ind w:left="1050"/>
        <w:rPr>
          <w:i/>
          <w:sz w:val="18"/>
        </w:rPr>
      </w:pPr>
      <w:r>
        <w:br w:type="column"/>
      </w:r>
      <w:r>
        <w:rPr>
          <w:i/>
          <w:position w:val="-12"/>
          <w:sz w:val="28"/>
        </w:rPr>
        <w:lastRenderedPageBreak/>
        <w:t>a</w:t>
      </w:r>
      <w:r>
        <w:rPr>
          <w:sz w:val="18"/>
        </w:rPr>
        <w:t xml:space="preserve">1/ </w:t>
      </w:r>
      <w:r>
        <w:rPr>
          <w:i/>
          <w:sz w:val="18"/>
        </w:rPr>
        <w:t>n</w:t>
      </w:r>
    </w:p>
    <w:p w:rsidR="001C266D" w:rsidRDefault="001C266D" w:rsidP="001C266D">
      <w:pPr>
        <w:tabs>
          <w:tab w:val="left" w:pos="1218"/>
          <w:tab w:val="left" w:pos="2664"/>
          <w:tab w:val="left" w:pos="5050"/>
        </w:tabs>
        <w:spacing w:line="217" w:lineRule="exact"/>
        <w:ind w:left="243"/>
        <w:rPr>
          <w:sz w:val="28"/>
        </w:rPr>
      </w:pPr>
      <w:r>
        <w:rPr>
          <w:noProof/>
          <w:lang w:val="ru-RU" w:eastAsia="ru-RU"/>
        </w:rPr>
        <w:drawing>
          <wp:anchor distT="0" distB="0" distL="0" distR="0" simplePos="0" relativeHeight="251684864" behindDoc="1" locked="0" layoutInCell="1" allowOverlap="1">
            <wp:simplePos x="0" y="0"/>
            <wp:positionH relativeFrom="page">
              <wp:posOffset>3303187</wp:posOffset>
            </wp:positionH>
            <wp:positionV relativeFrom="paragraph">
              <wp:posOffset>-6384</wp:posOffset>
            </wp:positionV>
            <wp:extent cx="202595" cy="216915"/>
            <wp:effectExtent l="0" t="0" r="0" b="0"/>
            <wp:wrapNone/>
            <wp:docPr id="2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png"/>
                    <pic:cNvPicPr/>
                  </pic:nvPicPr>
                  <pic:blipFill>
                    <a:blip r:embed="rId19" cstate="print"/>
                    <a:stretch>
                      <a:fillRect/>
                    </a:stretch>
                  </pic:blipFill>
                  <pic:spPr>
                    <a:xfrm>
                      <a:off x="0" y="0"/>
                      <a:ext cx="202595" cy="216915"/>
                    </a:xfrm>
                    <a:prstGeom prst="rect">
                      <a:avLst/>
                    </a:prstGeom>
                  </pic:spPr>
                </pic:pic>
              </a:graphicData>
            </a:graphic>
          </wp:anchor>
        </w:drawing>
      </w:r>
      <w:r w:rsidR="00D51F2C" w:rsidRPr="00D51F2C">
        <w:pict>
          <v:shape id="_x0000_s1101" type="#_x0000_t202" style="position:absolute;left:0;text-align:left;margin-left:355.75pt;margin-top:20.6pt;width:5.5pt;height:9.95pt;z-index:-251630592;mso-position-horizontal-relative:page;mso-position-vertical-relative:text" filled="f" stroked="f">
            <v:textbox inset="0,0,0,0">
              <w:txbxContent>
                <w:p w:rsidR="001C266D" w:rsidRDefault="001C266D" w:rsidP="001C266D">
                  <w:pPr>
                    <w:spacing w:line="198" w:lineRule="exact"/>
                    <w:rPr>
                      <w:sz w:val="18"/>
                    </w:rPr>
                  </w:pPr>
                  <w:r>
                    <w:rPr>
                      <w:sz w:val="18"/>
                    </w:rPr>
                    <w:t>E</w:t>
                  </w:r>
                </w:p>
              </w:txbxContent>
            </v:textbox>
            <w10:wrap anchorx="page"/>
          </v:shape>
        </w:pict>
      </w:r>
      <w:r>
        <w:rPr>
          <w:position w:val="16"/>
          <w:sz w:val="16"/>
          <w:u w:val="single"/>
        </w:rPr>
        <w:t xml:space="preserve"> </w:t>
      </w:r>
      <w:r>
        <w:rPr>
          <w:position w:val="16"/>
          <w:sz w:val="16"/>
          <w:u w:val="single"/>
        </w:rPr>
        <w:tab/>
        <w:t>(</w:t>
      </w:r>
      <w:r>
        <w:rPr>
          <w:spacing w:val="-22"/>
          <w:position w:val="16"/>
          <w:sz w:val="16"/>
          <w:u w:val="single"/>
        </w:rPr>
        <w:t xml:space="preserve"> </w:t>
      </w:r>
      <w:r>
        <w:rPr>
          <w:spacing w:val="5"/>
          <w:position w:val="16"/>
          <w:sz w:val="16"/>
          <w:u w:val="single"/>
        </w:rPr>
        <w:t>E</w:t>
      </w:r>
      <w:r>
        <w:rPr>
          <w:i/>
          <w:spacing w:val="5"/>
          <w:position w:val="12"/>
          <w:sz w:val="16"/>
          <w:u w:val="single"/>
        </w:rPr>
        <w:t>m</w:t>
      </w:r>
      <w:r>
        <w:rPr>
          <w:spacing w:val="5"/>
          <w:position w:val="16"/>
          <w:sz w:val="16"/>
          <w:u w:val="single"/>
        </w:rPr>
        <w:t>O</w:t>
      </w:r>
      <w:r>
        <w:rPr>
          <w:i/>
          <w:spacing w:val="5"/>
          <w:position w:val="12"/>
          <w:sz w:val="16"/>
          <w:u w:val="single"/>
        </w:rPr>
        <w:t>n</w:t>
      </w:r>
      <w:r>
        <w:rPr>
          <w:i/>
          <w:spacing w:val="-9"/>
          <w:position w:val="12"/>
          <w:sz w:val="16"/>
          <w:u w:val="single"/>
        </w:rPr>
        <w:t xml:space="preserve"> </w:t>
      </w:r>
      <w:r>
        <w:rPr>
          <w:position w:val="16"/>
          <w:sz w:val="16"/>
          <w:u w:val="single"/>
        </w:rPr>
        <w:t>)</w:t>
      </w:r>
      <w:r>
        <w:rPr>
          <w:position w:val="16"/>
          <w:sz w:val="16"/>
          <w:u w:val="single"/>
        </w:rPr>
        <w:tab/>
      </w:r>
      <w:r>
        <w:rPr>
          <w:sz w:val="28"/>
        </w:rPr>
        <w:t>,</w:t>
      </w:r>
      <w:r>
        <w:rPr>
          <w:sz w:val="28"/>
        </w:rPr>
        <w:tab/>
        <w:t>(2.6)</w:t>
      </w:r>
    </w:p>
    <w:p w:rsidR="001C266D" w:rsidRDefault="001C266D" w:rsidP="001C266D">
      <w:pPr>
        <w:spacing w:line="217" w:lineRule="exact"/>
        <w:rPr>
          <w:sz w:val="28"/>
        </w:rPr>
        <w:sectPr w:rsidR="001C266D">
          <w:type w:val="continuous"/>
          <w:pgSz w:w="11910" w:h="16840"/>
          <w:pgMar w:top="1060" w:right="820" w:bottom="280" w:left="820" w:header="720" w:footer="720" w:gutter="0"/>
          <w:cols w:num="2" w:space="720" w:equalWidth="0">
            <w:col w:w="4327" w:space="40"/>
            <w:col w:w="5903"/>
          </w:cols>
        </w:sectPr>
      </w:pPr>
    </w:p>
    <w:p w:rsidR="001C266D" w:rsidRDefault="001C266D" w:rsidP="001C266D">
      <w:pPr>
        <w:spacing w:before="42" w:line="144" w:lineRule="auto"/>
        <w:jc w:val="right"/>
        <w:rPr>
          <w:i/>
          <w:sz w:val="18"/>
        </w:rPr>
      </w:pPr>
      <w:r>
        <w:rPr>
          <w:i/>
          <w:position w:val="-12"/>
          <w:sz w:val="28"/>
        </w:rPr>
        <w:lastRenderedPageBreak/>
        <w:t xml:space="preserve">K </w:t>
      </w:r>
      <w:r>
        <w:rPr>
          <w:sz w:val="18"/>
        </w:rPr>
        <w:t xml:space="preserve">1/ </w:t>
      </w:r>
      <w:r>
        <w:rPr>
          <w:i/>
          <w:sz w:val="18"/>
        </w:rPr>
        <w:t xml:space="preserve">n </w:t>
      </w:r>
      <w:r>
        <w:rPr>
          <w:position w:val="-12"/>
          <w:sz w:val="28"/>
        </w:rPr>
        <w:t>[%E]</w:t>
      </w:r>
      <w:r>
        <w:rPr>
          <w:i/>
          <w:sz w:val="18"/>
        </w:rPr>
        <w:t xml:space="preserve">m </w:t>
      </w:r>
      <w:r>
        <w:rPr>
          <w:sz w:val="18"/>
        </w:rPr>
        <w:t xml:space="preserve">/ </w:t>
      </w:r>
      <w:r>
        <w:rPr>
          <w:i/>
          <w:sz w:val="18"/>
        </w:rPr>
        <w:t>n</w:t>
      </w:r>
    </w:p>
    <w:p w:rsidR="001C266D" w:rsidRDefault="001C266D" w:rsidP="001C266D">
      <w:pPr>
        <w:spacing w:line="158" w:lineRule="exact"/>
        <w:ind w:right="1126"/>
        <w:jc w:val="right"/>
        <w:rPr>
          <w:sz w:val="16"/>
        </w:rPr>
      </w:pPr>
      <w:r>
        <w:rPr>
          <w:sz w:val="16"/>
        </w:rPr>
        <w:t>E</w:t>
      </w:r>
    </w:p>
    <w:p w:rsidR="001C266D" w:rsidRDefault="001C266D" w:rsidP="001C266D">
      <w:pPr>
        <w:spacing w:before="27" w:line="144" w:lineRule="auto"/>
        <w:ind w:left="60"/>
        <w:rPr>
          <w:sz w:val="18"/>
        </w:rPr>
      </w:pPr>
      <w:r>
        <w:br w:type="column"/>
      </w:r>
      <w:r>
        <w:rPr>
          <w:i/>
          <w:position w:val="-12"/>
          <w:sz w:val="28"/>
        </w:rPr>
        <w:lastRenderedPageBreak/>
        <w:t xml:space="preserve">f </w:t>
      </w:r>
      <w:r>
        <w:rPr>
          <w:i/>
          <w:sz w:val="18"/>
        </w:rPr>
        <w:t xml:space="preserve">m </w:t>
      </w:r>
      <w:r>
        <w:rPr>
          <w:sz w:val="18"/>
        </w:rPr>
        <w:t xml:space="preserve">/ </w:t>
      </w:r>
      <w:r>
        <w:rPr>
          <w:i/>
          <w:sz w:val="18"/>
        </w:rPr>
        <w:t xml:space="preserve">n </w:t>
      </w:r>
      <w:r>
        <w:rPr>
          <w:i/>
          <w:position w:val="-12"/>
          <w:sz w:val="28"/>
        </w:rPr>
        <w:t>f</w:t>
      </w:r>
      <w:r>
        <w:rPr>
          <w:position w:val="-18"/>
          <w:sz w:val="18"/>
        </w:rPr>
        <w:t>O</w:t>
      </w:r>
    </w:p>
    <w:p w:rsidR="001C266D" w:rsidRDefault="001C266D" w:rsidP="001C266D">
      <w:pPr>
        <w:spacing w:line="144" w:lineRule="auto"/>
        <w:rPr>
          <w:sz w:val="18"/>
        </w:rPr>
        <w:sectPr w:rsidR="001C266D">
          <w:type w:val="continuous"/>
          <w:pgSz w:w="11910" w:h="16840"/>
          <w:pgMar w:top="1060" w:right="820" w:bottom="280" w:left="820" w:header="720" w:footer="720" w:gutter="0"/>
          <w:cols w:num="2" w:space="720" w:equalWidth="0">
            <w:col w:w="6089" w:space="40"/>
            <w:col w:w="4141"/>
          </w:cols>
        </w:sectPr>
      </w:pPr>
    </w:p>
    <w:p w:rsidR="001C266D" w:rsidRDefault="001C266D" w:rsidP="001C266D">
      <w:pPr>
        <w:pStyle w:val="a3"/>
        <w:spacing w:before="1"/>
        <w:ind w:left="0"/>
        <w:rPr>
          <w:sz w:val="22"/>
        </w:rPr>
      </w:pPr>
    </w:p>
    <w:p w:rsidR="001C266D" w:rsidRDefault="001C266D" w:rsidP="001C266D">
      <w:pPr>
        <w:pStyle w:val="a3"/>
        <w:spacing w:before="88" w:line="360" w:lineRule="auto"/>
        <w:ind w:right="312"/>
        <w:jc w:val="both"/>
      </w:pPr>
      <w:r>
        <w:t>яка залежить від великої кількості факторів: вона тим нижче, чим менше активність продукту розкислення, що утворюється, чим більше константа рівноваги, залишкова концентрація елемента-розкислювача в металі і</w:t>
      </w:r>
    </w:p>
    <w:p w:rsidR="001C266D" w:rsidRDefault="001C266D" w:rsidP="001C266D">
      <w:pPr>
        <w:spacing w:line="360" w:lineRule="auto"/>
        <w:jc w:val="both"/>
        <w:sectPr w:rsidR="001C266D">
          <w:type w:val="continuous"/>
          <w:pgSz w:w="11910" w:h="16840"/>
          <w:pgMar w:top="1060" w:right="820" w:bottom="280" w:left="820" w:header="720" w:footer="720" w:gutter="0"/>
          <w:cols w:space="720"/>
        </w:sectPr>
      </w:pPr>
    </w:p>
    <w:p w:rsidR="001C266D" w:rsidRDefault="001C266D" w:rsidP="001C266D">
      <w:pPr>
        <w:pStyle w:val="a3"/>
        <w:spacing w:before="72" w:line="360" w:lineRule="auto"/>
        <w:ind w:right="318"/>
        <w:jc w:val="both"/>
      </w:pPr>
      <w:r>
        <w:lastRenderedPageBreak/>
        <w:t xml:space="preserve">коефіцієнти активності його і кисню. Кожен з цих факторів може змінюватися в певних межах, </w:t>
      </w:r>
      <w:proofErr w:type="spellStart"/>
      <w:r>
        <w:t>викликая</w:t>
      </w:r>
      <w:proofErr w:type="spellEnd"/>
      <w:r>
        <w:t xml:space="preserve"> відповідну зміну ступеня (глибини) розкислення.</w:t>
      </w:r>
    </w:p>
    <w:p w:rsidR="001C266D" w:rsidRDefault="001C266D" w:rsidP="001C266D">
      <w:pPr>
        <w:pStyle w:val="a3"/>
        <w:spacing w:line="360" w:lineRule="auto"/>
        <w:ind w:right="313" w:firstLine="538"/>
        <w:jc w:val="both"/>
      </w:pPr>
      <w:r>
        <w:rPr>
          <w:i/>
        </w:rPr>
        <w:t xml:space="preserve">Залишковий вміст елемента-розкислювача </w:t>
      </w:r>
      <w:r>
        <w:t>є важливим фактором, що визначає ступінь розкислення. Він завжди може бути визначений з високою точністю. Крім того, процес розкислення можна провести так, щоб було забезпечено отримання розкислювача в кінцевому металі в заданих межах.</w:t>
      </w:r>
    </w:p>
    <w:p w:rsidR="001C266D" w:rsidRDefault="001C266D" w:rsidP="001C266D">
      <w:pPr>
        <w:spacing w:before="1" w:line="360" w:lineRule="auto"/>
        <w:ind w:left="314" w:right="313" w:firstLine="538"/>
        <w:jc w:val="both"/>
        <w:rPr>
          <w:sz w:val="28"/>
        </w:rPr>
      </w:pPr>
      <w:r>
        <w:rPr>
          <w:i/>
          <w:sz w:val="28"/>
        </w:rPr>
        <w:t xml:space="preserve">Коефіцієнт активності елемента-розкислювача </w:t>
      </w:r>
      <w:r>
        <w:rPr>
          <w:sz w:val="28"/>
        </w:rPr>
        <w:t>зазвичай незначно відрізняється від одиниці (в стандарті 1 %</w:t>
      </w:r>
      <w:proofErr w:type="spellStart"/>
      <w:r>
        <w:rPr>
          <w:sz w:val="28"/>
        </w:rPr>
        <w:t>-ного</w:t>
      </w:r>
      <w:proofErr w:type="spellEnd"/>
      <w:r>
        <w:rPr>
          <w:sz w:val="28"/>
        </w:rPr>
        <w:t xml:space="preserve"> розчину), оскільки концентрація розкислювача в металі зазвичай</w:t>
      </w:r>
      <w:r>
        <w:rPr>
          <w:spacing w:val="-6"/>
          <w:sz w:val="28"/>
        </w:rPr>
        <w:t xml:space="preserve"> </w:t>
      </w:r>
      <w:r>
        <w:rPr>
          <w:sz w:val="28"/>
        </w:rPr>
        <w:t>невисока.</w:t>
      </w:r>
    </w:p>
    <w:p w:rsidR="001C266D" w:rsidRDefault="001C266D" w:rsidP="001C266D">
      <w:pPr>
        <w:pStyle w:val="a3"/>
        <w:spacing w:line="362" w:lineRule="auto"/>
        <w:ind w:right="311" w:firstLine="538"/>
        <w:jc w:val="both"/>
      </w:pPr>
      <w:r>
        <w:rPr>
          <w:i/>
        </w:rPr>
        <w:t xml:space="preserve">Константа рівноваги </w:t>
      </w:r>
      <w:r>
        <w:t xml:space="preserve">в загальному випадку для різних елементів є змінним фактором, оскільки характеризує хімічну спорідненість елементів до кисню, що може змінюватися на декілька порядків. Константа рівноваги для даного елементу залежить від температури. Внаслідок </w:t>
      </w:r>
      <w:proofErr w:type="spellStart"/>
      <w:r>
        <w:t>екзотермічності</w:t>
      </w:r>
      <w:proofErr w:type="spellEnd"/>
      <w:r>
        <w:t xml:space="preserve"> усіх реакцій розкислення з підвищенням температури величина </w:t>
      </w:r>
      <w:r>
        <w:rPr>
          <w:i/>
        </w:rPr>
        <w:t xml:space="preserve">K </w:t>
      </w:r>
      <w:r>
        <w:rPr>
          <w:vertAlign w:val="subscript"/>
        </w:rPr>
        <w:t>E</w:t>
      </w:r>
      <w:r>
        <w:t xml:space="preserve"> </w:t>
      </w:r>
      <w:proofErr w:type="spellStart"/>
      <w:r>
        <w:t>зменщується</w:t>
      </w:r>
      <w:proofErr w:type="spellEnd"/>
      <w:r>
        <w:t xml:space="preserve">, що викликає підвищення [%O], тобто зниження </w:t>
      </w:r>
      <w:proofErr w:type="spellStart"/>
      <w:r>
        <w:t>розкислюючої</w:t>
      </w:r>
      <w:proofErr w:type="spellEnd"/>
      <w:r>
        <w:t xml:space="preserve"> здатності. Проте впливом зміни температури зазвичай нехтують (приймають температуру розкислення постійною, рівною 1600 °С), оскільки температура металу в кінці процесу плавки у змінюється в вузьких межах.</w:t>
      </w:r>
    </w:p>
    <w:p w:rsidR="001C266D" w:rsidRDefault="001C266D" w:rsidP="001C266D">
      <w:pPr>
        <w:pStyle w:val="a3"/>
        <w:spacing w:line="360" w:lineRule="auto"/>
        <w:ind w:right="312" w:firstLine="538"/>
        <w:jc w:val="both"/>
      </w:pPr>
      <w:r>
        <w:rPr>
          <w:i/>
        </w:rPr>
        <w:t xml:space="preserve">Активність продукту розкислення </w:t>
      </w:r>
      <w:r>
        <w:t xml:space="preserve">залежить від того, в якому вигляді він виділяється. Її можна прийняти рівною 1, якщо оксид виділяється в чистому вигляді. У разі переходу оксиду, що утворюється, в готовий шлак (шлакове включення) або його взаємодії з іншими оксидами активність продукту розкислення &lt; 1, отже, </w:t>
      </w:r>
      <w:proofErr w:type="spellStart"/>
      <w:r>
        <w:t>розкислююча</w:t>
      </w:r>
      <w:proofErr w:type="spellEnd"/>
      <w:r>
        <w:t xml:space="preserve"> здатність елемента вище. Цим, зокрема, пояснюється більш висока ефективність </w:t>
      </w:r>
      <w:r>
        <w:rPr>
          <w:i/>
        </w:rPr>
        <w:t xml:space="preserve">комплексних розкислювачів </w:t>
      </w:r>
      <w:r>
        <w:t xml:space="preserve">(подвійних, потрійних і т.д.) в порівнянні з </w:t>
      </w:r>
      <w:proofErr w:type="spellStart"/>
      <w:r>
        <w:t>моноелементними</w:t>
      </w:r>
      <w:proofErr w:type="spellEnd"/>
      <w:r>
        <w:t xml:space="preserve"> феросплавами.</w:t>
      </w:r>
    </w:p>
    <w:p w:rsidR="001C266D" w:rsidRDefault="001C266D" w:rsidP="001C266D">
      <w:pPr>
        <w:pStyle w:val="a3"/>
        <w:spacing w:line="360" w:lineRule="auto"/>
        <w:ind w:right="313" w:firstLine="538"/>
        <w:jc w:val="both"/>
      </w:pPr>
      <w:r>
        <w:t xml:space="preserve">Продукти розкислення можуть бути різними навіть для одного й того ж елемента. При цьому спостерігається закономірність: в області низьких концентрацій елемента продукт розкислення зазвичай представляє сполуку </w:t>
      </w:r>
      <w:proofErr w:type="spellStart"/>
      <w:r>
        <w:t>FeO·E</w:t>
      </w:r>
      <w:r>
        <w:rPr>
          <w:i/>
          <w:vertAlign w:val="subscript"/>
        </w:rPr>
        <w:t>m</w:t>
      </w:r>
      <w:r>
        <w:t>O</w:t>
      </w:r>
      <w:r>
        <w:rPr>
          <w:i/>
          <w:vertAlign w:val="subscript"/>
        </w:rPr>
        <w:t>n</w:t>
      </w:r>
      <w:proofErr w:type="spellEnd"/>
      <w:r>
        <w:rPr>
          <w:i/>
        </w:rPr>
        <w:t xml:space="preserve"> </w:t>
      </w:r>
      <w:r>
        <w:t>(FeO·SiO</w:t>
      </w:r>
      <w:r>
        <w:rPr>
          <w:vertAlign w:val="subscript"/>
        </w:rPr>
        <w:t>2</w:t>
      </w:r>
      <w:r>
        <w:t>, FeO·TiO</w:t>
      </w:r>
      <w:r>
        <w:rPr>
          <w:vertAlign w:val="subscript"/>
        </w:rPr>
        <w:t>2</w:t>
      </w:r>
      <w:r>
        <w:t>, FeO·Al</w:t>
      </w:r>
      <w:r>
        <w:rPr>
          <w:vertAlign w:val="subscript"/>
        </w:rPr>
        <w:t>2</w:t>
      </w:r>
      <w:r>
        <w:t>O</w:t>
      </w:r>
      <w:r>
        <w:rPr>
          <w:vertAlign w:val="subscript"/>
        </w:rPr>
        <w:t>3</w:t>
      </w:r>
      <w:r>
        <w:t xml:space="preserve"> та ін.) або розплав цих оксидів</w:t>
      </w:r>
    </w:p>
    <w:p w:rsidR="001C266D" w:rsidRDefault="001C266D" w:rsidP="001C266D">
      <w:pPr>
        <w:spacing w:line="360" w:lineRule="auto"/>
        <w:jc w:val="both"/>
        <w:sectPr w:rsidR="001C266D">
          <w:pgSz w:w="11910" w:h="16840"/>
          <w:pgMar w:top="1040" w:right="820" w:bottom="1020" w:left="820" w:header="0" w:footer="743" w:gutter="0"/>
          <w:cols w:space="720"/>
        </w:sectPr>
      </w:pPr>
    </w:p>
    <w:p w:rsidR="001C266D" w:rsidRDefault="001C266D" w:rsidP="001C266D">
      <w:pPr>
        <w:pStyle w:val="a3"/>
        <w:spacing w:before="72" w:line="360" w:lineRule="auto"/>
        <w:ind w:right="312"/>
        <w:jc w:val="both"/>
      </w:pPr>
      <w:r>
        <w:lastRenderedPageBreak/>
        <w:t>(</w:t>
      </w:r>
      <w:proofErr w:type="spellStart"/>
      <w:r>
        <w:t>FeO·MnO</w:t>
      </w:r>
      <w:proofErr w:type="spellEnd"/>
      <w:r>
        <w:t xml:space="preserve">), що багатші киснем, ніж чистий оксид елемента-розкислювача. При виділенні продукту розкислення в рідкому вигляді вміст в ньому </w:t>
      </w:r>
      <w:proofErr w:type="spellStart"/>
      <w:r>
        <w:t>E</w:t>
      </w:r>
      <w:r>
        <w:rPr>
          <w:i/>
          <w:vertAlign w:val="subscript"/>
        </w:rPr>
        <w:t>m</w:t>
      </w:r>
      <w:r>
        <w:t>O</w:t>
      </w:r>
      <w:r>
        <w:rPr>
          <w:i/>
          <w:vertAlign w:val="subscript"/>
        </w:rPr>
        <w:t>n</w:t>
      </w:r>
      <w:proofErr w:type="spellEnd"/>
      <w:r>
        <w:rPr>
          <w:i/>
        </w:rPr>
        <w:t xml:space="preserve"> </w:t>
      </w:r>
      <w:r>
        <w:t xml:space="preserve">зменшується поступово в міру зниження концентрації елемента в металі. В області високих концентрацій елемента продукт розкислення може представляти чистий оксид </w:t>
      </w:r>
      <w:proofErr w:type="spellStart"/>
      <w:r>
        <w:t>E</w:t>
      </w:r>
      <w:r>
        <w:rPr>
          <w:i/>
          <w:vertAlign w:val="subscript"/>
        </w:rPr>
        <w:t>m</w:t>
      </w:r>
      <w:r>
        <w:t>O</w:t>
      </w:r>
      <w:r>
        <w:rPr>
          <w:i/>
          <w:vertAlign w:val="subscript"/>
        </w:rPr>
        <w:t>n</w:t>
      </w:r>
      <w:proofErr w:type="spellEnd"/>
      <w:r>
        <w:t>.</w:t>
      </w:r>
    </w:p>
    <w:p w:rsidR="001C266D" w:rsidRDefault="001C266D" w:rsidP="001C266D">
      <w:pPr>
        <w:pStyle w:val="a3"/>
        <w:spacing w:line="360" w:lineRule="auto"/>
        <w:ind w:right="313" w:firstLine="538"/>
        <w:jc w:val="both"/>
      </w:pPr>
      <w:r>
        <w:rPr>
          <w:noProof/>
          <w:lang w:val="ru-RU" w:eastAsia="ru-RU"/>
        </w:rPr>
        <w:drawing>
          <wp:anchor distT="0" distB="0" distL="0" distR="0" simplePos="0" relativeHeight="251663360" behindDoc="0" locked="0" layoutInCell="1" allowOverlap="1">
            <wp:simplePos x="0" y="0"/>
            <wp:positionH relativeFrom="page">
              <wp:posOffset>1052195</wp:posOffset>
            </wp:positionH>
            <wp:positionV relativeFrom="paragraph">
              <wp:posOffset>969010</wp:posOffset>
            </wp:positionV>
            <wp:extent cx="5175250" cy="3829685"/>
            <wp:effectExtent l="19050" t="0" r="6350" b="0"/>
            <wp:wrapTopAndBottom/>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20" cstate="print"/>
                    <a:stretch>
                      <a:fillRect/>
                    </a:stretch>
                  </pic:blipFill>
                  <pic:spPr>
                    <a:xfrm>
                      <a:off x="0" y="0"/>
                      <a:ext cx="5175250" cy="3829685"/>
                    </a:xfrm>
                    <a:prstGeom prst="rect">
                      <a:avLst/>
                    </a:prstGeom>
                  </pic:spPr>
                </pic:pic>
              </a:graphicData>
            </a:graphic>
          </wp:anchor>
        </w:drawing>
      </w:r>
      <w:r>
        <w:t xml:space="preserve">На рис. </w:t>
      </w:r>
      <w:hyperlink w:anchor="_bookmark16" w:history="1">
        <w:r>
          <w:t>2.4</w:t>
        </w:r>
      </w:hyperlink>
      <w:r>
        <w:t xml:space="preserve"> наведені діаграми, що показують залежність концентрації кисню в залізі, що знаходиться в рівновазі з  елементом-розкислювачі  при  1600</w:t>
      </w:r>
      <w:r>
        <w:rPr>
          <w:spacing w:val="-1"/>
        </w:rPr>
        <w:t xml:space="preserve"> </w:t>
      </w:r>
      <w:r>
        <w:t>°С.</w:t>
      </w:r>
    </w:p>
    <w:p w:rsidR="001C266D" w:rsidRDefault="001C266D" w:rsidP="001C266D">
      <w:pPr>
        <w:pStyle w:val="a5"/>
        <w:numPr>
          <w:ilvl w:val="3"/>
          <w:numId w:val="4"/>
        </w:numPr>
        <w:tabs>
          <w:tab w:val="left" w:pos="7464"/>
          <w:tab w:val="left" w:pos="7465"/>
        </w:tabs>
        <w:spacing w:before="31"/>
        <w:ind w:hanging="4319"/>
        <w:rPr>
          <w:sz w:val="28"/>
        </w:rPr>
      </w:pPr>
      <w:r>
        <w:rPr>
          <w:sz w:val="28"/>
        </w:rPr>
        <w:t>б)</w:t>
      </w:r>
    </w:p>
    <w:p w:rsidR="001C266D" w:rsidRDefault="001C266D" w:rsidP="001C266D">
      <w:pPr>
        <w:pStyle w:val="a3"/>
        <w:spacing w:before="162"/>
        <w:ind w:left="852"/>
      </w:pPr>
      <w:r>
        <w:t xml:space="preserve">Рисунок </w:t>
      </w:r>
      <w:bookmarkStart w:id="11" w:name="_bookmark16"/>
      <w:bookmarkEnd w:id="11"/>
      <w:r>
        <w:t xml:space="preserve">2.4 – </w:t>
      </w:r>
      <w:proofErr w:type="spellStart"/>
      <w:r>
        <w:t>Розкислювальна</w:t>
      </w:r>
      <w:proofErr w:type="spellEnd"/>
      <w:r>
        <w:t xml:space="preserve"> здатність елементів при 1600 °С [</w:t>
      </w:r>
      <w:hyperlink w:anchor="_bookmark14" w:history="1">
        <w:r>
          <w:t>6</w:t>
        </w:r>
      </w:hyperlink>
      <w:r>
        <w:t xml:space="preserve">, </w:t>
      </w:r>
      <w:bookmarkStart w:id="12" w:name="_bookmark17"/>
      <w:bookmarkEnd w:id="12"/>
      <w:r>
        <w:t>7]</w:t>
      </w:r>
    </w:p>
    <w:p w:rsidR="001C266D" w:rsidRDefault="001C266D" w:rsidP="001C266D">
      <w:pPr>
        <w:pStyle w:val="a3"/>
        <w:spacing w:before="3"/>
        <w:ind w:left="0"/>
        <w:rPr>
          <w:sz w:val="31"/>
        </w:rPr>
      </w:pPr>
    </w:p>
    <w:p w:rsidR="001C266D" w:rsidRDefault="001C266D" w:rsidP="001C266D">
      <w:pPr>
        <w:pStyle w:val="a3"/>
        <w:spacing w:line="360" w:lineRule="auto"/>
        <w:ind w:right="310" w:firstLine="538"/>
        <w:jc w:val="both"/>
      </w:pPr>
      <w:r>
        <w:t xml:space="preserve">Як видно на рис. </w:t>
      </w:r>
      <w:hyperlink w:anchor="_bookmark16" w:history="1">
        <w:r>
          <w:t>2.4</w:t>
        </w:r>
      </w:hyperlink>
      <w:r>
        <w:t xml:space="preserve">, а, для ряду систем </w:t>
      </w:r>
      <w:proofErr w:type="spellStart"/>
      <w:r>
        <w:t>Fe–E–О</w:t>
      </w:r>
      <w:proofErr w:type="spellEnd"/>
      <w:r>
        <w:t xml:space="preserve"> ізотерми [%О] = </w:t>
      </w:r>
      <w:r>
        <w:rPr>
          <w:i/>
        </w:rPr>
        <w:t xml:space="preserve">f </w:t>
      </w:r>
      <w:r>
        <w:t xml:space="preserve">[%E] мають екстремальні точки (мінімуми). Такий хід кривих можна пояснити , </w:t>
      </w:r>
      <w:proofErr w:type="spellStart"/>
      <w:r>
        <w:t>по-</w:t>
      </w:r>
      <w:proofErr w:type="spellEnd"/>
      <w:r>
        <w:t xml:space="preserve"> перше, зміною складу продуктів розкислення і, по-друге, тим, що з ростом концентрації розкислювачів змінюється розчинність кисню в металевому розплаві, тобто коефіцієнт активності кисню значно зменшується зі</w:t>
      </w:r>
    </w:p>
    <w:p w:rsidR="001C266D" w:rsidRDefault="001C266D" w:rsidP="001C266D">
      <w:pPr>
        <w:spacing w:line="360" w:lineRule="auto"/>
        <w:jc w:val="both"/>
        <w:sectPr w:rsidR="001C266D">
          <w:pgSz w:w="11910" w:h="16840"/>
          <w:pgMar w:top="1040" w:right="820" w:bottom="1020" w:left="820" w:header="0" w:footer="743" w:gutter="0"/>
          <w:cols w:space="720"/>
        </w:sectPr>
      </w:pPr>
    </w:p>
    <w:p w:rsidR="001C266D" w:rsidRDefault="001C266D" w:rsidP="001C266D">
      <w:pPr>
        <w:pStyle w:val="a3"/>
        <w:spacing w:before="72" w:line="360" w:lineRule="auto"/>
        <w:ind w:left="0" w:right="315"/>
        <w:jc w:val="both"/>
      </w:pPr>
      <w:r>
        <w:lastRenderedPageBreak/>
        <w:t xml:space="preserve">збільшенням концентрації розкислювача. Прямолінійні ділянки ізотерм (рис. </w:t>
      </w:r>
      <w:hyperlink w:anchor="_bookmark16" w:history="1">
        <w:r>
          <w:t>2.4</w:t>
        </w:r>
      </w:hyperlink>
      <w:r>
        <w:t xml:space="preserve">, б) в логарифмічних координатах мають тангенс кута нахилу, пропорційний відношенню </w:t>
      </w:r>
      <w:proofErr w:type="spellStart"/>
      <w:r>
        <w:t>стехіометричних</w:t>
      </w:r>
      <w:proofErr w:type="spellEnd"/>
      <w:r>
        <w:t xml:space="preserve"> коефіцієнтів </w:t>
      </w:r>
      <w:r>
        <w:rPr>
          <w:i/>
        </w:rPr>
        <w:t>m</w:t>
      </w:r>
      <w:r>
        <w:t>/</w:t>
      </w:r>
      <w:r>
        <w:rPr>
          <w:i/>
        </w:rPr>
        <w:t xml:space="preserve">n </w:t>
      </w:r>
      <w:proofErr w:type="spellStart"/>
      <w:r>
        <w:t>оксида</w:t>
      </w:r>
      <w:proofErr w:type="spellEnd"/>
      <w:r>
        <w:t xml:space="preserve"> </w:t>
      </w:r>
      <w:proofErr w:type="spellStart"/>
      <w:r>
        <w:t>E</w:t>
      </w:r>
      <w:r>
        <w:rPr>
          <w:i/>
          <w:vertAlign w:val="subscript"/>
        </w:rPr>
        <w:t>m</w:t>
      </w:r>
      <w:r>
        <w:t>O</w:t>
      </w:r>
      <w:r>
        <w:rPr>
          <w:i/>
          <w:vertAlign w:val="subscript"/>
        </w:rPr>
        <w:t>n</w:t>
      </w:r>
      <w:proofErr w:type="spellEnd"/>
      <w:r>
        <w:t>, що утворюється:</w:t>
      </w:r>
    </w:p>
    <w:p w:rsidR="001C266D" w:rsidRDefault="001C266D" w:rsidP="001C266D">
      <w:pPr>
        <w:pStyle w:val="a3"/>
        <w:ind w:left="0"/>
        <w:rPr>
          <w:sz w:val="20"/>
        </w:rPr>
      </w:pPr>
    </w:p>
    <w:p w:rsidR="001C266D" w:rsidRDefault="001C266D" w:rsidP="001C266D">
      <w:pPr>
        <w:pStyle w:val="a3"/>
        <w:spacing w:before="2"/>
        <w:ind w:left="0"/>
        <w:rPr>
          <w:sz w:val="16"/>
        </w:rPr>
      </w:pPr>
    </w:p>
    <w:p w:rsidR="001C266D" w:rsidRDefault="00D51F2C" w:rsidP="001C266D">
      <w:pPr>
        <w:pStyle w:val="a3"/>
        <w:tabs>
          <w:tab w:val="left" w:pos="6130"/>
          <w:tab w:val="left" w:pos="9416"/>
        </w:tabs>
        <w:spacing w:before="89"/>
        <w:ind w:left="4468"/>
      </w:pPr>
      <w:r w:rsidRPr="00D51F2C">
        <w:pict>
          <v:line id="_x0000_s1026" style="position:absolute;left:0;text-align:left;z-index:251664384;mso-position-horizontal-relative:page" from="262.8pt,5.85pt" to="262.8pt,22.15pt" strokeweight=".17222mm">
            <w10:wrap anchorx="page"/>
          </v:line>
        </w:pict>
      </w:r>
      <w:r w:rsidRPr="00D51F2C">
        <w:pict>
          <v:group id="_x0000_s1102" style="position:absolute;left:0;text-align:left;margin-left:275.1pt;margin-top:-4pt;width:69.65pt;height:37.9pt;z-index:-251629568;mso-position-horizontal-relative:page" coordorigin="5502,-80" coordsize="1393,758">
            <v:shape id="_x0000_s1103" style="position:absolute;left:5719;top:117;width:1175;height:326" coordorigin="5720,117" coordsize="1175,326" o:spt="100" adj="0,,0" path="m5720,117r,326m6037,280r228,m6426,280r468,e" filled="f" strokeweight=".17106mm">
              <v:stroke joinstyle="round"/>
              <v:formulas/>
              <v:path arrowok="t" o:connecttype="segments"/>
            </v:shape>
            <v:shape id="_x0000_s1104" type="#_x0000_t75" style="position:absolute;left:6312;top:69;width:143;height:344">
              <v:imagedata r:id="rId21" o:title=""/>
            </v:shape>
            <v:shape id="_x0000_s1105" type="#_x0000_t75" style="position:absolute;left:5809;top:69;width:320;height:344">
              <v:imagedata r:id="rId22" o:title=""/>
            </v:shape>
            <v:shape id="_x0000_s1106" type="#_x0000_t75" style="position:absolute;left:5501;top:69;width:390;height:344">
              <v:imagedata r:id="rId23" o:title=""/>
            </v:shape>
            <v:shape id="_x0000_s1107" type="#_x0000_t202" style="position:absolute;left:5501;top:-80;width:1393;height:758" filled="f" stroked="f">
              <v:textbox inset="0,0,0,0">
                <w:txbxContent>
                  <w:p w:rsidR="001C266D" w:rsidRDefault="001C266D" w:rsidP="001C266D">
                    <w:pPr>
                      <w:numPr>
                        <w:ilvl w:val="0"/>
                        <w:numId w:val="2"/>
                      </w:numPr>
                      <w:tabs>
                        <w:tab w:val="left" w:pos="954"/>
                      </w:tabs>
                      <w:spacing w:line="363" w:lineRule="exact"/>
                      <w:rPr>
                        <w:sz w:val="18"/>
                      </w:rPr>
                    </w:pPr>
                    <w:r>
                      <w:rPr>
                        <w:i/>
                        <w:sz w:val="28"/>
                      </w:rPr>
                      <w:t>M</w:t>
                    </w:r>
                    <w:r>
                      <w:rPr>
                        <w:i/>
                        <w:spacing w:val="-28"/>
                        <w:sz w:val="28"/>
                      </w:rPr>
                      <w:t xml:space="preserve"> </w:t>
                    </w:r>
                    <w:r>
                      <w:rPr>
                        <w:position w:val="-6"/>
                        <w:sz w:val="18"/>
                      </w:rPr>
                      <w:t>E</w:t>
                    </w:r>
                  </w:p>
                  <w:p w:rsidR="001C266D" w:rsidRDefault="001C266D" w:rsidP="001C266D">
                    <w:pPr>
                      <w:numPr>
                        <w:ilvl w:val="0"/>
                        <w:numId w:val="2"/>
                      </w:numPr>
                      <w:tabs>
                        <w:tab w:val="left" w:pos="947"/>
                        <w:tab w:val="left" w:pos="948"/>
                      </w:tabs>
                      <w:spacing w:before="23"/>
                      <w:ind w:left="947" w:hanging="370"/>
                      <w:rPr>
                        <w:sz w:val="18"/>
                      </w:rPr>
                    </w:pPr>
                    <w:r>
                      <w:rPr>
                        <w:i/>
                        <w:sz w:val="28"/>
                      </w:rPr>
                      <w:t>M</w:t>
                    </w:r>
                    <w:r>
                      <w:rPr>
                        <w:i/>
                        <w:spacing w:val="-33"/>
                        <w:sz w:val="28"/>
                      </w:rPr>
                      <w:t xml:space="preserve"> </w:t>
                    </w:r>
                    <w:r>
                      <w:rPr>
                        <w:position w:val="-6"/>
                        <w:sz w:val="18"/>
                      </w:rPr>
                      <w:t>O</w:t>
                    </w:r>
                  </w:p>
                </w:txbxContent>
              </v:textbox>
            </v:shape>
            <w10:wrap anchorx="page"/>
          </v:group>
        </w:pict>
      </w:r>
      <w:proofErr w:type="spellStart"/>
      <w:r w:rsidR="001C266D">
        <w:rPr>
          <w:spacing w:val="-4"/>
        </w:rPr>
        <w:t>tg</w:t>
      </w:r>
      <w:proofErr w:type="spellEnd"/>
      <w:r w:rsidR="001C266D">
        <w:rPr>
          <w:spacing w:val="-4"/>
        </w:rPr>
        <w:tab/>
      </w:r>
      <w:r w:rsidR="001C266D">
        <w:t>,</w:t>
      </w:r>
      <w:r w:rsidR="001C266D">
        <w:tab/>
        <w:t>(2.7)</w:t>
      </w:r>
    </w:p>
    <w:p w:rsidR="001C266D" w:rsidRDefault="001C266D" w:rsidP="001C266D">
      <w:pPr>
        <w:pStyle w:val="a3"/>
        <w:ind w:left="0"/>
        <w:rPr>
          <w:sz w:val="20"/>
        </w:rPr>
      </w:pPr>
    </w:p>
    <w:p w:rsidR="001C266D" w:rsidRDefault="001C266D" w:rsidP="001C266D">
      <w:pPr>
        <w:pStyle w:val="a3"/>
        <w:spacing w:before="1"/>
        <w:ind w:left="0"/>
        <w:rPr>
          <w:sz w:val="26"/>
        </w:rPr>
      </w:pPr>
    </w:p>
    <w:p w:rsidR="001C266D" w:rsidRDefault="001C266D" w:rsidP="001C266D">
      <w:pPr>
        <w:pStyle w:val="a3"/>
        <w:spacing w:before="88"/>
        <w:ind w:left="852"/>
        <w:jc w:val="both"/>
      </w:pPr>
      <w:r>
        <w:rPr>
          <w:noProof/>
          <w:lang w:val="ru-RU" w:eastAsia="ru-RU"/>
        </w:rPr>
        <w:drawing>
          <wp:anchor distT="0" distB="0" distL="0" distR="0" simplePos="0" relativeHeight="251687936" behindDoc="1" locked="0" layoutInCell="1" allowOverlap="1">
            <wp:simplePos x="0" y="0"/>
            <wp:positionH relativeFrom="page">
              <wp:posOffset>1275588</wp:posOffset>
            </wp:positionH>
            <wp:positionV relativeFrom="paragraph">
              <wp:posOffset>43565</wp:posOffset>
            </wp:positionV>
            <wp:extent cx="224028" cy="217931"/>
            <wp:effectExtent l="0" t="0" r="0" b="0"/>
            <wp:wrapNone/>
            <wp:docPr id="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pic:nvPicPr>
                  <pic:blipFill>
                    <a:blip r:embed="rId15" cstate="print"/>
                    <a:stretch>
                      <a:fillRect/>
                    </a:stretch>
                  </pic:blipFill>
                  <pic:spPr>
                    <a:xfrm>
                      <a:off x="0" y="0"/>
                      <a:ext cx="224028" cy="217931"/>
                    </a:xfrm>
                    <a:prstGeom prst="rect">
                      <a:avLst/>
                    </a:prstGeom>
                  </pic:spPr>
                </pic:pic>
              </a:graphicData>
            </a:graphic>
          </wp:anchor>
        </w:drawing>
      </w:r>
      <w:r>
        <w:t>де – кут нахилу, рад;</w:t>
      </w:r>
    </w:p>
    <w:p w:rsidR="001C266D" w:rsidRDefault="001C266D" w:rsidP="001C266D">
      <w:pPr>
        <w:pStyle w:val="a3"/>
        <w:spacing w:before="172"/>
        <w:ind w:left="852"/>
        <w:jc w:val="both"/>
      </w:pPr>
      <w:r>
        <w:rPr>
          <w:i/>
        </w:rPr>
        <w:t>m</w:t>
      </w:r>
      <w:r>
        <w:t xml:space="preserve">, </w:t>
      </w:r>
      <w:r>
        <w:rPr>
          <w:i/>
        </w:rPr>
        <w:t xml:space="preserve">n </w:t>
      </w:r>
      <w:r>
        <w:t xml:space="preserve">– </w:t>
      </w:r>
      <w:proofErr w:type="spellStart"/>
      <w:r>
        <w:t>стехіометричні</w:t>
      </w:r>
      <w:proofErr w:type="spellEnd"/>
      <w:r>
        <w:t xml:space="preserve"> коефіцієнти </w:t>
      </w:r>
      <w:proofErr w:type="spellStart"/>
      <w:r>
        <w:t>оксида</w:t>
      </w:r>
      <w:proofErr w:type="spellEnd"/>
      <w:r>
        <w:t>;</w:t>
      </w:r>
    </w:p>
    <w:p w:rsidR="001C266D" w:rsidRDefault="001C266D" w:rsidP="001C266D">
      <w:pPr>
        <w:pStyle w:val="a3"/>
        <w:spacing w:before="161"/>
        <w:ind w:left="852"/>
        <w:jc w:val="both"/>
      </w:pPr>
      <w:r>
        <w:rPr>
          <w:i/>
        </w:rPr>
        <w:t>M</w:t>
      </w:r>
      <w:r>
        <w:rPr>
          <w:position w:val="-7"/>
          <w:sz w:val="18"/>
        </w:rPr>
        <w:t>E</w:t>
      </w:r>
      <w:r>
        <w:t xml:space="preserve">, </w:t>
      </w:r>
      <w:r>
        <w:rPr>
          <w:i/>
        </w:rPr>
        <w:t>M</w:t>
      </w:r>
      <w:r>
        <w:rPr>
          <w:position w:val="-7"/>
          <w:sz w:val="18"/>
        </w:rPr>
        <w:t xml:space="preserve">O </w:t>
      </w:r>
      <w:r>
        <w:t xml:space="preserve">– атомні маси елемента-розкислювача і кисню, </w:t>
      </w:r>
      <w:proofErr w:type="spellStart"/>
      <w:r>
        <w:t>а.о.м</w:t>
      </w:r>
      <w:proofErr w:type="spellEnd"/>
      <w:r>
        <w:t>.</w:t>
      </w:r>
    </w:p>
    <w:p w:rsidR="001C266D" w:rsidRDefault="001C266D" w:rsidP="001C266D">
      <w:pPr>
        <w:pStyle w:val="a3"/>
        <w:spacing w:before="142" w:line="360" w:lineRule="auto"/>
        <w:ind w:right="310" w:firstLine="538"/>
        <w:jc w:val="both"/>
      </w:pPr>
      <w:r>
        <w:t xml:space="preserve">За </w:t>
      </w:r>
      <w:proofErr w:type="spellStart"/>
      <w:r>
        <w:t>розкислювальною</w:t>
      </w:r>
      <w:proofErr w:type="spellEnd"/>
      <w:r>
        <w:t xml:space="preserve"> </w:t>
      </w:r>
      <w:proofErr w:type="spellStart"/>
      <w:r>
        <w:t>здатностю</w:t>
      </w:r>
      <w:proofErr w:type="spellEnd"/>
      <w:r>
        <w:t xml:space="preserve"> елементи-розкислювачі вишикуються в спадаючий ряд: </w:t>
      </w:r>
      <w:proofErr w:type="spellStart"/>
      <w:r>
        <w:t>Ce</w:t>
      </w:r>
      <w:proofErr w:type="spellEnd"/>
      <w:r>
        <w:t xml:space="preserve">, </w:t>
      </w:r>
      <w:proofErr w:type="spellStart"/>
      <w:r>
        <w:t>La</w:t>
      </w:r>
      <w:proofErr w:type="spellEnd"/>
      <w:r>
        <w:t xml:space="preserve">, </w:t>
      </w:r>
      <w:proofErr w:type="spellStart"/>
      <w:r>
        <w:t>Zr</w:t>
      </w:r>
      <w:proofErr w:type="spellEnd"/>
      <w:r>
        <w:t xml:space="preserve">, </w:t>
      </w:r>
      <w:proofErr w:type="spellStart"/>
      <w:r>
        <w:t>Ti</w:t>
      </w:r>
      <w:proofErr w:type="spellEnd"/>
      <w:r>
        <w:t xml:space="preserve">, </w:t>
      </w:r>
      <w:proofErr w:type="spellStart"/>
      <w:r>
        <w:t>Al</w:t>
      </w:r>
      <w:proofErr w:type="spellEnd"/>
      <w:r>
        <w:t xml:space="preserve">, B, </w:t>
      </w:r>
      <w:proofErr w:type="spellStart"/>
      <w:r>
        <w:t>Si</w:t>
      </w:r>
      <w:proofErr w:type="spellEnd"/>
      <w:r>
        <w:t xml:space="preserve">, P, V, </w:t>
      </w:r>
      <w:proofErr w:type="spellStart"/>
      <w:r>
        <w:t>Nb</w:t>
      </w:r>
      <w:proofErr w:type="spellEnd"/>
      <w:r>
        <w:t xml:space="preserve">, </w:t>
      </w:r>
      <w:proofErr w:type="spellStart"/>
      <w:r>
        <w:t>Mn</w:t>
      </w:r>
      <w:proofErr w:type="spellEnd"/>
      <w:r>
        <w:t xml:space="preserve">, </w:t>
      </w:r>
      <w:proofErr w:type="spellStart"/>
      <w:r>
        <w:t>Cr</w:t>
      </w:r>
      <w:proofErr w:type="spellEnd"/>
      <w:r>
        <w:t xml:space="preserve">. </w:t>
      </w:r>
      <w:proofErr w:type="spellStart"/>
      <w:r>
        <w:t>Розкислювальна</w:t>
      </w:r>
      <w:proofErr w:type="spellEnd"/>
      <w:r>
        <w:t xml:space="preserve"> здатність вуглецю варіюється в дуже широких межах і істотно залежить від співвідношення пружності СО в бульбашках газу, що утворюються, і зовнішнього тиску. Відтак, вуглець ефективніше розкислює метал на поверхні розплаву, ніж у глибинних його шарах, де існує великий феростатичний тиск.</w:t>
      </w:r>
    </w:p>
    <w:p w:rsidR="001C266D" w:rsidRDefault="001C266D" w:rsidP="00161D4C">
      <w:pPr>
        <w:pStyle w:val="Heading2"/>
        <w:numPr>
          <w:ilvl w:val="1"/>
          <w:numId w:val="5"/>
        </w:numPr>
        <w:tabs>
          <w:tab w:val="left" w:pos="1273"/>
        </w:tabs>
        <w:spacing w:before="244" w:line="360" w:lineRule="auto"/>
      </w:pPr>
      <w:bookmarkStart w:id="13" w:name="_bookmark18"/>
      <w:bookmarkEnd w:id="13"/>
      <w:r>
        <w:t>Основні способи розкислення</w:t>
      </w:r>
      <w:r>
        <w:rPr>
          <w:spacing w:val="-4"/>
        </w:rPr>
        <w:t xml:space="preserve"> </w:t>
      </w:r>
      <w:r>
        <w:t>сталі</w:t>
      </w:r>
    </w:p>
    <w:p w:rsidR="001C266D" w:rsidRDefault="001C266D" w:rsidP="00161D4C">
      <w:pPr>
        <w:pStyle w:val="a3"/>
        <w:spacing w:before="1" w:line="360" w:lineRule="auto"/>
        <w:ind w:left="0"/>
        <w:rPr>
          <w:b/>
          <w:sz w:val="24"/>
        </w:rPr>
      </w:pPr>
    </w:p>
    <w:p w:rsidR="001C266D" w:rsidRDefault="001C266D" w:rsidP="00161D4C">
      <w:pPr>
        <w:pStyle w:val="a3"/>
        <w:spacing w:line="360" w:lineRule="auto"/>
        <w:ind w:right="314" w:firstLine="538"/>
        <w:jc w:val="both"/>
      </w:pPr>
      <w:r>
        <w:t>У промислових умовах частіше використовують наступні три способи розкислення, які розрізняються за принципом видалення кисню з металу: осадовий, екстракційний і вакуумно-вуглецевий.</w:t>
      </w:r>
    </w:p>
    <w:p w:rsidR="001C266D" w:rsidRDefault="001C266D" w:rsidP="001C266D">
      <w:pPr>
        <w:pStyle w:val="a3"/>
        <w:spacing w:before="1" w:line="360" w:lineRule="auto"/>
        <w:ind w:right="312" w:firstLine="538"/>
        <w:jc w:val="both"/>
      </w:pPr>
      <w:r>
        <w:t>Осадове розкислення полягає в тому, що основну кількість розчиненого в металі кисню переводять у нерозчинні оксиди елементів-розкислювачів, які вводять безпосередньо в рідкий метал у вигляді кускових або порошкоподібних матеріалів (наприклад, феросплавів). Щільність оксидів абсолютної більшості розкислювачів менше щільності рідкої сталі, тому вони спливають з металу і частково видаляються в шлак.</w:t>
      </w:r>
    </w:p>
    <w:p w:rsidR="001C266D" w:rsidRDefault="001C266D" w:rsidP="001C266D">
      <w:pPr>
        <w:pStyle w:val="a3"/>
        <w:tabs>
          <w:tab w:val="left" w:pos="1547"/>
          <w:tab w:val="left" w:pos="2525"/>
          <w:tab w:val="left" w:pos="4237"/>
          <w:tab w:val="left" w:pos="5441"/>
          <w:tab w:val="left" w:pos="6786"/>
          <w:tab w:val="left" w:pos="7912"/>
        </w:tabs>
        <w:spacing w:before="1" w:line="360" w:lineRule="auto"/>
        <w:ind w:right="316" w:firstLine="538"/>
      </w:pPr>
      <w:r>
        <w:t>Цей</w:t>
      </w:r>
      <w:r>
        <w:tab/>
        <w:t>спосіб</w:t>
      </w:r>
      <w:r>
        <w:tab/>
        <w:t>розкислення</w:t>
      </w:r>
      <w:r>
        <w:tab/>
        <w:t>отримав</w:t>
      </w:r>
      <w:r>
        <w:tab/>
        <w:t>найбільш</w:t>
      </w:r>
      <w:r>
        <w:tab/>
        <w:t>широке</w:t>
      </w:r>
      <w:r>
        <w:tab/>
        <w:t>розповсюдження головним чином завдяки простоті його реалізації. Головним його недоліком є те, що за час відстоювання ковша перед розливанням з металу видаляються тільки найбільш великі неметалеві включення. Значна частина</w:t>
      </w:r>
      <w:r>
        <w:rPr>
          <w:spacing w:val="5"/>
        </w:rPr>
        <w:t xml:space="preserve"> </w:t>
      </w:r>
      <w:r>
        <w:t>неметалічних</w:t>
      </w:r>
    </w:p>
    <w:p w:rsidR="001C266D" w:rsidRDefault="001C266D" w:rsidP="001C266D">
      <w:pPr>
        <w:spacing w:line="360" w:lineRule="auto"/>
        <w:sectPr w:rsidR="001C266D">
          <w:pgSz w:w="11910" w:h="16840"/>
          <w:pgMar w:top="1040" w:right="820" w:bottom="1020" w:left="820" w:header="0" w:footer="743" w:gutter="0"/>
          <w:cols w:space="720"/>
        </w:sectPr>
      </w:pPr>
    </w:p>
    <w:p w:rsidR="001C266D" w:rsidRDefault="001C266D" w:rsidP="001C266D">
      <w:pPr>
        <w:pStyle w:val="a3"/>
        <w:spacing w:before="72" w:line="360" w:lineRule="auto"/>
        <w:ind w:right="315"/>
        <w:jc w:val="both"/>
      </w:pPr>
      <w:r>
        <w:lastRenderedPageBreak/>
        <w:t>включень, що утворилися при розкисленні, залишається в сталі аж до її затвердіння.</w:t>
      </w:r>
    </w:p>
    <w:p w:rsidR="001C266D" w:rsidRDefault="001C266D" w:rsidP="001C266D">
      <w:pPr>
        <w:pStyle w:val="a3"/>
        <w:spacing w:line="360" w:lineRule="auto"/>
        <w:ind w:right="316" w:firstLine="538"/>
        <w:jc w:val="both"/>
      </w:pPr>
      <w:r>
        <w:t xml:space="preserve">При екстракційному розкислені метал витримують під шлаком, вміст оксидів заліза в якому у багато разів менше, ніж в шлаку періоду окислювального рафінування. При цьому, в міру наближення системи до стану термодинамічної рівноваги, концентрація кисню в сталі зменшується, наближаючись до рівноважної з новим </w:t>
      </w:r>
      <w:proofErr w:type="spellStart"/>
      <w:r>
        <w:t>розкислюючим</w:t>
      </w:r>
      <w:proofErr w:type="spellEnd"/>
      <w:r>
        <w:t xml:space="preserve"> шлаком. Цей процес здійснюється шляхом дифузії частини кисню з металу в шлак. Тому такий спосіб обробки називають також дифузійним розкисленням.</w:t>
      </w:r>
    </w:p>
    <w:p w:rsidR="001C266D" w:rsidRDefault="001C266D" w:rsidP="001C266D">
      <w:pPr>
        <w:pStyle w:val="a3"/>
        <w:spacing w:line="360" w:lineRule="auto"/>
        <w:ind w:right="314" w:firstLine="538"/>
        <w:jc w:val="both"/>
      </w:pPr>
      <w:r>
        <w:t xml:space="preserve">Перевага екстракційного розкислення перед осаджуючим полягає в тому, що продукти розкислення не забруднюють метал. Однак його реалізація вимагає додаткової витрати </w:t>
      </w:r>
      <w:proofErr w:type="spellStart"/>
      <w:r>
        <w:t>шлакоутворюючих</w:t>
      </w:r>
      <w:proofErr w:type="spellEnd"/>
      <w:r>
        <w:t xml:space="preserve"> матеріалів, енергії і приводить до істотного збільшення тривалості плавки. Крім того, при виконанні цієї операції може відбуватися відновлення фосфору, що знаходиться в шлаку і перехід його до</w:t>
      </w:r>
      <w:r>
        <w:rPr>
          <w:spacing w:val="-1"/>
        </w:rPr>
        <w:t xml:space="preserve"> </w:t>
      </w:r>
      <w:r>
        <w:t>сталі.</w:t>
      </w:r>
    </w:p>
    <w:p w:rsidR="001C266D" w:rsidRDefault="001C266D" w:rsidP="001C266D">
      <w:pPr>
        <w:pStyle w:val="a3"/>
        <w:spacing w:line="360" w:lineRule="auto"/>
        <w:ind w:right="310" w:firstLine="538"/>
        <w:jc w:val="both"/>
      </w:pPr>
      <w:r>
        <w:t xml:space="preserve">Вакуумно-вуглецеве розкислення (див. главу </w:t>
      </w:r>
      <w:hyperlink w:anchor="_bookmark32" w:history="1">
        <w:r>
          <w:t>4</w:t>
        </w:r>
      </w:hyperlink>
      <w:r>
        <w:t>) засноване на зміщенні рівноваги реакції [C] + [O] = {CO} праворуч при зниженні парціального тиску СО, яке на практиці може досягатися обробкою сталі у вакуумі або продувкою металу нейтральним газом, в якому парціальний тиск СО близький до нуля. Головною перевагою вакуумно-вуглецевого розкислення є те, що газоподібні продукти реакції не розчиняються в металі і повністю видаляються з нього.</w:t>
      </w:r>
    </w:p>
    <w:p w:rsidR="001C266D" w:rsidRDefault="001C266D" w:rsidP="001C266D">
      <w:pPr>
        <w:pStyle w:val="a3"/>
        <w:spacing w:before="1" w:line="360" w:lineRule="auto"/>
        <w:ind w:right="316" w:firstLine="538"/>
        <w:jc w:val="both"/>
      </w:pPr>
      <w:r>
        <w:t>В залежності від місця проведення операції розкислення сталі прийнято поділяти на розкислення в сталеплавильному агрегаті, сталерозливному ковші, у ковші-печі, проміжному ковші МБЛЗ, в кристалізаторі або</w:t>
      </w:r>
      <w:r>
        <w:rPr>
          <w:spacing w:val="-13"/>
        </w:rPr>
        <w:t xml:space="preserve"> </w:t>
      </w:r>
      <w:r>
        <w:t>виливниці.</w:t>
      </w:r>
    </w:p>
    <w:p w:rsidR="001C266D" w:rsidRDefault="001C266D" w:rsidP="00161D4C">
      <w:pPr>
        <w:pStyle w:val="Heading2"/>
        <w:tabs>
          <w:tab w:val="left" w:pos="1273"/>
        </w:tabs>
        <w:spacing w:before="243" w:line="360" w:lineRule="auto"/>
      </w:pPr>
      <w:bookmarkStart w:id="14" w:name="_bookmark19"/>
      <w:bookmarkEnd w:id="14"/>
      <w:r>
        <w:t>2.4 Видалення продуктів</w:t>
      </w:r>
      <w:r>
        <w:rPr>
          <w:spacing w:val="-3"/>
        </w:rPr>
        <w:t xml:space="preserve"> </w:t>
      </w:r>
      <w:r>
        <w:t>розкислення</w:t>
      </w:r>
    </w:p>
    <w:p w:rsidR="001C266D" w:rsidRDefault="001C266D" w:rsidP="00161D4C">
      <w:pPr>
        <w:pStyle w:val="a3"/>
        <w:spacing w:before="2" w:line="360" w:lineRule="auto"/>
        <w:ind w:left="0"/>
        <w:rPr>
          <w:b/>
          <w:sz w:val="24"/>
        </w:rPr>
      </w:pPr>
    </w:p>
    <w:p w:rsidR="001C266D" w:rsidRDefault="001C266D" w:rsidP="00161D4C">
      <w:pPr>
        <w:pStyle w:val="a3"/>
        <w:spacing w:line="360" w:lineRule="auto"/>
        <w:ind w:right="312" w:firstLine="538"/>
        <w:jc w:val="both"/>
      </w:pPr>
      <w:r>
        <w:t xml:space="preserve">Видалення включень – продуктів розкислення – відбувається в результаті переходу їх в шлак або на футеровку, з якою контактує метал. Цей процес складається з декількох послідовних стадій: переміщення в об'ємі металу і підходу до </w:t>
      </w:r>
      <w:proofErr w:type="spellStart"/>
      <w:r>
        <w:t>міжфазної</w:t>
      </w:r>
      <w:proofErr w:type="spellEnd"/>
      <w:r>
        <w:t xml:space="preserve"> границі «метал – адсорбуюча фаза»; переходу через</w:t>
      </w:r>
    </w:p>
    <w:p w:rsidR="001C266D" w:rsidRDefault="001C266D" w:rsidP="001C266D">
      <w:pPr>
        <w:spacing w:line="360" w:lineRule="auto"/>
        <w:jc w:val="both"/>
        <w:sectPr w:rsidR="001C266D">
          <w:pgSz w:w="11910" w:h="16840"/>
          <w:pgMar w:top="1040" w:right="820" w:bottom="1020" w:left="820" w:header="0" w:footer="743" w:gutter="0"/>
          <w:cols w:space="720"/>
        </w:sectPr>
      </w:pPr>
    </w:p>
    <w:p w:rsidR="001C266D" w:rsidRDefault="001C266D" w:rsidP="001C266D">
      <w:pPr>
        <w:pStyle w:val="a3"/>
        <w:spacing w:before="72" w:line="360" w:lineRule="auto"/>
        <w:ind w:right="312"/>
        <w:jc w:val="both"/>
      </w:pPr>
      <w:proofErr w:type="spellStart"/>
      <w:r>
        <w:lastRenderedPageBreak/>
        <w:t>міжфазну</w:t>
      </w:r>
      <w:proofErr w:type="spellEnd"/>
      <w:r>
        <w:t xml:space="preserve"> границю; поглинання шлаком. Вирішальний вплив на швидкість процесу мають переміщення включень у металі й доставка їх до </w:t>
      </w:r>
      <w:proofErr w:type="spellStart"/>
      <w:r>
        <w:t>міжфазної</w:t>
      </w:r>
      <w:proofErr w:type="spellEnd"/>
      <w:r>
        <w:t xml:space="preserve"> границі.</w:t>
      </w:r>
    </w:p>
    <w:p w:rsidR="001C266D" w:rsidRDefault="001C266D" w:rsidP="001C266D">
      <w:pPr>
        <w:pStyle w:val="a3"/>
        <w:spacing w:line="360" w:lineRule="auto"/>
        <w:ind w:right="316" w:firstLine="538"/>
        <w:jc w:val="both"/>
      </w:pPr>
      <w:r>
        <w:t xml:space="preserve">У спокійній рідині, коли </w:t>
      </w:r>
      <w:proofErr w:type="spellStart"/>
      <w:r>
        <w:t>масоперенос</w:t>
      </w:r>
      <w:proofErr w:type="spellEnd"/>
      <w:r>
        <w:t xml:space="preserve"> не впливає на траєкторію руху частинок, максимальна швидкість спливання неметалевих включень визначається формулою Стокса </w:t>
      </w:r>
      <w:bookmarkStart w:id="15" w:name="_bookmark20"/>
      <w:bookmarkEnd w:id="15"/>
      <w:r>
        <w:t>[8]:</w:t>
      </w:r>
    </w:p>
    <w:p w:rsidR="001C266D" w:rsidRDefault="001C266D" w:rsidP="001C266D">
      <w:pPr>
        <w:pStyle w:val="a3"/>
        <w:ind w:left="0"/>
        <w:rPr>
          <w:sz w:val="20"/>
        </w:rPr>
      </w:pPr>
    </w:p>
    <w:p w:rsidR="001C266D" w:rsidRDefault="001C266D" w:rsidP="001C266D">
      <w:pPr>
        <w:rPr>
          <w:sz w:val="20"/>
        </w:rPr>
        <w:sectPr w:rsidR="001C266D">
          <w:pgSz w:w="11910" w:h="16840"/>
          <w:pgMar w:top="1040" w:right="820" w:bottom="1020" w:left="820" w:header="0" w:footer="743" w:gutter="0"/>
          <w:cols w:space="720"/>
        </w:sectPr>
      </w:pPr>
    </w:p>
    <w:p w:rsidR="001C266D" w:rsidRDefault="00D51F2C" w:rsidP="001C266D">
      <w:pPr>
        <w:tabs>
          <w:tab w:val="left" w:pos="739"/>
        </w:tabs>
        <w:spacing w:before="275"/>
        <w:jc w:val="right"/>
        <w:rPr>
          <w:i/>
          <w:sz w:val="28"/>
        </w:rPr>
      </w:pPr>
      <w:r w:rsidRPr="00D51F2C">
        <w:lastRenderedPageBreak/>
        <w:pict>
          <v:group id="_x0000_s1027" style="position:absolute;left:0;text-align:left;margin-left:265.8pt;margin-top:4.85pt;width:88.4pt;height:38.35pt;z-index:251665408;mso-position-horizontal-relative:page" coordorigin="5316,97" coordsize="1768,767">
            <v:shape id="_x0000_s1028" style="position:absolute;left:5429;top:466;width:1643;height:2" coordorigin="5430,466" coordsize="1643,0" o:spt="100" adj="0,,0" path="m5430,466r162,m5754,466r1318,e" filled="f" strokeweight=".17119mm">
              <v:stroke joinstyle="round"/>
              <v:formulas/>
              <v:path arrowok="t" o:connecttype="segments"/>
            </v:shape>
            <v:shape id="_x0000_s1029" type="#_x0000_t75" style="position:absolute;left:6225;top:473;width:355;height:344">
              <v:imagedata r:id="rId24" o:title=""/>
            </v:shape>
            <v:shape id="_x0000_s1030" type="#_x0000_t75" style="position:absolute;left:6481;top:96;width:319;height:320">
              <v:imagedata r:id="rId25" o:title=""/>
            </v:shape>
            <v:shape id="_x0000_s1031" type="#_x0000_t75" style="position:absolute;left:5872;top:96;width:319;height:320">
              <v:imagedata r:id="rId25" o:title=""/>
            </v:shape>
            <v:shape id="_x0000_s1032" type="#_x0000_t75" style="position:absolute;left:6268;top:96;width:319;height:320">
              <v:imagedata r:id="rId26" o:title=""/>
            </v:shape>
            <v:shape id="_x0000_s1033" type="#_x0000_t75" style="position:absolute;left:5639;top:255;width:141;height:344">
              <v:imagedata r:id="rId21" o:title=""/>
            </v:shape>
            <v:shape id="_x0000_s1034" type="#_x0000_t75" style="position:absolute;left:5315;top:255;width:141;height:344">
              <v:imagedata r:id="rId21" o:title=""/>
            </v:shape>
            <v:shape id="_x0000_s1035" type="#_x0000_t202" style="position:absolute;left:5441;top:104;width:437;height:711" filled="f" stroked="f">
              <v:textbox inset="0,0,0,0">
                <w:txbxContent>
                  <w:p w:rsidR="001C266D" w:rsidRDefault="001C266D" w:rsidP="001C266D">
                    <w:pPr>
                      <w:spacing w:line="317" w:lineRule="exact"/>
                      <w:rPr>
                        <w:sz w:val="28"/>
                      </w:rPr>
                    </w:pPr>
                    <w:r>
                      <w:rPr>
                        <w:sz w:val="28"/>
                      </w:rPr>
                      <w:t xml:space="preserve">2 </w:t>
                    </w:r>
                    <w:r>
                      <w:rPr>
                        <w:position w:val="1"/>
                        <w:sz w:val="28"/>
                      </w:rPr>
                      <w:t>(</w:t>
                    </w:r>
                  </w:p>
                  <w:p w:rsidR="001C266D" w:rsidRDefault="001C266D" w:rsidP="001C266D">
                    <w:pPr>
                      <w:spacing w:before="72"/>
                      <w:rPr>
                        <w:sz w:val="28"/>
                      </w:rPr>
                    </w:pPr>
                    <w:r>
                      <w:rPr>
                        <w:w w:val="101"/>
                        <w:sz w:val="28"/>
                      </w:rPr>
                      <w:t>9</w:t>
                    </w:r>
                  </w:p>
                </w:txbxContent>
              </v:textbox>
            </v:shape>
            <v:shape id="_x0000_s1036" type="#_x0000_t202" style="position:absolute;left:6064;top:104;width:1020;height:760" filled="f" stroked="f">
              <v:textbox inset="0,0,0,0">
                <w:txbxContent>
                  <w:p w:rsidR="001C266D" w:rsidRDefault="001C266D" w:rsidP="001C266D">
                    <w:pPr>
                      <w:tabs>
                        <w:tab w:val="left" w:pos="594"/>
                      </w:tabs>
                      <w:spacing w:line="358" w:lineRule="exact"/>
                      <w:rPr>
                        <w:sz w:val="28"/>
                      </w:rPr>
                    </w:pPr>
                    <w:r>
                      <w:rPr>
                        <w:i/>
                        <w:sz w:val="18"/>
                      </w:rPr>
                      <w:t>м</w:t>
                    </w:r>
                    <w:r>
                      <w:rPr>
                        <w:i/>
                        <w:sz w:val="18"/>
                      </w:rPr>
                      <w:tab/>
                    </w:r>
                    <w:proofErr w:type="spellStart"/>
                    <w:r>
                      <w:rPr>
                        <w:i/>
                        <w:spacing w:val="2"/>
                        <w:sz w:val="18"/>
                      </w:rPr>
                      <w:t>н</w:t>
                    </w:r>
                    <w:r>
                      <w:rPr>
                        <w:spacing w:val="2"/>
                        <w:sz w:val="18"/>
                      </w:rPr>
                      <w:t>.</w:t>
                    </w:r>
                    <w:r>
                      <w:rPr>
                        <w:i/>
                        <w:spacing w:val="2"/>
                        <w:sz w:val="18"/>
                      </w:rPr>
                      <w:t>в</w:t>
                    </w:r>
                    <w:proofErr w:type="spellEnd"/>
                    <w:r>
                      <w:rPr>
                        <w:spacing w:val="2"/>
                        <w:sz w:val="18"/>
                      </w:rPr>
                      <w:t>.</w:t>
                    </w:r>
                    <w:r>
                      <w:rPr>
                        <w:spacing w:val="-5"/>
                        <w:sz w:val="18"/>
                      </w:rPr>
                      <w:t xml:space="preserve"> </w:t>
                    </w:r>
                    <w:r>
                      <w:rPr>
                        <w:position w:val="7"/>
                        <w:sz w:val="28"/>
                      </w:rPr>
                      <w:t>)</w:t>
                    </w:r>
                  </w:p>
                  <w:p w:rsidR="001C266D" w:rsidRDefault="001C266D" w:rsidP="001C266D">
                    <w:pPr>
                      <w:spacing w:before="193"/>
                      <w:ind w:right="188"/>
                      <w:jc w:val="center"/>
                      <w:rPr>
                        <w:i/>
                        <w:sz w:val="18"/>
                      </w:rPr>
                    </w:pPr>
                    <w:r>
                      <w:rPr>
                        <w:i/>
                        <w:w w:val="101"/>
                        <w:sz w:val="18"/>
                      </w:rPr>
                      <w:t>м</w:t>
                    </w:r>
                  </w:p>
                </w:txbxContent>
              </v:textbox>
            </v:shape>
            <w10:wrap anchorx="page"/>
          </v:group>
        </w:pict>
      </w:r>
      <w:r w:rsidR="001C266D">
        <w:rPr>
          <w:noProof/>
          <w:lang w:val="ru-RU" w:eastAsia="ru-RU"/>
        </w:rPr>
        <w:drawing>
          <wp:anchor distT="0" distB="0" distL="0" distR="0" simplePos="0" relativeHeight="251688960" behindDoc="1" locked="0" layoutInCell="1" allowOverlap="1">
            <wp:simplePos x="0" y="0"/>
            <wp:positionH relativeFrom="page">
              <wp:posOffset>3069631</wp:posOffset>
            </wp:positionH>
            <wp:positionV relativeFrom="paragraph">
              <wp:posOffset>162183</wp:posOffset>
            </wp:positionV>
            <wp:extent cx="202506" cy="217988"/>
            <wp:effectExtent l="0" t="0" r="0" b="0"/>
            <wp:wrapNone/>
            <wp:docPr id="2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4.png"/>
                    <pic:cNvPicPr/>
                  </pic:nvPicPr>
                  <pic:blipFill>
                    <a:blip r:embed="rId27" cstate="print"/>
                    <a:stretch>
                      <a:fillRect/>
                    </a:stretch>
                  </pic:blipFill>
                  <pic:spPr>
                    <a:xfrm>
                      <a:off x="0" y="0"/>
                      <a:ext cx="202506" cy="217988"/>
                    </a:xfrm>
                    <a:prstGeom prst="rect">
                      <a:avLst/>
                    </a:prstGeom>
                  </pic:spPr>
                </pic:pic>
              </a:graphicData>
            </a:graphic>
          </wp:anchor>
        </w:drawing>
      </w:r>
      <w:r w:rsidR="001C266D">
        <w:rPr>
          <w:i/>
          <w:spacing w:val="4"/>
          <w:position w:val="7"/>
          <w:sz w:val="28"/>
        </w:rPr>
        <w:t>v</w:t>
      </w:r>
      <w:proofErr w:type="spellStart"/>
      <w:r w:rsidR="001C266D">
        <w:rPr>
          <w:i/>
          <w:spacing w:val="4"/>
          <w:sz w:val="18"/>
        </w:rPr>
        <w:t>н</w:t>
      </w:r>
      <w:r w:rsidR="001C266D">
        <w:rPr>
          <w:spacing w:val="4"/>
          <w:sz w:val="18"/>
        </w:rPr>
        <w:t>.</w:t>
      </w:r>
      <w:r w:rsidR="001C266D">
        <w:rPr>
          <w:i/>
          <w:spacing w:val="4"/>
          <w:sz w:val="18"/>
        </w:rPr>
        <w:t>в</w:t>
      </w:r>
      <w:proofErr w:type="spellEnd"/>
      <w:r w:rsidR="001C266D">
        <w:rPr>
          <w:spacing w:val="4"/>
          <w:sz w:val="18"/>
        </w:rPr>
        <w:t>.</w:t>
      </w:r>
      <w:r w:rsidR="001C266D">
        <w:rPr>
          <w:spacing w:val="4"/>
          <w:sz w:val="18"/>
        </w:rPr>
        <w:tab/>
      </w:r>
      <w:r w:rsidR="001C266D">
        <w:rPr>
          <w:i/>
          <w:position w:val="7"/>
          <w:sz w:val="28"/>
        </w:rPr>
        <w:t>K</w:t>
      </w:r>
    </w:p>
    <w:p w:rsidR="001C266D" w:rsidRDefault="001C266D" w:rsidP="001C266D">
      <w:pPr>
        <w:tabs>
          <w:tab w:val="left" w:pos="4940"/>
        </w:tabs>
        <w:spacing w:before="275"/>
        <w:ind w:left="1832"/>
        <w:rPr>
          <w:sz w:val="28"/>
        </w:rPr>
      </w:pPr>
      <w:r>
        <w:br w:type="column"/>
      </w:r>
      <w:r>
        <w:rPr>
          <w:i/>
          <w:spacing w:val="7"/>
          <w:sz w:val="28"/>
        </w:rPr>
        <w:lastRenderedPageBreak/>
        <w:t>gr</w:t>
      </w:r>
      <w:r>
        <w:rPr>
          <w:spacing w:val="7"/>
          <w:sz w:val="28"/>
          <w:vertAlign w:val="superscript"/>
        </w:rPr>
        <w:t>2</w:t>
      </w:r>
      <w:r>
        <w:rPr>
          <w:spacing w:val="-32"/>
          <w:sz w:val="28"/>
        </w:rPr>
        <w:t xml:space="preserve"> </w:t>
      </w:r>
      <w:r>
        <w:rPr>
          <w:sz w:val="28"/>
        </w:rPr>
        <w:t>,</w:t>
      </w:r>
      <w:r>
        <w:rPr>
          <w:sz w:val="28"/>
        </w:rPr>
        <w:tab/>
      </w:r>
      <w:bookmarkStart w:id="16" w:name="_bookmark21"/>
      <w:bookmarkEnd w:id="16"/>
      <w:r>
        <w:rPr>
          <w:sz w:val="28"/>
        </w:rPr>
        <w:t>(</w:t>
      </w:r>
      <w:hyperlink w:anchor="_bookmark4" w:history="1">
        <w:r>
          <w:rPr>
            <w:sz w:val="28"/>
          </w:rPr>
          <w:t>2</w:t>
        </w:r>
      </w:hyperlink>
      <w:r>
        <w:rPr>
          <w:sz w:val="28"/>
        </w:rPr>
        <w:t>.8)</w:t>
      </w:r>
    </w:p>
    <w:p w:rsidR="001C266D" w:rsidRDefault="001C266D" w:rsidP="001C266D">
      <w:pPr>
        <w:rPr>
          <w:sz w:val="28"/>
        </w:rPr>
        <w:sectPr w:rsidR="001C266D">
          <w:type w:val="continuous"/>
          <w:pgSz w:w="11910" w:h="16840"/>
          <w:pgMar w:top="1060" w:right="820" w:bottom="280" w:left="820" w:header="720" w:footer="720" w:gutter="0"/>
          <w:cols w:num="2" w:space="720" w:equalWidth="0">
            <w:col w:w="4436" w:space="40"/>
            <w:col w:w="5794"/>
          </w:cols>
        </w:sectPr>
      </w:pPr>
    </w:p>
    <w:p w:rsidR="001C266D" w:rsidRDefault="001C266D" w:rsidP="001C266D">
      <w:pPr>
        <w:pStyle w:val="a3"/>
        <w:ind w:left="0"/>
        <w:rPr>
          <w:sz w:val="20"/>
        </w:rPr>
      </w:pPr>
    </w:p>
    <w:p w:rsidR="001C266D" w:rsidRDefault="001C266D" w:rsidP="001C266D">
      <w:pPr>
        <w:pStyle w:val="a3"/>
        <w:spacing w:before="1"/>
        <w:ind w:left="0"/>
        <w:rPr>
          <w:sz w:val="20"/>
        </w:rPr>
      </w:pPr>
    </w:p>
    <w:p w:rsidR="001C266D" w:rsidRDefault="001C266D" w:rsidP="001C266D">
      <w:pPr>
        <w:pStyle w:val="a3"/>
        <w:spacing w:before="87"/>
        <w:ind w:left="852"/>
        <w:jc w:val="both"/>
      </w:pPr>
      <w:r>
        <w:t xml:space="preserve">де </w:t>
      </w:r>
      <w:proofErr w:type="spellStart"/>
      <w:r>
        <w:rPr>
          <w:i/>
        </w:rPr>
        <w:t>v</w:t>
      </w:r>
      <w:r>
        <w:rPr>
          <w:i/>
          <w:vertAlign w:val="subscript"/>
        </w:rPr>
        <w:t>н.в</w:t>
      </w:r>
      <w:proofErr w:type="spellEnd"/>
      <w:r>
        <w:rPr>
          <w:vertAlign w:val="subscript"/>
        </w:rPr>
        <w:t>.</w:t>
      </w:r>
      <w:r>
        <w:t xml:space="preserve"> – швидкість спливання включення, м/с;</w:t>
      </w:r>
    </w:p>
    <w:p w:rsidR="001C266D" w:rsidRDefault="001C266D" w:rsidP="001C266D">
      <w:pPr>
        <w:pStyle w:val="a3"/>
        <w:spacing w:before="162" w:line="360" w:lineRule="auto"/>
        <w:ind w:right="313" w:firstLine="538"/>
        <w:jc w:val="both"/>
      </w:pPr>
      <w:r>
        <w:rPr>
          <w:noProof/>
          <w:lang w:val="ru-RU" w:eastAsia="ru-RU"/>
        </w:rPr>
        <w:drawing>
          <wp:anchor distT="0" distB="0" distL="0" distR="0" simplePos="0" relativeHeight="251689984" behindDoc="1" locked="0" layoutInCell="1" allowOverlap="1">
            <wp:simplePos x="0" y="0"/>
            <wp:positionH relativeFrom="page">
              <wp:posOffset>1062227</wp:posOffset>
            </wp:positionH>
            <wp:positionV relativeFrom="paragraph">
              <wp:posOffset>718442</wp:posOffset>
            </wp:positionV>
            <wp:extent cx="195072" cy="217932"/>
            <wp:effectExtent l="0" t="0" r="0" b="0"/>
            <wp:wrapNone/>
            <wp:docPr id="3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5.png"/>
                    <pic:cNvPicPr/>
                  </pic:nvPicPr>
                  <pic:blipFill>
                    <a:blip r:embed="rId28" cstate="print"/>
                    <a:stretch>
                      <a:fillRect/>
                    </a:stretch>
                  </pic:blipFill>
                  <pic:spPr>
                    <a:xfrm>
                      <a:off x="0" y="0"/>
                      <a:ext cx="195072" cy="217932"/>
                    </a:xfrm>
                    <a:prstGeom prst="rect">
                      <a:avLst/>
                    </a:prstGeom>
                  </pic:spPr>
                </pic:pic>
              </a:graphicData>
            </a:graphic>
          </wp:anchor>
        </w:drawing>
      </w:r>
      <w:r>
        <w:rPr>
          <w:noProof/>
          <w:lang w:val="ru-RU" w:eastAsia="ru-RU"/>
        </w:rPr>
        <w:drawing>
          <wp:anchor distT="0" distB="0" distL="0" distR="0" simplePos="0" relativeHeight="251691008" behindDoc="1" locked="0" layoutInCell="1" allowOverlap="1">
            <wp:simplePos x="0" y="0"/>
            <wp:positionH relativeFrom="page">
              <wp:posOffset>1350263</wp:posOffset>
            </wp:positionH>
            <wp:positionV relativeFrom="paragraph">
              <wp:posOffset>718442</wp:posOffset>
            </wp:positionV>
            <wp:extent cx="195072" cy="217932"/>
            <wp:effectExtent l="0" t="0" r="0" b="0"/>
            <wp:wrapNone/>
            <wp:docPr id="3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5.png"/>
                    <pic:cNvPicPr/>
                  </pic:nvPicPr>
                  <pic:blipFill>
                    <a:blip r:embed="rId28" cstate="print"/>
                    <a:stretch>
                      <a:fillRect/>
                    </a:stretch>
                  </pic:blipFill>
                  <pic:spPr>
                    <a:xfrm>
                      <a:off x="0" y="0"/>
                      <a:ext cx="195072" cy="217932"/>
                    </a:xfrm>
                    <a:prstGeom prst="rect">
                      <a:avLst/>
                    </a:prstGeom>
                  </pic:spPr>
                </pic:pic>
              </a:graphicData>
            </a:graphic>
          </wp:anchor>
        </w:drawing>
      </w:r>
      <w:r>
        <w:rPr>
          <w:i/>
        </w:rPr>
        <w:t xml:space="preserve">K </w:t>
      </w:r>
      <w:r>
        <w:t>– коефіцієнт форми включення (</w:t>
      </w:r>
      <w:r>
        <w:rPr>
          <w:i/>
        </w:rPr>
        <w:t xml:space="preserve">K </w:t>
      </w:r>
      <w:r>
        <w:t xml:space="preserve">= 0,2…1, </w:t>
      </w:r>
      <w:r>
        <w:rPr>
          <w:i/>
        </w:rPr>
        <w:t xml:space="preserve">K </w:t>
      </w:r>
      <w:r>
        <w:t>= 1 для сферичних частинок);</w:t>
      </w:r>
    </w:p>
    <w:p w:rsidR="001C266D" w:rsidRDefault="001C266D" w:rsidP="001C266D">
      <w:pPr>
        <w:pStyle w:val="a3"/>
        <w:spacing w:before="23"/>
        <w:ind w:left="1006"/>
        <w:jc w:val="both"/>
      </w:pPr>
      <w:r>
        <w:rPr>
          <w:i/>
          <w:vertAlign w:val="subscript"/>
        </w:rPr>
        <w:t>м</w:t>
      </w:r>
      <w:r>
        <w:rPr>
          <w:i/>
        </w:rPr>
        <w:t xml:space="preserve"> </w:t>
      </w:r>
      <w:r>
        <w:t xml:space="preserve">, </w:t>
      </w:r>
      <w:proofErr w:type="spellStart"/>
      <w:r>
        <w:rPr>
          <w:i/>
          <w:position w:val="-7"/>
          <w:sz w:val="18"/>
        </w:rPr>
        <w:t>н.в</w:t>
      </w:r>
      <w:proofErr w:type="spellEnd"/>
      <w:r>
        <w:rPr>
          <w:i/>
          <w:position w:val="-7"/>
          <w:sz w:val="18"/>
        </w:rPr>
        <w:t xml:space="preserve">. </w:t>
      </w:r>
      <w:r>
        <w:t>– щільність рідкого металу і неметалевого включення, кг/м</w:t>
      </w:r>
      <w:r>
        <w:rPr>
          <w:vertAlign w:val="superscript"/>
        </w:rPr>
        <w:t>3</w:t>
      </w:r>
      <w:r>
        <w:t>;</w:t>
      </w:r>
    </w:p>
    <w:p w:rsidR="001C266D" w:rsidRDefault="00D51F2C" w:rsidP="001C266D">
      <w:pPr>
        <w:pStyle w:val="a3"/>
        <w:spacing w:before="173"/>
        <w:ind w:left="1206"/>
      </w:pPr>
      <w:r w:rsidRPr="00D51F2C">
        <w:pict>
          <v:group id="_x0000_s1037" style="position:absolute;left:0;text-align:left;margin-left:83.65pt;margin-top:7.7pt;width:16.95pt;height:20.05pt;z-index:251666432;mso-position-horizontal-relative:page" coordorigin="1673,154" coordsize="339,401">
            <v:shape id="_x0000_s1038" type="#_x0000_t75" style="position:absolute;left:1672;top:153;width:339;height:344">
              <v:imagedata r:id="rId29" o:title=""/>
            </v:shape>
            <v:shape id="_x0000_s1039" type="#_x0000_t202" style="position:absolute;left:1672;top:153;width:339;height:401" filled="f" stroked="f">
              <v:textbox inset="0,0,0,0">
                <w:txbxContent>
                  <w:p w:rsidR="001C266D" w:rsidRDefault="001C266D" w:rsidP="001C266D">
                    <w:pPr>
                      <w:spacing w:before="9"/>
                      <w:rPr>
                        <w:sz w:val="16"/>
                      </w:rPr>
                    </w:pPr>
                  </w:p>
                  <w:p w:rsidR="001C266D" w:rsidRDefault="001C266D" w:rsidP="001C266D">
                    <w:pPr>
                      <w:ind w:left="169"/>
                      <w:rPr>
                        <w:i/>
                        <w:sz w:val="18"/>
                      </w:rPr>
                    </w:pPr>
                    <w:r>
                      <w:rPr>
                        <w:i/>
                        <w:sz w:val="18"/>
                      </w:rPr>
                      <w:t>м</w:t>
                    </w:r>
                  </w:p>
                </w:txbxContent>
              </v:textbox>
            </v:shape>
            <w10:wrap anchorx="page"/>
          </v:group>
        </w:pict>
      </w:r>
      <w:r w:rsidR="001C266D">
        <w:t xml:space="preserve">– динамічна в'язкість металу, </w:t>
      </w:r>
      <w:proofErr w:type="spellStart"/>
      <w:r w:rsidR="001C266D">
        <w:t>Па·с</w:t>
      </w:r>
      <w:proofErr w:type="spellEnd"/>
      <w:r w:rsidR="001C266D">
        <w:t>;</w:t>
      </w:r>
    </w:p>
    <w:p w:rsidR="001C266D" w:rsidRDefault="001C266D" w:rsidP="001C266D">
      <w:pPr>
        <w:pStyle w:val="a3"/>
        <w:spacing w:before="208"/>
        <w:ind w:left="852"/>
        <w:jc w:val="both"/>
      </w:pPr>
      <w:r>
        <w:rPr>
          <w:i/>
        </w:rPr>
        <w:t xml:space="preserve">g </w:t>
      </w:r>
      <w:r>
        <w:t>– прискорення сили тяжіння, м/с</w:t>
      </w:r>
      <w:r>
        <w:rPr>
          <w:vertAlign w:val="superscript"/>
        </w:rPr>
        <w:t>2</w:t>
      </w:r>
      <w:r>
        <w:t>;</w:t>
      </w:r>
    </w:p>
    <w:p w:rsidR="001C266D" w:rsidRDefault="001C266D" w:rsidP="001C266D">
      <w:pPr>
        <w:pStyle w:val="a3"/>
        <w:spacing w:before="162"/>
        <w:ind w:left="852"/>
        <w:jc w:val="both"/>
      </w:pPr>
      <w:r>
        <w:rPr>
          <w:i/>
        </w:rPr>
        <w:t xml:space="preserve">r </w:t>
      </w:r>
      <w:r>
        <w:t>– радіус частинки, м.</w:t>
      </w:r>
    </w:p>
    <w:p w:rsidR="001C266D" w:rsidRDefault="001C266D" w:rsidP="001C266D">
      <w:pPr>
        <w:pStyle w:val="a3"/>
        <w:spacing w:before="160" w:line="360" w:lineRule="auto"/>
        <w:ind w:right="312" w:firstLine="538"/>
        <w:jc w:val="both"/>
      </w:pPr>
      <w:r>
        <w:t>Відповідно до формули Стокса, найсильніший вплив на швидкість спливання чинить радіус частинок. Вплив інших факторів незначний, оскільки їх чисельні значення змінюються у вузьких межах. Наприклад, при тривалості відстоювання рідкого металу в печі або ковші перед початком розливання до 1 години, згідно з (</w:t>
      </w:r>
      <w:hyperlink w:anchor="_bookmark21" w:history="1">
        <w:r>
          <w:t>2.8</w:t>
        </w:r>
      </w:hyperlink>
      <w:r>
        <w:t>), на поверхню розплаву встигають спливти тільки найбільш великі частинки радіусом 35–50 мкм. Тому для більш швидкого очищення сталі від продуктів розкислення бажано отримувати якомога більші глобулярні</w:t>
      </w:r>
      <w:r>
        <w:rPr>
          <w:spacing w:val="-2"/>
        </w:rPr>
        <w:t xml:space="preserve"> </w:t>
      </w:r>
      <w:r>
        <w:t>включення.</w:t>
      </w:r>
    </w:p>
    <w:p w:rsidR="001C266D" w:rsidRDefault="001C266D" w:rsidP="001C266D">
      <w:pPr>
        <w:pStyle w:val="a3"/>
        <w:spacing w:before="1" w:line="360" w:lineRule="auto"/>
        <w:ind w:right="313" w:firstLine="538"/>
        <w:jc w:val="both"/>
      </w:pPr>
      <w:r>
        <w:t xml:space="preserve">У багатьох випадках спливають не тверді включення, а рідкі (тобто краплі включень). Внаслідок виникнення вихрових потоків рідини, що складають краплю включення, швидкості спливання рідких крапель можуть відрізнятися від швидкостей підйому твердих кульок. Для врахування цієї відмінності використовують аналог формули Стокса – формулу </w:t>
      </w:r>
      <w:proofErr w:type="spellStart"/>
      <w:r>
        <w:t>Рибчинського-Адомара</w:t>
      </w:r>
      <w:proofErr w:type="spellEnd"/>
      <w:r>
        <w:t>:</w:t>
      </w:r>
    </w:p>
    <w:p w:rsidR="001C266D" w:rsidRDefault="001C266D" w:rsidP="001C266D">
      <w:pPr>
        <w:spacing w:line="360" w:lineRule="auto"/>
        <w:jc w:val="both"/>
        <w:sectPr w:rsidR="001C266D">
          <w:type w:val="continuous"/>
          <w:pgSz w:w="11910" w:h="16840"/>
          <w:pgMar w:top="1060" w:right="820" w:bottom="280" w:left="820" w:header="720" w:footer="720" w:gutter="0"/>
          <w:cols w:space="720"/>
        </w:sectPr>
      </w:pPr>
    </w:p>
    <w:p w:rsidR="001C266D" w:rsidRDefault="001C266D" w:rsidP="001C266D">
      <w:pPr>
        <w:pStyle w:val="a3"/>
        <w:spacing w:before="1"/>
        <w:ind w:left="0"/>
        <w:rPr>
          <w:sz w:val="15"/>
        </w:rPr>
      </w:pPr>
    </w:p>
    <w:p w:rsidR="001C266D" w:rsidRDefault="001C266D" w:rsidP="001C266D">
      <w:pPr>
        <w:rPr>
          <w:sz w:val="15"/>
        </w:rPr>
        <w:sectPr w:rsidR="001C266D">
          <w:pgSz w:w="11910" w:h="16840"/>
          <w:pgMar w:top="1360" w:right="820" w:bottom="1020" w:left="820" w:header="0" w:footer="743" w:gutter="0"/>
          <w:cols w:space="720"/>
        </w:sectPr>
      </w:pPr>
    </w:p>
    <w:p w:rsidR="001C266D" w:rsidRDefault="00D51F2C" w:rsidP="001C266D">
      <w:pPr>
        <w:spacing w:before="128"/>
        <w:ind w:right="38"/>
        <w:jc w:val="right"/>
        <w:rPr>
          <w:sz w:val="18"/>
        </w:rPr>
      </w:pPr>
      <w:r w:rsidRPr="00D51F2C">
        <w:lastRenderedPageBreak/>
        <w:pict>
          <v:group id="_x0000_s1040" style="position:absolute;left:0;text-align:left;margin-left:221.6pt;margin-top:-4.2pt;width:158.5pt;height:40.15pt;z-index:251667456;mso-position-horizontal-relative:page" coordorigin="4432,-84" coordsize="3170,803">
            <v:shape id="_x0000_s1041" style="position:absolute;left:4660;top:318;width:2929;height:2" coordorigin="4660,318" coordsize="2929,0" o:spt="100" adj="0,,0" path="m4660,318r163,m4984,318r2605,e" filled="f" strokeweight=".17058mm">
              <v:stroke joinstyle="round"/>
              <v:formulas/>
              <v:path arrowok="t" o:connecttype="segments"/>
            </v:shape>
            <v:shape id="_x0000_s1042" type="#_x0000_t75" style="position:absolute;left:6440;top:324;width:354;height:346">
              <v:imagedata r:id="rId30" o:title=""/>
            </v:shape>
            <v:shape id="_x0000_s1043" type="#_x0000_t75" style="position:absolute;left:5737;top:324;width:354;height:346">
              <v:imagedata r:id="rId30" o:title=""/>
            </v:shape>
            <v:shape id="_x0000_s1044" type="#_x0000_t75" style="position:absolute;left:6136;top:324;width:319;height:346">
              <v:imagedata r:id="rId31" o:title=""/>
            </v:shape>
            <v:shape id="_x0000_s1045" type="#_x0000_t75" style="position:absolute;left:4870;top:104;width:142;height:346">
              <v:imagedata r:id="rId32" o:title=""/>
            </v:shape>
            <v:shape id="_x0000_s1046" type="#_x0000_t75" style="position:absolute;left:4432;top:104;width:319;height:346">
              <v:imagedata r:id="rId33" o:title=""/>
            </v:shape>
            <v:shape id="_x0000_s1047" type="#_x0000_t202" style="position:absolute;left:4673;top:-84;width:438;height:754" filled="f" stroked="f">
              <v:textbox inset="0,0,0,0">
                <w:txbxContent>
                  <w:p w:rsidR="001C266D" w:rsidRDefault="001C266D" w:rsidP="001C266D">
                    <w:pPr>
                      <w:spacing w:line="352" w:lineRule="exact"/>
                      <w:rPr>
                        <w:sz w:val="28"/>
                      </w:rPr>
                    </w:pPr>
                    <w:r>
                      <w:rPr>
                        <w:w w:val="105"/>
                        <w:position w:val="-3"/>
                        <w:sz w:val="28"/>
                      </w:rPr>
                      <w:t xml:space="preserve">2 </w:t>
                    </w:r>
                    <w:r>
                      <w:rPr>
                        <w:w w:val="105"/>
                        <w:sz w:val="28"/>
                      </w:rPr>
                      <w:t>(</w:t>
                    </w:r>
                  </w:p>
                  <w:p w:rsidR="001C266D" w:rsidRDefault="001C266D" w:rsidP="001C266D">
                    <w:pPr>
                      <w:spacing w:before="79"/>
                      <w:ind w:left="5"/>
                      <w:rPr>
                        <w:sz w:val="28"/>
                      </w:rPr>
                    </w:pPr>
                    <w:r>
                      <w:rPr>
                        <w:w w:val="103"/>
                        <w:sz w:val="28"/>
                      </w:rPr>
                      <w:t>3</w:t>
                    </w:r>
                  </w:p>
                </w:txbxContent>
              </v:textbox>
            </v:shape>
            <v:shape id="_x0000_s1048" type="#_x0000_t202" style="position:absolute;left:5911;top:-84;width:1691;height:362" filled="f" stroked="f">
              <v:textbox inset="0,0,0,0">
                <w:txbxContent>
                  <w:p w:rsidR="001C266D" w:rsidRDefault="001C266D" w:rsidP="001C266D">
                    <w:pPr>
                      <w:tabs>
                        <w:tab w:val="left" w:pos="1259"/>
                      </w:tabs>
                      <w:spacing w:line="361" w:lineRule="exact"/>
                      <w:rPr>
                        <w:sz w:val="28"/>
                      </w:rPr>
                    </w:pPr>
                    <w:proofErr w:type="spellStart"/>
                    <w:r>
                      <w:rPr>
                        <w:i/>
                        <w:spacing w:val="2"/>
                        <w:w w:val="105"/>
                        <w:sz w:val="18"/>
                      </w:rPr>
                      <w:t>р</w:t>
                    </w:r>
                    <w:r>
                      <w:rPr>
                        <w:spacing w:val="2"/>
                        <w:w w:val="105"/>
                        <w:sz w:val="18"/>
                      </w:rPr>
                      <w:t>.</w:t>
                    </w:r>
                    <w:r>
                      <w:rPr>
                        <w:i/>
                        <w:spacing w:val="2"/>
                        <w:w w:val="105"/>
                        <w:sz w:val="18"/>
                      </w:rPr>
                      <w:t>в</w:t>
                    </w:r>
                    <w:proofErr w:type="spellEnd"/>
                    <w:r>
                      <w:rPr>
                        <w:spacing w:val="2"/>
                        <w:w w:val="105"/>
                        <w:sz w:val="18"/>
                      </w:rPr>
                      <w:t>.</w:t>
                    </w:r>
                    <w:r>
                      <w:rPr>
                        <w:spacing w:val="-14"/>
                        <w:w w:val="105"/>
                        <w:sz w:val="18"/>
                      </w:rPr>
                      <w:t xml:space="preserve"> </w:t>
                    </w:r>
                    <w:r>
                      <w:rPr>
                        <w:spacing w:val="-4"/>
                        <w:w w:val="105"/>
                        <w:position w:val="7"/>
                        <w:sz w:val="28"/>
                      </w:rPr>
                      <w:t xml:space="preserve">)( </w:t>
                    </w:r>
                    <w:r>
                      <w:rPr>
                        <w:spacing w:val="29"/>
                        <w:w w:val="105"/>
                        <w:position w:val="7"/>
                        <w:sz w:val="28"/>
                      </w:rPr>
                      <w:t xml:space="preserve"> </w:t>
                    </w:r>
                    <w:r>
                      <w:rPr>
                        <w:i/>
                        <w:w w:val="105"/>
                        <w:sz w:val="18"/>
                      </w:rPr>
                      <w:t>м</w:t>
                    </w:r>
                    <w:r>
                      <w:rPr>
                        <w:i/>
                        <w:w w:val="105"/>
                        <w:sz w:val="18"/>
                      </w:rPr>
                      <w:tab/>
                    </w:r>
                    <w:proofErr w:type="spellStart"/>
                    <w:r>
                      <w:rPr>
                        <w:i/>
                        <w:spacing w:val="2"/>
                        <w:w w:val="105"/>
                        <w:sz w:val="18"/>
                      </w:rPr>
                      <w:t>р</w:t>
                    </w:r>
                    <w:r>
                      <w:rPr>
                        <w:spacing w:val="2"/>
                        <w:w w:val="105"/>
                        <w:sz w:val="18"/>
                      </w:rPr>
                      <w:t>.</w:t>
                    </w:r>
                    <w:r>
                      <w:rPr>
                        <w:i/>
                        <w:spacing w:val="2"/>
                        <w:w w:val="105"/>
                        <w:sz w:val="18"/>
                      </w:rPr>
                      <w:t>в</w:t>
                    </w:r>
                    <w:proofErr w:type="spellEnd"/>
                    <w:r>
                      <w:rPr>
                        <w:spacing w:val="2"/>
                        <w:w w:val="105"/>
                        <w:sz w:val="18"/>
                      </w:rPr>
                      <w:t>.</w:t>
                    </w:r>
                    <w:r>
                      <w:rPr>
                        <w:spacing w:val="-14"/>
                        <w:w w:val="105"/>
                        <w:sz w:val="18"/>
                      </w:rPr>
                      <w:t xml:space="preserve"> </w:t>
                    </w:r>
                    <w:r>
                      <w:rPr>
                        <w:w w:val="105"/>
                        <w:position w:val="7"/>
                        <w:sz w:val="28"/>
                      </w:rPr>
                      <w:t>)</w:t>
                    </w:r>
                  </w:p>
                </w:txbxContent>
              </v:textbox>
            </v:shape>
            <v:shape id="_x0000_s1049" type="#_x0000_t202" style="position:absolute;left:5521;top:357;width:268;height:313" filled="f" stroked="f">
              <v:textbox inset="0,0,0,0">
                <w:txbxContent>
                  <w:p w:rsidR="001C266D" w:rsidRDefault="001C266D" w:rsidP="001C266D">
                    <w:pPr>
                      <w:spacing w:line="312" w:lineRule="exact"/>
                      <w:rPr>
                        <w:sz w:val="28"/>
                      </w:rPr>
                    </w:pPr>
                    <w:r>
                      <w:rPr>
                        <w:w w:val="105"/>
                        <w:sz w:val="28"/>
                      </w:rPr>
                      <w:t>(2</w:t>
                    </w:r>
                  </w:p>
                </w:txbxContent>
              </v:textbox>
            </v:shape>
            <v:shape id="_x0000_s1050" type="#_x0000_t202" style="position:absolute;left:5932;top:517;width:140;height:202" filled="f" stroked="f">
              <v:textbox inset="0,0,0,0">
                <w:txbxContent>
                  <w:p w:rsidR="001C266D" w:rsidRDefault="001C266D" w:rsidP="001C266D">
                    <w:pPr>
                      <w:spacing w:line="201" w:lineRule="exact"/>
                      <w:rPr>
                        <w:i/>
                        <w:sz w:val="18"/>
                      </w:rPr>
                    </w:pPr>
                    <w:r>
                      <w:rPr>
                        <w:i/>
                        <w:w w:val="103"/>
                        <w:sz w:val="18"/>
                      </w:rPr>
                      <w:t>м</w:t>
                    </w:r>
                  </w:p>
                </w:txbxContent>
              </v:textbox>
            </v:shape>
            <v:shape id="_x0000_s1051" type="#_x0000_t202" style="position:absolute;left:6341;top:357;width:166;height:313" filled="f" stroked="f">
              <v:textbox inset="0,0,0,0">
                <w:txbxContent>
                  <w:p w:rsidR="001C266D" w:rsidRDefault="001C266D" w:rsidP="001C266D">
                    <w:pPr>
                      <w:spacing w:line="312" w:lineRule="exact"/>
                      <w:rPr>
                        <w:sz w:val="28"/>
                      </w:rPr>
                    </w:pPr>
                    <w:r>
                      <w:rPr>
                        <w:w w:val="103"/>
                        <w:sz w:val="28"/>
                      </w:rPr>
                      <w:t>3</w:t>
                    </w:r>
                  </w:p>
                </w:txbxContent>
              </v:textbox>
            </v:shape>
            <v:shape id="_x0000_s1052" type="#_x0000_t202" style="position:absolute;left:6643;top:357;width:431;height:362" filled="f" stroked="f">
              <v:textbox inset="0,0,0,0">
                <w:txbxContent>
                  <w:p w:rsidR="001C266D" w:rsidRDefault="001C266D" w:rsidP="001C266D">
                    <w:pPr>
                      <w:spacing w:line="361" w:lineRule="exact"/>
                      <w:rPr>
                        <w:sz w:val="28"/>
                      </w:rPr>
                    </w:pPr>
                    <w:proofErr w:type="spellStart"/>
                    <w:r>
                      <w:rPr>
                        <w:i/>
                        <w:w w:val="105"/>
                        <w:sz w:val="18"/>
                      </w:rPr>
                      <w:t>р</w:t>
                    </w:r>
                    <w:r>
                      <w:rPr>
                        <w:w w:val="105"/>
                        <w:sz w:val="18"/>
                      </w:rPr>
                      <w:t>.</w:t>
                    </w:r>
                    <w:r>
                      <w:rPr>
                        <w:i/>
                        <w:w w:val="105"/>
                        <w:sz w:val="18"/>
                      </w:rPr>
                      <w:t>в</w:t>
                    </w:r>
                    <w:proofErr w:type="spellEnd"/>
                    <w:r>
                      <w:rPr>
                        <w:w w:val="105"/>
                        <w:sz w:val="18"/>
                      </w:rPr>
                      <w:t xml:space="preserve">. </w:t>
                    </w:r>
                    <w:r>
                      <w:rPr>
                        <w:w w:val="105"/>
                        <w:position w:val="7"/>
                        <w:sz w:val="28"/>
                      </w:rPr>
                      <w:t>)</w:t>
                    </w:r>
                  </w:p>
                </w:txbxContent>
              </v:textbox>
            </v:shape>
            <w10:wrap anchorx="page"/>
          </v:group>
        </w:pict>
      </w:r>
      <w:r w:rsidRPr="00D51F2C">
        <w:pict>
          <v:group id="_x0000_s1060" style="position:absolute;left:0;text-align:left;margin-left:255.2pt;margin-top:-4.8pt;width:15.95pt;height:18.7pt;z-index:251670528;mso-position-horizontal-relative:page" coordorigin="5104,-96" coordsize="319,374">
            <v:shape id="_x0000_s1061" type="#_x0000_t75" style="position:absolute;left:5103;top:-96;width:319;height:326">
              <v:imagedata r:id="rId34" o:title=""/>
            </v:shape>
            <v:shape id="_x0000_s1062" type="#_x0000_t202" style="position:absolute;left:5103;top:-96;width:319;height:374" filled="f" stroked="f">
              <v:textbox inset="0,0,0,0">
                <w:txbxContent>
                  <w:p w:rsidR="001C266D" w:rsidRDefault="001C266D" w:rsidP="001C266D">
                    <w:pPr>
                      <w:spacing w:before="166"/>
                      <w:ind w:left="191"/>
                      <w:rPr>
                        <w:i/>
                        <w:sz w:val="18"/>
                      </w:rPr>
                    </w:pPr>
                    <w:r>
                      <w:rPr>
                        <w:i/>
                        <w:w w:val="103"/>
                        <w:sz w:val="18"/>
                      </w:rPr>
                      <w:t>м</w:t>
                    </w:r>
                  </w:p>
                </w:txbxContent>
              </v:textbox>
            </v:shape>
            <w10:wrap anchorx="page"/>
          </v:group>
        </w:pict>
      </w:r>
      <w:r w:rsidR="001C266D">
        <w:rPr>
          <w:i/>
          <w:w w:val="105"/>
          <w:position w:val="7"/>
          <w:sz w:val="28"/>
        </w:rPr>
        <w:t>v</w:t>
      </w:r>
      <w:proofErr w:type="spellStart"/>
      <w:r w:rsidR="001C266D">
        <w:rPr>
          <w:i/>
          <w:w w:val="105"/>
          <w:sz w:val="18"/>
        </w:rPr>
        <w:t>р</w:t>
      </w:r>
      <w:r w:rsidR="001C266D">
        <w:rPr>
          <w:w w:val="105"/>
          <w:sz w:val="18"/>
        </w:rPr>
        <w:t>.</w:t>
      </w:r>
      <w:r w:rsidR="001C266D">
        <w:rPr>
          <w:i/>
          <w:w w:val="105"/>
          <w:sz w:val="18"/>
        </w:rPr>
        <w:t>в</w:t>
      </w:r>
      <w:proofErr w:type="spellEnd"/>
      <w:r w:rsidR="001C266D">
        <w:rPr>
          <w:w w:val="105"/>
          <w:sz w:val="18"/>
        </w:rPr>
        <w:t>.</w:t>
      </w:r>
    </w:p>
    <w:p w:rsidR="001C266D" w:rsidRDefault="001C266D" w:rsidP="001C266D">
      <w:pPr>
        <w:tabs>
          <w:tab w:val="left" w:pos="5670"/>
        </w:tabs>
        <w:spacing w:before="117"/>
        <w:ind w:left="3077"/>
        <w:rPr>
          <w:sz w:val="28"/>
        </w:rPr>
      </w:pPr>
      <w:r>
        <w:br w:type="column"/>
      </w:r>
      <w:r>
        <w:rPr>
          <w:i/>
          <w:spacing w:val="6"/>
          <w:sz w:val="28"/>
        </w:rPr>
        <w:lastRenderedPageBreak/>
        <w:t>gr</w:t>
      </w:r>
      <w:r>
        <w:rPr>
          <w:spacing w:val="6"/>
          <w:sz w:val="28"/>
          <w:vertAlign w:val="superscript"/>
        </w:rPr>
        <w:t>2</w:t>
      </w:r>
      <w:r>
        <w:rPr>
          <w:spacing w:val="-38"/>
          <w:sz w:val="28"/>
        </w:rPr>
        <w:t xml:space="preserve"> </w:t>
      </w:r>
      <w:r>
        <w:rPr>
          <w:position w:val="1"/>
          <w:sz w:val="28"/>
        </w:rPr>
        <w:t>,</w:t>
      </w:r>
      <w:r>
        <w:rPr>
          <w:position w:val="1"/>
          <w:sz w:val="28"/>
        </w:rPr>
        <w:tab/>
        <w:t>(</w:t>
      </w:r>
      <w:hyperlink w:anchor="_bookmark4" w:history="1">
        <w:r>
          <w:rPr>
            <w:position w:val="1"/>
            <w:sz w:val="28"/>
          </w:rPr>
          <w:t>2</w:t>
        </w:r>
      </w:hyperlink>
      <w:r>
        <w:rPr>
          <w:position w:val="1"/>
          <w:sz w:val="28"/>
        </w:rPr>
        <w:t>.9)</w:t>
      </w:r>
    </w:p>
    <w:p w:rsidR="001C266D" w:rsidRDefault="001C266D" w:rsidP="001C266D">
      <w:pPr>
        <w:rPr>
          <w:sz w:val="28"/>
        </w:rPr>
        <w:sectPr w:rsidR="001C266D">
          <w:type w:val="continuous"/>
          <w:pgSz w:w="11910" w:h="16840"/>
          <w:pgMar w:top="1060" w:right="820" w:bottom="280" w:left="820" w:header="720" w:footer="720" w:gutter="0"/>
          <w:cols w:num="2" w:space="720" w:equalWidth="0">
            <w:col w:w="3555" w:space="191"/>
            <w:col w:w="6524"/>
          </w:cols>
        </w:sectPr>
      </w:pPr>
    </w:p>
    <w:p w:rsidR="001C266D" w:rsidRDefault="001C266D" w:rsidP="001C266D">
      <w:pPr>
        <w:pStyle w:val="a3"/>
        <w:ind w:left="0"/>
        <w:rPr>
          <w:sz w:val="20"/>
        </w:rPr>
      </w:pPr>
    </w:p>
    <w:p w:rsidR="001C266D" w:rsidRDefault="001C266D" w:rsidP="001C266D">
      <w:pPr>
        <w:pStyle w:val="a3"/>
        <w:ind w:left="0"/>
        <w:rPr>
          <w:sz w:val="23"/>
        </w:rPr>
      </w:pPr>
    </w:p>
    <w:p w:rsidR="001C266D" w:rsidRDefault="00D51F2C" w:rsidP="001C266D">
      <w:pPr>
        <w:pStyle w:val="a3"/>
        <w:spacing w:before="88"/>
        <w:ind w:left="852"/>
        <w:jc w:val="both"/>
      </w:pPr>
      <w:r w:rsidRPr="00D51F2C">
        <w:pict>
          <v:group id="_x0000_s1053" style="position:absolute;left:0;text-align:left;margin-left:319.55pt;margin-top:-54.4pt;width:46.5pt;height:16.3pt;z-index:251668480;mso-position-horizontal-relative:page" coordorigin="6391,-1088" coordsize="930,326">
            <v:shape id="_x0000_s1054" type="#_x0000_t75" style="position:absolute;left:6967;top:-1089;width:354;height:326">
              <v:imagedata r:id="rId35" o:title=""/>
            </v:shape>
            <v:shape id="_x0000_s1055" type="#_x0000_t75" style="position:absolute;left:6391;top:-1089;width:354;height:326">
              <v:imagedata r:id="rId35" o:title=""/>
            </v:shape>
            <v:shape id="_x0000_s1056" type="#_x0000_t75" style="position:absolute;left:6790;top:-1089;width:319;height:326">
              <v:imagedata r:id="rId36" o:title=""/>
            </v:shape>
            <w10:wrap anchorx="page"/>
          </v:group>
        </w:pict>
      </w:r>
      <w:r w:rsidRPr="00D51F2C">
        <w:pict>
          <v:group id="_x0000_s1057" style="position:absolute;left:0;text-align:left;margin-left:274.95pt;margin-top:-54.4pt;width:26.55pt;height:16.3pt;z-index:251669504;mso-position-horizontal-relative:page" coordorigin="5499,-1088" coordsize="531,326">
            <v:shape id="_x0000_s1058" type="#_x0000_t75" style="position:absolute;left:5711;top:-1089;width:319;height:326">
              <v:imagedata r:id="rId34" o:title=""/>
            </v:shape>
            <v:shape id="_x0000_s1059" type="#_x0000_t75" style="position:absolute;left:5499;top:-1089;width:319;height:326">
              <v:imagedata r:id="rId37" o:title=""/>
            </v:shape>
            <w10:wrap anchorx="page"/>
          </v:group>
        </w:pict>
      </w:r>
      <w:r w:rsidR="001C266D">
        <w:t xml:space="preserve">де </w:t>
      </w:r>
      <w:proofErr w:type="spellStart"/>
      <w:r w:rsidR="001C266D">
        <w:rPr>
          <w:i/>
        </w:rPr>
        <w:t>v</w:t>
      </w:r>
      <w:r w:rsidR="001C266D">
        <w:rPr>
          <w:i/>
          <w:vertAlign w:val="subscript"/>
        </w:rPr>
        <w:t>р.в</w:t>
      </w:r>
      <w:proofErr w:type="spellEnd"/>
      <w:r w:rsidR="001C266D">
        <w:rPr>
          <w:vertAlign w:val="subscript"/>
        </w:rPr>
        <w:t>.</w:t>
      </w:r>
      <w:r w:rsidR="001C266D">
        <w:t xml:space="preserve"> – швидкість спливання рідкого включення, м/с;</w:t>
      </w:r>
    </w:p>
    <w:p w:rsidR="001C266D" w:rsidRDefault="00D51F2C" w:rsidP="001C266D">
      <w:pPr>
        <w:pStyle w:val="a3"/>
        <w:spacing w:before="185"/>
        <w:ind w:left="1191"/>
        <w:jc w:val="both"/>
      </w:pPr>
      <w:r w:rsidRPr="00D51F2C">
        <w:pict>
          <v:group id="_x0000_s1063" style="position:absolute;left:0;text-align:left;margin-left:83.65pt;margin-top:8.3pt;width:15.4pt;height:20.05pt;z-index:251671552;mso-position-horizontal-relative:page" coordorigin="1673,166" coordsize="308,401">
            <v:shape id="_x0000_s1064" type="#_x0000_t75" style="position:absolute;left:1672;top:165;width:308;height:344">
              <v:imagedata r:id="rId38" o:title=""/>
            </v:shape>
            <v:shape id="_x0000_s1065" type="#_x0000_t202" style="position:absolute;left:1672;top:165;width:308;height:401" filled="f" stroked="f">
              <v:textbox inset="0,0,0,0">
                <w:txbxContent>
                  <w:p w:rsidR="001C266D" w:rsidRDefault="001C266D" w:rsidP="001C266D">
                    <w:pPr>
                      <w:spacing w:before="9"/>
                      <w:rPr>
                        <w:sz w:val="16"/>
                      </w:rPr>
                    </w:pPr>
                  </w:p>
                  <w:p w:rsidR="001C266D" w:rsidRDefault="001C266D" w:rsidP="001C266D">
                    <w:pPr>
                      <w:ind w:left="153"/>
                      <w:rPr>
                        <w:i/>
                        <w:sz w:val="18"/>
                      </w:rPr>
                    </w:pPr>
                    <w:r>
                      <w:rPr>
                        <w:i/>
                        <w:sz w:val="18"/>
                      </w:rPr>
                      <w:t>м</w:t>
                    </w:r>
                  </w:p>
                </w:txbxContent>
              </v:textbox>
            </v:shape>
            <w10:wrap anchorx="page"/>
          </v:group>
        </w:pict>
      </w:r>
      <w:r w:rsidR="001C266D">
        <w:rPr>
          <w:noProof/>
          <w:lang w:val="ru-RU" w:eastAsia="ru-RU"/>
        </w:rPr>
        <w:drawing>
          <wp:anchor distT="0" distB="0" distL="0" distR="0" simplePos="0" relativeHeight="251692032" behindDoc="1" locked="0" layoutInCell="1" allowOverlap="1">
            <wp:simplePos x="0" y="0"/>
            <wp:positionH relativeFrom="page">
              <wp:posOffset>1365503</wp:posOffset>
            </wp:positionH>
            <wp:positionV relativeFrom="paragraph">
              <wp:posOffset>105159</wp:posOffset>
            </wp:positionV>
            <wp:extent cx="195072" cy="217931"/>
            <wp:effectExtent l="0" t="0" r="0" b="0"/>
            <wp:wrapNone/>
            <wp:docPr id="3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5.png"/>
                    <pic:cNvPicPr/>
                  </pic:nvPicPr>
                  <pic:blipFill>
                    <a:blip r:embed="rId28" cstate="print"/>
                    <a:stretch>
                      <a:fillRect/>
                    </a:stretch>
                  </pic:blipFill>
                  <pic:spPr>
                    <a:xfrm>
                      <a:off x="0" y="0"/>
                      <a:ext cx="195072" cy="217931"/>
                    </a:xfrm>
                    <a:prstGeom prst="rect">
                      <a:avLst/>
                    </a:prstGeom>
                  </pic:spPr>
                </pic:pic>
              </a:graphicData>
            </a:graphic>
          </wp:anchor>
        </w:drawing>
      </w:r>
      <w:r w:rsidR="001C266D">
        <w:t xml:space="preserve">, </w:t>
      </w:r>
      <w:proofErr w:type="spellStart"/>
      <w:r w:rsidR="001C266D">
        <w:rPr>
          <w:i/>
          <w:position w:val="-7"/>
          <w:sz w:val="18"/>
        </w:rPr>
        <w:t>р.в</w:t>
      </w:r>
      <w:proofErr w:type="spellEnd"/>
      <w:r w:rsidR="001C266D">
        <w:rPr>
          <w:i/>
          <w:position w:val="-7"/>
          <w:sz w:val="18"/>
        </w:rPr>
        <w:t xml:space="preserve">. </w:t>
      </w:r>
      <w:r w:rsidR="001C266D">
        <w:t>– щільність рідкого металу і рідкого включення, кг/м</w:t>
      </w:r>
      <w:r w:rsidR="001C266D">
        <w:rPr>
          <w:vertAlign w:val="superscript"/>
        </w:rPr>
        <w:t>3</w:t>
      </w:r>
      <w:r w:rsidR="001C266D">
        <w:t>;</w:t>
      </w:r>
    </w:p>
    <w:p w:rsidR="001C266D" w:rsidRDefault="00D51F2C" w:rsidP="001C266D">
      <w:pPr>
        <w:pStyle w:val="a3"/>
        <w:spacing w:before="173"/>
        <w:ind w:left="1206"/>
        <w:jc w:val="both"/>
      </w:pPr>
      <w:r w:rsidRPr="00D51F2C">
        <w:pict>
          <v:group id="_x0000_s1066" style="position:absolute;left:0;text-align:left;margin-left:83.65pt;margin-top:7.7pt;width:16.95pt;height:20.05pt;z-index:251672576;mso-position-horizontal-relative:page" coordorigin="1673,154" coordsize="339,401">
            <v:shape id="_x0000_s1067" type="#_x0000_t75" style="position:absolute;left:1672;top:153;width:339;height:344">
              <v:imagedata r:id="rId29" o:title=""/>
            </v:shape>
            <v:shape id="_x0000_s1068" type="#_x0000_t202" style="position:absolute;left:1672;top:153;width:339;height:401" filled="f" stroked="f">
              <v:textbox inset="0,0,0,0">
                <w:txbxContent>
                  <w:p w:rsidR="001C266D" w:rsidRDefault="001C266D" w:rsidP="001C266D">
                    <w:pPr>
                      <w:spacing w:before="9"/>
                      <w:rPr>
                        <w:sz w:val="16"/>
                      </w:rPr>
                    </w:pPr>
                  </w:p>
                  <w:p w:rsidR="001C266D" w:rsidRDefault="001C266D" w:rsidP="001C266D">
                    <w:pPr>
                      <w:ind w:left="169"/>
                      <w:rPr>
                        <w:i/>
                        <w:sz w:val="18"/>
                      </w:rPr>
                    </w:pPr>
                    <w:r>
                      <w:rPr>
                        <w:i/>
                        <w:sz w:val="18"/>
                      </w:rPr>
                      <w:t>м</w:t>
                    </w:r>
                  </w:p>
                </w:txbxContent>
              </v:textbox>
            </v:shape>
            <w10:wrap anchorx="page"/>
          </v:group>
        </w:pict>
      </w:r>
      <w:r w:rsidR="001C266D">
        <w:rPr>
          <w:noProof/>
          <w:lang w:val="ru-RU" w:eastAsia="ru-RU"/>
        </w:rPr>
        <w:drawing>
          <wp:anchor distT="0" distB="0" distL="0" distR="0" simplePos="0" relativeHeight="251693056" behindDoc="1" locked="0" layoutInCell="1" allowOverlap="1">
            <wp:simplePos x="0" y="0"/>
            <wp:positionH relativeFrom="page">
              <wp:posOffset>1375410</wp:posOffset>
            </wp:positionH>
            <wp:positionV relativeFrom="paragraph">
              <wp:posOffset>97540</wp:posOffset>
            </wp:positionV>
            <wp:extent cx="214884" cy="217931"/>
            <wp:effectExtent l="0" t="0" r="0" b="0"/>
            <wp:wrapNone/>
            <wp:docPr id="3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6.png"/>
                    <pic:cNvPicPr/>
                  </pic:nvPicPr>
                  <pic:blipFill>
                    <a:blip r:embed="rId39" cstate="print"/>
                    <a:stretch>
                      <a:fillRect/>
                    </a:stretch>
                  </pic:blipFill>
                  <pic:spPr>
                    <a:xfrm>
                      <a:off x="0" y="0"/>
                      <a:ext cx="214884" cy="217931"/>
                    </a:xfrm>
                    <a:prstGeom prst="rect">
                      <a:avLst/>
                    </a:prstGeom>
                  </pic:spPr>
                </pic:pic>
              </a:graphicData>
            </a:graphic>
          </wp:anchor>
        </w:drawing>
      </w:r>
      <w:r w:rsidR="001C266D">
        <w:t xml:space="preserve">, </w:t>
      </w:r>
      <w:proofErr w:type="spellStart"/>
      <w:r w:rsidR="001C266D">
        <w:rPr>
          <w:i/>
          <w:position w:val="-7"/>
          <w:sz w:val="18"/>
        </w:rPr>
        <w:t>р.в</w:t>
      </w:r>
      <w:proofErr w:type="spellEnd"/>
      <w:r w:rsidR="001C266D">
        <w:rPr>
          <w:i/>
          <w:position w:val="-7"/>
          <w:sz w:val="18"/>
        </w:rPr>
        <w:t xml:space="preserve">. </w:t>
      </w:r>
      <w:r w:rsidR="001C266D">
        <w:t xml:space="preserve">– динамічна в'язкість рідкого металу і рідкого включення, </w:t>
      </w:r>
      <w:proofErr w:type="spellStart"/>
      <w:r w:rsidR="001C266D">
        <w:t>Па·с</w:t>
      </w:r>
      <w:proofErr w:type="spellEnd"/>
      <w:r w:rsidR="001C266D">
        <w:t>;</w:t>
      </w:r>
    </w:p>
    <w:p w:rsidR="001C266D" w:rsidRDefault="001C266D" w:rsidP="001C266D">
      <w:pPr>
        <w:pStyle w:val="a3"/>
        <w:spacing w:before="151"/>
        <w:ind w:left="852"/>
        <w:jc w:val="both"/>
      </w:pPr>
      <w:r>
        <w:rPr>
          <w:i/>
        </w:rPr>
        <w:t xml:space="preserve">g </w:t>
      </w:r>
      <w:r>
        <w:t>– прискорення сили тяжіння, м/с</w:t>
      </w:r>
      <w:r>
        <w:rPr>
          <w:vertAlign w:val="superscript"/>
        </w:rPr>
        <w:t>2</w:t>
      </w:r>
      <w:r>
        <w:t>;</w:t>
      </w:r>
    </w:p>
    <w:p w:rsidR="001C266D" w:rsidRDefault="001C266D" w:rsidP="001C266D">
      <w:pPr>
        <w:pStyle w:val="a3"/>
        <w:spacing w:before="160"/>
        <w:ind w:left="852"/>
        <w:jc w:val="both"/>
      </w:pPr>
      <w:r>
        <w:rPr>
          <w:i/>
        </w:rPr>
        <w:t xml:space="preserve">r </w:t>
      </w:r>
      <w:r>
        <w:t>– радіус включення, м.</w:t>
      </w:r>
    </w:p>
    <w:p w:rsidR="001C266D" w:rsidRDefault="001C266D" w:rsidP="001C266D">
      <w:pPr>
        <w:pStyle w:val="a3"/>
        <w:spacing w:before="161" w:line="360" w:lineRule="auto"/>
        <w:ind w:right="313" w:firstLine="538"/>
        <w:jc w:val="both"/>
      </w:pPr>
      <w:r>
        <w:t xml:space="preserve">Частинки продуктів розкислення укрупнюються, головним чином, внаслідок їх з'єднання. Воно відбувається в результаті </w:t>
      </w:r>
      <w:proofErr w:type="spellStart"/>
      <w:r>
        <w:t>коалесценціі</w:t>
      </w:r>
      <w:proofErr w:type="spellEnd"/>
      <w:r>
        <w:t xml:space="preserve"> (злиття) рідких частинок, коагуляції (спікання) твердих </w:t>
      </w:r>
      <w:proofErr w:type="spellStart"/>
      <w:r>
        <w:t>частиц</w:t>
      </w:r>
      <w:proofErr w:type="spellEnd"/>
      <w:r>
        <w:t>, адгезії (прилипання) рідких частинок до твердих. Найбільш інтенсивно укрупнення відбувається в результаті коалесценції рідких частинок, між якими при зіткненнях утворюється відносно велика поверхня контакту. Тому рідкі включення досягають відносно великих розмірів (до 30–100 мкм і більше) і швидко спливають.</w:t>
      </w:r>
    </w:p>
    <w:p w:rsidR="001C266D" w:rsidRDefault="001C266D" w:rsidP="001C266D">
      <w:pPr>
        <w:pStyle w:val="a3"/>
        <w:spacing w:line="360" w:lineRule="auto"/>
        <w:ind w:right="314" w:firstLine="538"/>
        <w:jc w:val="both"/>
      </w:pPr>
      <w:r>
        <w:t xml:space="preserve">Спливання крупних рідких включень має велике значення при розкисленні усіма розкислювачами, зокрема й сильними розкислювачами (А1, </w:t>
      </w:r>
      <w:proofErr w:type="spellStart"/>
      <w:r>
        <w:t>Zr</w:t>
      </w:r>
      <w:proofErr w:type="spellEnd"/>
      <w:r>
        <w:t xml:space="preserve">, </w:t>
      </w:r>
      <w:proofErr w:type="spellStart"/>
      <w:r>
        <w:t>Тi</w:t>
      </w:r>
      <w:proofErr w:type="spellEnd"/>
      <w:r>
        <w:t xml:space="preserve">), чисті оксиди яких тугоплавкі, але разом з </w:t>
      </w:r>
      <w:proofErr w:type="spellStart"/>
      <w:r>
        <w:t>FeO</w:t>
      </w:r>
      <w:proofErr w:type="spellEnd"/>
      <w:r>
        <w:t xml:space="preserve"> утворюють легкоплавкі включення, наприклад, </w:t>
      </w:r>
      <w:r>
        <w:rPr>
          <w:i/>
        </w:rPr>
        <w:t>m</w:t>
      </w:r>
      <w:r>
        <w:t>FeO·А1</w:t>
      </w:r>
      <w:r>
        <w:rPr>
          <w:vertAlign w:val="subscript"/>
        </w:rPr>
        <w:t>2</w:t>
      </w:r>
      <w:r>
        <w:t>O</w:t>
      </w:r>
      <w:r>
        <w:rPr>
          <w:vertAlign w:val="subscript"/>
        </w:rPr>
        <w:t>3</w:t>
      </w:r>
      <w:r>
        <w:t>, які швидко видаляються. Про це свідчить швидке зниження загального вмісту кисню після присадки алюмінію в ванну без перемішування, а також наявність великих глобулярних продуктів розкислення алюмінієм лише в перші хвилини розкислення. Кількість продуктів розкислення, що утворилися в рідкому стані, залежить від типу розкислювача і концентрацій його і кисню в місці реакції.</w:t>
      </w:r>
    </w:p>
    <w:p w:rsidR="001C266D" w:rsidRDefault="001C266D" w:rsidP="001C266D">
      <w:pPr>
        <w:pStyle w:val="a3"/>
        <w:spacing w:line="360" w:lineRule="auto"/>
        <w:ind w:right="313" w:firstLine="538"/>
        <w:jc w:val="both"/>
      </w:pPr>
      <w:r>
        <w:t xml:space="preserve">Тверді включення, зокрема корунду, погано укрупнюються і, маючи малі розміри (3–8 мкм), повільно спливають. До того ж </w:t>
      </w:r>
      <w:proofErr w:type="spellStart"/>
      <w:r>
        <w:t>частінки</w:t>
      </w:r>
      <w:proofErr w:type="spellEnd"/>
      <w:r>
        <w:t xml:space="preserve"> корунду мають невизначену форму і при спливанні «парять», рухаючись не по вертикалі, а по складних траєкторіях. Внаслідок цього швидкість спливання твердих включень</w:t>
      </w:r>
    </w:p>
    <w:p w:rsidR="001C266D" w:rsidRDefault="001C266D" w:rsidP="001C266D">
      <w:pPr>
        <w:spacing w:line="360" w:lineRule="auto"/>
        <w:jc w:val="both"/>
        <w:sectPr w:rsidR="001C266D">
          <w:type w:val="continuous"/>
          <w:pgSz w:w="11910" w:h="16840"/>
          <w:pgMar w:top="1060" w:right="820" w:bottom="280" w:left="820" w:header="720" w:footer="720" w:gutter="0"/>
          <w:cols w:space="720"/>
        </w:sectPr>
      </w:pPr>
    </w:p>
    <w:p w:rsidR="001C266D" w:rsidRDefault="001C266D" w:rsidP="001C266D">
      <w:pPr>
        <w:pStyle w:val="a3"/>
        <w:spacing w:before="72"/>
      </w:pPr>
      <w:r>
        <w:lastRenderedPageBreak/>
        <w:t>корунду незначна, і їх спливання не має практичного значення.</w:t>
      </w:r>
    </w:p>
    <w:p w:rsidR="001C266D" w:rsidRDefault="001C266D" w:rsidP="001C266D">
      <w:pPr>
        <w:pStyle w:val="a3"/>
        <w:spacing w:before="160" w:line="360" w:lineRule="auto"/>
        <w:ind w:right="313" w:firstLine="538"/>
        <w:jc w:val="both"/>
      </w:pPr>
      <w:r>
        <w:t xml:space="preserve">Підведення включень корунду та інших дрібних (до 10 мкм) твердих частинок неправильної форми до поверхні контакту металу зі шлаком і з футеровкою здійснюється, головним чином, в результаті </w:t>
      </w:r>
      <w:proofErr w:type="spellStart"/>
      <w:r>
        <w:t>масопереносу</w:t>
      </w:r>
      <w:proofErr w:type="spellEnd"/>
      <w:r>
        <w:t xml:space="preserve"> їх з потоками металу. Тому видаляються вони інтенсивно лише при перемішуванні.</w:t>
      </w:r>
    </w:p>
    <w:p w:rsidR="001C266D" w:rsidRDefault="001C266D" w:rsidP="001C266D">
      <w:pPr>
        <w:pStyle w:val="a3"/>
        <w:spacing w:before="1" w:line="360" w:lineRule="auto"/>
        <w:ind w:right="313" w:firstLine="538"/>
        <w:jc w:val="both"/>
      </w:pPr>
      <w:r>
        <w:t xml:space="preserve">Включення, доставлені до поверхні шлаку або футеровки, залишаються на ній у результаті ефекту «зачеплення». Потім вони асимілюються шлаком (поглинаються або розчиняються), а до твердої поверхні прилипають, приварюються. Цей процес зазвичай відбувається досить інтенсивно, але при великій швидкості </w:t>
      </w:r>
      <w:proofErr w:type="spellStart"/>
      <w:r>
        <w:t>масопереносу</w:t>
      </w:r>
      <w:proofErr w:type="spellEnd"/>
      <w:r>
        <w:t xml:space="preserve"> частинок потоками металу може сповільнюватися.</w:t>
      </w:r>
    </w:p>
    <w:p w:rsidR="001C266D" w:rsidRDefault="001C266D" w:rsidP="001C266D">
      <w:pPr>
        <w:pStyle w:val="a3"/>
        <w:spacing w:line="360" w:lineRule="auto"/>
        <w:ind w:right="312" w:firstLine="538"/>
        <w:jc w:val="both"/>
      </w:pPr>
      <w:r>
        <w:t xml:space="preserve">Можливість зачеплення частинок та їх поглинання шлаком або прилипання до стінки залежить від поверхневих властивостей включень. Її ймовірність збільшується з підвищенням </w:t>
      </w:r>
      <w:proofErr w:type="spellStart"/>
      <w:r>
        <w:t>міжфазного</w:t>
      </w:r>
      <w:proofErr w:type="spellEnd"/>
      <w:r>
        <w:t xml:space="preserve"> натягу на межі включення з металом. Для оксидних включень, характерних для звичайних продуктів розкислення, </w:t>
      </w:r>
      <w:proofErr w:type="spellStart"/>
      <w:r>
        <w:t>міжфазний</w:t>
      </w:r>
      <w:proofErr w:type="spellEnd"/>
      <w:r>
        <w:t xml:space="preserve"> натяг з металом збільшується з підвищенням вмісту А1</w:t>
      </w:r>
      <w:r>
        <w:rPr>
          <w:vertAlign w:val="subscript"/>
        </w:rPr>
        <w:t>2</w:t>
      </w:r>
      <w:r>
        <w:t>О</w:t>
      </w:r>
      <w:r>
        <w:rPr>
          <w:vertAlign w:val="subscript"/>
        </w:rPr>
        <w:t>3</w:t>
      </w:r>
      <w:r>
        <w:t xml:space="preserve">. Тому </w:t>
      </w:r>
      <w:proofErr w:type="spellStart"/>
      <w:r>
        <w:t>високоглиноземні</w:t>
      </w:r>
      <w:proofErr w:type="spellEnd"/>
      <w:r>
        <w:t xml:space="preserve"> включення й особливо корунд найбільш легко переходять в шлак і на футеровку.</w:t>
      </w:r>
    </w:p>
    <w:p w:rsidR="00D57537" w:rsidRDefault="001C266D" w:rsidP="00D57537">
      <w:pPr>
        <w:pStyle w:val="a3"/>
        <w:spacing w:line="360" w:lineRule="auto"/>
        <w:ind w:right="313" w:firstLine="538"/>
        <w:jc w:val="both"/>
      </w:pPr>
      <w:r>
        <w:t xml:space="preserve">Умови і ступінь видалення включень, що утворилися на різних стадіях виробництва сталі, істотно відрізняються. Найбільш сприятливі умови </w:t>
      </w:r>
      <w:proofErr w:type="spellStart"/>
      <w:r>
        <w:t>існуюють</w:t>
      </w:r>
      <w:proofErr w:type="spellEnd"/>
      <w:r>
        <w:t xml:space="preserve"> для видалення </w:t>
      </w:r>
      <w:proofErr w:type="spellStart"/>
      <w:r>
        <w:t>докристалізаційних</w:t>
      </w:r>
      <w:proofErr w:type="spellEnd"/>
      <w:r>
        <w:t xml:space="preserve"> включень, переміщенню яких не перешкоджають тверді утворення. Разом с тим, вони (у тому числі первинні включення) частково залишаються в сталі і впливають на її якість. Це підтверджується дослідженнями і практикою сталеплавильного виробництва. Прямим підтвердженням наявності у готовій сталі </w:t>
      </w:r>
      <w:proofErr w:type="spellStart"/>
      <w:r>
        <w:t>докристалізаційних</w:t>
      </w:r>
      <w:proofErr w:type="spellEnd"/>
      <w:r>
        <w:t xml:space="preserve"> включень є зниження вмісту оксидних включень при фільтрації рідкої сталі через керамічні фільтри після розкислення. Така фільтрація випробувана і застосовується в промислових умовах. Проте кристалізаційні включення практично повністю залишаються в</w:t>
      </w:r>
      <w:r>
        <w:rPr>
          <w:spacing w:val="-5"/>
        </w:rPr>
        <w:t xml:space="preserve"> </w:t>
      </w:r>
      <w:r w:rsidR="00D57537">
        <w:t>сталі.</w:t>
      </w:r>
    </w:p>
    <w:sectPr w:rsidR="00D57537" w:rsidSect="00D57537">
      <w:pgSz w:w="11910" w:h="16840"/>
      <w:pgMar w:top="1040" w:right="820" w:bottom="1020" w:left="820" w:header="0" w:footer="743"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3708"/>
    <w:multiLevelType w:val="multilevel"/>
    <w:tmpl w:val="D332E70E"/>
    <w:lvl w:ilvl="0">
      <w:start w:val="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398978A4"/>
    <w:multiLevelType w:val="hybridMultilevel"/>
    <w:tmpl w:val="903E2AAE"/>
    <w:lvl w:ilvl="0" w:tplc="B994DB22">
      <w:start w:val="1"/>
      <w:numFmt w:val="decimal"/>
      <w:lvlText w:val="%1."/>
      <w:lvlJc w:val="left"/>
      <w:pPr>
        <w:ind w:left="1132" w:hanging="280"/>
        <w:jc w:val="left"/>
      </w:pPr>
      <w:rPr>
        <w:rFonts w:ascii="Times New Roman" w:eastAsia="Times New Roman" w:hAnsi="Times New Roman" w:cs="Times New Roman" w:hint="default"/>
        <w:w w:val="99"/>
        <w:sz w:val="28"/>
        <w:szCs w:val="28"/>
        <w:lang w:val="uk-UA" w:eastAsia="en-US" w:bidi="ar-SA"/>
      </w:rPr>
    </w:lvl>
    <w:lvl w:ilvl="1" w:tplc="65D65ADA">
      <w:start w:val="2"/>
      <w:numFmt w:val="decimal"/>
      <w:lvlText w:val="%2"/>
      <w:lvlJc w:val="left"/>
      <w:pPr>
        <w:ind w:left="352" w:hanging="210"/>
        <w:jc w:val="right"/>
      </w:pPr>
      <w:rPr>
        <w:rFonts w:ascii="Times New Roman" w:eastAsia="Times New Roman" w:hAnsi="Times New Roman" w:cs="Times New Roman" w:hint="default"/>
        <w:b/>
        <w:bCs/>
        <w:w w:val="99"/>
        <w:sz w:val="28"/>
        <w:szCs w:val="28"/>
        <w:lang w:val="uk-UA" w:eastAsia="en-US" w:bidi="ar-SA"/>
      </w:rPr>
    </w:lvl>
    <w:lvl w:ilvl="2" w:tplc="B6708CDE">
      <w:numFmt w:val="none"/>
      <w:lvlText w:val=""/>
      <w:lvlJc w:val="left"/>
      <w:pPr>
        <w:tabs>
          <w:tab w:val="num" w:pos="360"/>
        </w:tabs>
      </w:pPr>
    </w:lvl>
    <w:lvl w:ilvl="3" w:tplc="C530453A">
      <w:start w:val="1"/>
      <w:numFmt w:val="lowerLetter"/>
      <w:lvlText w:val="%4)"/>
      <w:lvlJc w:val="left"/>
      <w:pPr>
        <w:ind w:left="7464" w:hanging="4318"/>
        <w:jc w:val="left"/>
      </w:pPr>
      <w:rPr>
        <w:rFonts w:ascii="Times New Roman" w:eastAsia="Times New Roman" w:hAnsi="Times New Roman" w:cs="Times New Roman" w:hint="default"/>
        <w:w w:val="99"/>
        <w:sz w:val="28"/>
        <w:szCs w:val="28"/>
        <w:lang w:val="uk-UA" w:eastAsia="en-US" w:bidi="ar-SA"/>
      </w:rPr>
    </w:lvl>
    <w:lvl w:ilvl="4" w:tplc="38D6C920">
      <w:numFmt w:val="bullet"/>
      <w:lvlText w:val="•"/>
      <w:lvlJc w:val="left"/>
      <w:pPr>
        <w:ind w:left="7860" w:hanging="4318"/>
      </w:pPr>
      <w:rPr>
        <w:rFonts w:hint="default"/>
        <w:lang w:val="uk-UA" w:eastAsia="en-US" w:bidi="ar-SA"/>
      </w:rPr>
    </w:lvl>
    <w:lvl w:ilvl="5" w:tplc="53208776">
      <w:numFmt w:val="bullet"/>
      <w:lvlText w:val="•"/>
      <w:lvlJc w:val="left"/>
      <w:pPr>
        <w:ind w:left="8261" w:hanging="4318"/>
      </w:pPr>
      <w:rPr>
        <w:rFonts w:hint="default"/>
        <w:lang w:val="uk-UA" w:eastAsia="en-US" w:bidi="ar-SA"/>
      </w:rPr>
    </w:lvl>
    <w:lvl w:ilvl="6" w:tplc="443E5EA6">
      <w:numFmt w:val="bullet"/>
      <w:lvlText w:val="•"/>
      <w:lvlJc w:val="left"/>
      <w:pPr>
        <w:ind w:left="8662" w:hanging="4318"/>
      </w:pPr>
      <w:rPr>
        <w:rFonts w:hint="default"/>
        <w:lang w:val="uk-UA" w:eastAsia="en-US" w:bidi="ar-SA"/>
      </w:rPr>
    </w:lvl>
    <w:lvl w:ilvl="7" w:tplc="9AD6A228">
      <w:numFmt w:val="bullet"/>
      <w:lvlText w:val="•"/>
      <w:lvlJc w:val="left"/>
      <w:pPr>
        <w:ind w:left="9063" w:hanging="4318"/>
      </w:pPr>
      <w:rPr>
        <w:rFonts w:hint="default"/>
        <w:lang w:val="uk-UA" w:eastAsia="en-US" w:bidi="ar-SA"/>
      </w:rPr>
    </w:lvl>
    <w:lvl w:ilvl="8" w:tplc="4AEC9D80">
      <w:numFmt w:val="bullet"/>
      <w:lvlText w:val="•"/>
      <w:lvlJc w:val="left"/>
      <w:pPr>
        <w:ind w:left="9464" w:hanging="4318"/>
      </w:pPr>
      <w:rPr>
        <w:rFonts w:hint="default"/>
        <w:lang w:val="uk-UA" w:eastAsia="en-US" w:bidi="ar-SA"/>
      </w:rPr>
    </w:lvl>
  </w:abstractNum>
  <w:abstractNum w:abstractNumId="2">
    <w:nsid w:val="3E0450DB"/>
    <w:multiLevelType w:val="hybridMultilevel"/>
    <w:tmpl w:val="590C95BE"/>
    <w:lvl w:ilvl="0" w:tplc="322E933E">
      <w:start w:val="1"/>
      <w:numFmt w:val="decimal"/>
      <w:lvlText w:val="%1."/>
      <w:lvlJc w:val="left"/>
      <w:pPr>
        <w:ind w:left="314" w:hanging="411"/>
        <w:jc w:val="left"/>
      </w:pPr>
      <w:rPr>
        <w:rFonts w:ascii="Times New Roman" w:eastAsia="Times New Roman" w:hAnsi="Times New Roman" w:cs="Times New Roman" w:hint="default"/>
        <w:w w:val="99"/>
        <w:sz w:val="28"/>
        <w:szCs w:val="28"/>
        <w:lang w:val="uk-UA" w:eastAsia="en-US" w:bidi="ar-SA"/>
      </w:rPr>
    </w:lvl>
    <w:lvl w:ilvl="1" w:tplc="21A41686">
      <w:numFmt w:val="bullet"/>
      <w:lvlText w:val="•"/>
      <w:lvlJc w:val="left"/>
      <w:pPr>
        <w:ind w:left="1314" w:hanging="411"/>
      </w:pPr>
      <w:rPr>
        <w:rFonts w:hint="default"/>
        <w:lang w:val="uk-UA" w:eastAsia="en-US" w:bidi="ar-SA"/>
      </w:rPr>
    </w:lvl>
    <w:lvl w:ilvl="2" w:tplc="582A93CC">
      <w:numFmt w:val="bullet"/>
      <w:lvlText w:val="•"/>
      <w:lvlJc w:val="left"/>
      <w:pPr>
        <w:ind w:left="2309" w:hanging="411"/>
      </w:pPr>
      <w:rPr>
        <w:rFonts w:hint="default"/>
        <w:lang w:val="uk-UA" w:eastAsia="en-US" w:bidi="ar-SA"/>
      </w:rPr>
    </w:lvl>
    <w:lvl w:ilvl="3" w:tplc="74E4C08C">
      <w:numFmt w:val="bullet"/>
      <w:lvlText w:val="•"/>
      <w:lvlJc w:val="left"/>
      <w:pPr>
        <w:ind w:left="3303" w:hanging="411"/>
      </w:pPr>
      <w:rPr>
        <w:rFonts w:hint="default"/>
        <w:lang w:val="uk-UA" w:eastAsia="en-US" w:bidi="ar-SA"/>
      </w:rPr>
    </w:lvl>
    <w:lvl w:ilvl="4" w:tplc="506EF388">
      <w:numFmt w:val="bullet"/>
      <w:lvlText w:val="•"/>
      <w:lvlJc w:val="left"/>
      <w:pPr>
        <w:ind w:left="4298" w:hanging="411"/>
      </w:pPr>
      <w:rPr>
        <w:rFonts w:hint="default"/>
        <w:lang w:val="uk-UA" w:eastAsia="en-US" w:bidi="ar-SA"/>
      </w:rPr>
    </w:lvl>
    <w:lvl w:ilvl="5" w:tplc="61DC9D52">
      <w:numFmt w:val="bullet"/>
      <w:lvlText w:val="•"/>
      <w:lvlJc w:val="left"/>
      <w:pPr>
        <w:ind w:left="5293" w:hanging="411"/>
      </w:pPr>
      <w:rPr>
        <w:rFonts w:hint="default"/>
        <w:lang w:val="uk-UA" w:eastAsia="en-US" w:bidi="ar-SA"/>
      </w:rPr>
    </w:lvl>
    <w:lvl w:ilvl="6" w:tplc="D196122C">
      <w:numFmt w:val="bullet"/>
      <w:lvlText w:val="•"/>
      <w:lvlJc w:val="left"/>
      <w:pPr>
        <w:ind w:left="6287" w:hanging="411"/>
      </w:pPr>
      <w:rPr>
        <w:rFonts w:hint="default"/>
        <w:lang w:val="uk-UA" w:eastAsia="en-US" w:bidi="ar-SA"/>
      </w:rPr>
    </w:lvl>
    <w:lvl w:ilvl="7" w:tplc="9000EA0C">
      <w:numFmt w:val="bullet"/>
      <w:lvlText w:val="•"/>
      <w:lvlJc w:val="left"/>
      <w:pPr>
        <w:ind w:left="7282" w:hanging="411"/>
      </w:pPr>
      <w:rPr>
        <w:rFonts w:hint="default"/>
        <w:lang w:val="uk-UA" w:eastAsia="en-US" w:bidi="ar-SA"/>
      </w:rPr>
    </w:lvl>
    <w:lvl w:ilvl="8" w:tplc="6780075C">
      <w:numFmt w:val="bullet"/>
      <w:lvlText w:val="•"/>
      <w:lvlJc w:val="left"/>
      <w:pPr>
        <w:ind w:left="8277" w:hanging="411"/>
      </w:pPr>
      <w:rPr>
        <w:rFonts w:hint="default"/>
        <w:lang w:val="uk-UA" w:eastAsia="en-US" w:bidi="ar-SA"/>
      </w:rPr>
    </w:lvl>
  </w:abstractNum>
  <w:abstractNum w:abstractNumId="3">
    <w:nsid w:val="4A3751FD"/>
    <w:multiLevelType w:val="multilevel"/>
    <w:tmpl w:val="55B2E0D6"/>
    <w:lvl w:ilvl="0">
      <w:start w:val="3"/>
      <w:numFmt w:val="decimal"/>
      <w:lvlText w:val="%1"/>
      <w:lvlJc w:val="left"/>
      <w:pPr>
        <w:ind w:left="600" w:hanging="600"/>
      </w:pPr>
      <w:rPr>
        <w:rFonts w:hint="default"/>
      </w:rPr>
    </w:lvl>
    <w:lvl w:ilvl="1">
      <w:start w:val="3"/>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527A6C0A"/>
    <w:multiLevelType w:val="hybridMultilevel"/>
    <w:tmpl w:val="2E1E83D4"/>
    <w:lvl w:ilvl="0" w:tplc="E0DCE494">
      <w:start w:val="15"/>
      <w:numFmt w:val="upperLetter"/>
      <w:lvlText w:val="[%1]"/>
      <w:lvlJc w:val="left"/>
      <w:pPr>
        <w:ind w:left="632" w:hanging="418"/>
        <w:jc w:val="left"/>
      </w:pPr>
      <w:rPr>
        <w:rFonts w:ascii="Times New Roman" w:eastAsia="Times New Roman" w:hAnsi="Times New Roman" w:cs="Times New Roman" w:hint="default"/>
        <w:spacing w:val="2"/>
        <w:w w:val="103"/>
        <w:sz w:val="25"/>
        <w:szCs w:val="25"/>
        <w:lang w:val="uk-UA" w:eastAsia="en-US" w:bidi="ar-SA"/>
      </w:rPr>
    </w:lvl>
    <w:lvl w:ilvl="1" w:tplc="A9B4E138">
      <w:numFmt w:val="bullet"/>
      <w:lvlText w:val="o"/>
      <w:lvlJc w:val="left"/>
      <w:pPr>
        <w:ind w:left="674" w:hanging="360"/>
      </w:pPr>
      <w:rPr>
        <w:rFonts w:ascii="Courier New" w:eastAsia="Courier New" w:hAnsi="Courier New" w:cs="Courier New" w:hint="default"/>
        <w:w w:val="99"/>
        <w:sz w:val="28"/>
        <w:szCs w:val="28"/>
        <w:lang w:val="uk-UA" w:eastAsia="en-US" w:bidi="ar-SA"/>
      </w:rPr>
    </w:lvl>
    <w:lvl w:ilvl="2" w:tplc="B06217D8">
      <w:numFmt w:val="bullet"/>
      <w:lvlText w:val="•"/>
      <w:lvlJc w:val="left"/>
      <w:pPr>
        <w:ind w:left="683" w:hanging="360"/>
      </w:pPr>
      <w:rPr>
        <w:rFonts w:hint="default"/>
        <w:lang w:val="uk-UA" w:eastAsia="en-US" w:bidi="ar-SA"/>
      </w:rPr>
    </w:lvl>
    <w:lvl w:ilvl="3" w:tplc="043A9E0C">
      <w:numFmt w:val="bullet"/>
      <w:lvlText w:val="•"/>
      <w:lvlJc w:val="left"/>
      <w:pPr>
        <w:ind w:left="686" w:hanging="360"/>
      </w:pPr>
      <w:rPr>
        <w:rFonts w:hint="default"/>
        <w:lang w:val="uk-UA" w:eastAsia="en-US" w:bidi="ar-SA"/>
      </w:rPr>
    </w:lvl>
    <w:lvl w:ilvl="4" w:tplc="C4A8D21E">
      <w:numFmt w:val="bullet"/>
      <w:lvlText w:val="•"/>
      <w:lvlJc w:val="left"/>
      <w:pPr>
        <w:ind w:left="689" w:hanging="360"/>
      </w:pPr>
      <w:rPr>
        <w:rFonts w:hint="default"/>
        <w:lang w:val="uk-UA" w:eastAsia="en-US" w:bidi="ar-SA"/>
      </w:rPr>
    </w:lvl>
    <w:lvl w:ilvl="5" w:tplc="61325240">
      <w:numFmt w:val="bullet"/>
      <w:lvlText w:val="•"/>
      <w:lvlJc w:val="left"/>
      <w:pPr>
        <w:ind w:left="693" w:hanging="360"/>
      </w:pPr>
      <w:rPr>
        <w:rFonts w:hint="default"/>
        <w:lang w:val="uk-UA" w:eastAsia="en-US" w:bidi="ar-SA"/>
      </w:rPr>
    </w:lvl>
    <w:lvl w:ilvl="6" w:tplc="C8E8E4E8">
      <w:numFmt w:val="bullet"/>
      <w:lvlText w:val="•"/>
      <w:lvlJc w:val="left"/>
      <w:pPr>
        <w:ind w:left="696" w:hanging="360"/>
      </w:pPr>
      <w:rPr>
        <w:rFonts w:hint="default"/>
        <w:lang w:val="uk-UA" w:eastAsia="en-US" w:bidi="ar-SA"/>
      </w:rPr>
    </w:lvl>
    <w:lvl w:ilvl="7" w:tplc="24ECC9A8">
      <w:numFmt w:val="bullet"/>
      <w:lvlText w:val="•"/>
      <w:lvlJc w:val="left"/>
      <w:pPr>
        <w:ind w:left="699" w:hanging="360"/>
      </w:pPr>
      <w:rPr>
        <w:rFonts w:hint="default"/>
        <w:lang w:val="uk-UA" w:eastAsia="en-US" w:bidi="ar-SA"/>
      </w:rPr>
    </w:lvl>
    <w:lvl w:ilvl="8" w:tplc="EE8CF416">
      <w:numFmt w:val="bullet"/>
      <w:lvlText w:val="•"/>
      <w:lvlJc w:val="left"/>
      <w:pPr>
        <w:ind w:left="703" w:hanging="360"/>
      </w:pPr>
      <w:rPr>
        <w:rFonts w:hint="default"/>
        <w:lang w:val="uk-UA" w:eastAsia="en-US" w:bidi="ar-SA"/>
      </w:rPr>
    </w:lvl>
  </w:abstractNum>
  <w:abstractNum w:abstractNumId="5">
    <w:nsid w:val="5A081CB8"/>
    <w:multiLevelType w:val="hybridMultilevel"/>
    <w:tmpl w:val="CCD83A52"/>
    <w:lvl w:ilvl="0" w:tplc="E7F89250">
      <w:start w:val="13"/>
      <w:numFmt w:val="lowerLetter"/>
      <w:lvlText w:val="%1"/>
      <w:lvlJc w:val="left"/>
      <w:pPr>
        <w:ind w:left="953" w:hanging="406"/>
        <w:jc w:val="left"/>
      </w:pPr>
      <w:rPr>
        <w:rFonts w:ascii="Times New Roman" w:eastAsia="Times New Roman" w:hAnsi="Times New Roman" w:cs="Times New Roman" w:hint="default"/>
        <w:i/>
        <w:w w:val="100"/>
        <w:sz w:val="28"/>
        <w:szCs w:val="28"/>
        <w:lang w:val="uk-UA" w:eastAsia="en-US" w:bidi="ar-SA"/>
      </w:rPr>
    </w:lvl>
    <w:lvl w:ilvl="1" w:tplc="6CDA47E0">
      <w:numFmt w:val="bullet"/>
      <w:lvlText w:val="•"/>
      <w:lvlJc w:val="left"/>
      <w:pPr>
        <w:ind w:left="1003" w:hanging="406"/>
      </w:pPr>
      <w:rPr>
        <w:rFonts w:hint="default"/>
        <w:lang w:val="uk-UA" w:eastAsia="en-US" w:bidi="ar-SA"/>
      </w:rPr>
    </w:lvl>
    <w:lvl w:ilvl="2" w:tplc="B36E0B4E">
      <w:numFmt w:val="bullet"/>
      <w:lvlText w:val="•"/>
      <w:lvlJc w:val="left"/>
      <w:pPr>
        <w:ind w:left="1046" w:hanging="406"/>
      </w:pPr>
      <w:rPr>
        <w:rFonts w:hint="default"/>
        <w:lang w:val="uk-UA" w:eastAsia="en-US" w:bidi="ar-SA"/>
      </w:rPr>
    </w:lvl>
    <w:lvl w:ilvl="3" w:tplc="0CE8938A">
      <w:numFmt w:val="bullet"/>
      <w:lvlText w:val="•"/>
      <w:lvlJc w:val="left"/>
      <w:pPr>
        <w:ind w:left="1089" w:hanging="406"/>
      </w:pPr>
      <w:rPr>
        <w:rFonts w:hint="default"/>
        <w:lang w:val="uk-UA" w:eastAsia="en-US" w:bidi="ar-SA"/>
      </w:rPr>
    </w:lvl>
    <w:lvl w:ilvl="4" w:tplc="ABCC1EC6">
      <w:numFmt w:val="bullet"/>
      <w:lvlText w:val="•"/>
      <w:lvlJc w:val="left"/>
      <w:pPr>
        <w:ind w:left="1132" w:hanging="406"/>
      </w:pPr>
      <w:rPr>
        <w:rFonts w:hint="default"/>
        <w:lang w:val="uk-UA" w:eastAsia="en-US" w:bidi="ar-SA"/>
      </w:rPr>
    </w:lvl>
    <w:lvl w:ilvl="5" w:tplc="F30CBBE0">
      <w:numFmt w:val="bullet"/>
      <w:lvlText w:val="•"/>
      <w:lvlJc w:val="left"/>
      <w:pPr>
        <w:ind w:left="1176" w:hanging="406"/>
      </w:pPr>
      <w:rPr>
        <w:rFonts w:hint="default"/>
        <w:lang w:val="uk-UA" w:eastAsia="en-US" w:bidi="ar-SA"/>
      </w:rPr>
    </w:lvl>
    <w:lvl w:ilvl="6" w:tplc="00089978">
      <w:numFmt w:val="bullet"/>
      <w:lvlText w:val="•"/>
      <w:lvlJc w:val="left"/>
      <w:pPr>
        <w:ind w:left="1219" w:hanging="406"/>
      </w:pPr>
      <w:rPr>
        <w:rFonts w:hint="default"/>
        <w:lang w:val="uk-UA" w:eastAsia="en-US" w:bidi="ar-SA"/>
      </w:rPr>
    </w:lvl>
    <w:lvl w:ilvl="7" w:tplc="28A48644">
      <w:numFmt w:val="bullet"/>
      <w:lvlText w:val="•"/>
      <w:lvlJc w:val="left"/>
      <w:pPr>
        <w:ind w:left="1262" w:hanging="406"/>
      </w:pPr>
      <w:rPr>
        <w:rFonts w:hint="default"/>
        <w:lang w:val="uk-UA" w:eastAsia="en-US" w:bidi="ar-SA"/>
      </w:rPr>
    </w:lvl>
    <w:lvl w:ilvl="8" w:tplc="82903B98">
      <w:numFmt w:val="bullet"/>
      <w:lvlText w:val="•"/>
      <w:lvlJc w:val="left"/>
      <w:pPr>
        <w:ind w:left="1305" w:hanging="406"/>
      </w:pPr>
      <w:rPr>
        <w:rFonts w:hint="default"/>
        <w:lang w:val="uk-UA" w:eastAsia="en-US" w:bidi="ar-SA"/>
      </w:rPr>
    </w:lvl>
  </w:abstractNum>
  <w:abstractNum w:abstractNumId="6">
    <w:nsid w:val="76FB4A48"/>
    <w:multiLevelType w:val="multilevel"/>
    <w:tmpl w:val="CEB6C5AE"/>
    <w:lvl w:ilvl="0">
      <w:start w:val="2"/>
      <w:numFmt w:val="decimal"/>
      <w:lvlText w:val="%1"/>
      <w:lvlJc w:val="left"/>
      <w:pPr>
        <w:ind w:left="375" w:hanging="375"/>
      </w:pPr>
      <w:rPr>
        <w:rFonts w:hint="default"/>
      </w:rPr>
    </w:lvl>
    <w:lvl w:ilvl="1">
      <w:start w:val="5"/>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1C266D"/>
    <w:rsid w:val="00151043"/>
    <w:rsid w:val="00161D4C"/>
    <w:rsid w:val="001C266D"/>
    <w:rsid w:val="00272060"/>
    <w:rsid w:val="005A3841"/>
    <w:rsid w:val="00AE59D0"/>
    <w:rsid w:val="00D51F2C"/>
    <w:rsid w:val="00D57537"/>
    <w:rsid w:val="00E76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266D"/>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C266D"/>
    <w:pPr>
      <w:ind w:left="314"/>
    </w:pPr>
    <w:rPr>
      <w:sz w:val="28"/>
      <w:szCs w:val="28"/>
    </w:rPr>
  </w:style>
  <w:style w:type="character" w:customStyle="1" w:styleId="a4">
    <w:name w:val="Основной текст Знак"/>
    <w:basedOn w:val="a0"/>
    <w:link w:val="a3"/>
    <w:uiPriority w:val="1"/>
    <w:rsid w:val="001C266D"/>
    <w:rPr>
      <w:rFonts w:ascii="Times New Roman" w:eastAsia="Times New Roman" w:hAnsi="Times New Roman" w:cs="Times New Roman"/>
      <w:sz w:val="28"/>
      <w:szCs w:val="28"/>
      <w:lang w:val="uk-UA"/>
    </w:rPr>
  </w:style>
  <w:style w:type="paragraph" w:customStyle="1" w:styleId="Heading2">
    <w:name w:val="Heading 2"/>
    <w:basedOn w:val="a"/>
    <w:uiPriority w:val="1"/>
    <w:qFormat/>
    <w:rsid w:val="001C266D"/>
    <w:pPr>
      <w:spacing w:before="75"/>
      <w:ind w:left="1272" w:hanging="421"/>
      <w:outlineLvl w:val="2"/>
    </w:pPr>
    <w:rPr>
      <w:b/>
      <w:bCs/>
      <w:sz w:val="28"/>
      <w:szCs w:val="28"/>
    </w:rPr>
  </w:style>
  <w:style w:type="paragraph" w:styleId="a5">
    <w:name w:val="List Paragraph"/>
    <w:basedOn w:val="a"/>
    <w:uiPriority w:val="1"/>
    <w:qFormat/>
    <w:rsid w:val="001C266D"/>
    <w:pPr>
      <w:ind w:left="314" w:firstLine="53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48A85-92E7-4A97-84E6-DEEE38EE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3044</Words>
  <Characters>17353</Characters>
  <Application>Microsoft Office Word</Application>
  <DocSecurity>0</DocSecurity>
  <Lines>144</Lines>
  <Paragraphs>40</Paragraphs>
  <ScaleCrop>false</ScaleCrop>
  <Company/>
  <LinksUpToDate>false</LinksUpToDate>
  <CharactersWithSpaces>20357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2021-02-05T12:55:00Z</dcterms:created>
  <dcterms:modified xsi:type="dcterms:W3CDTF">2021-02-05T13:04:00Z</dcterms:modified>
</cp:coreProperties>
</file>