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>Система міжнародного захисту прав людини.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Місце і роль ЄКПЛ у захисті прав людини і основоположних свобод.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Конвенція про захист прав людини і основоположних свобод як джерело права в Україні.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ЄКПЛ та поточне законодавство України.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>Створення ЄКПЛ. Правовий статус суддів.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>Секретаріат ЄСПЛ і склад Суду.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Організація роботи ЄСПЛ. Порядок діяльності Секретаріату ЄСПЛ.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>Юрисдикція ЄСПЛ та основні критерії прийнятності скарг до ЄСПЛ.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Учасники розгляду справ у ЄСПЛ.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Порядок розгляду справ ЄСПЛ.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>Слухання справ у відкритому засіданні. Порядок ухвалення рішень.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Особливості розгляду справи Великою палатою.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Практична необхідність тлумачення ЄКПЛ.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>Принципи тлумачення Конвенції ЄСПЛ.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>Методи тлумачення Конвенції ЄКПЛ.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Рішення ЄСПЛ як акти подвійної природи: міжнародно-правовий та судово-прецедентний аспекти.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>Види рішень ЄСПЛ. Зміст і значення окремої думки судді.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>Зобов’язальна сила рішень ЄСПЛ. Особливості пілотних рішень ЄСПЛ.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Виконання рішення ЄСПЛ в Україні: заходи індивідуального характеру, заходи загального характеру, справедлива сатисфакція.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b/>
          <w:szCs w:val="28"/>
          <w:lang w:val="uk-UA"/>
        </w:rPr>
      </w:pPr>
      <w:r w:rsidRPr="00C84CEC">
        <w:rPr>
          <w:szCs w:val="28"/>
          <w:lang w:val="uk-UA"/>
        </w:rPr>
        <w:t xml:space="preserve">Особливості застосування положень ЄКПЛ та рішень ЄСПЛ Конституційним Судом та судами загальної юрисдикції.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Право на життя: обсяг і зміст, позитивні і негативні обов’язки держави.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>Право на свободу: обсяг і зміст, позитивні і негативні обов’язки держави. Взаємозв’язок статей 5 і 6 Конвенції.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Абсолютні права Конвенції: заборона катування, нелюдського поводження і рабства.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Поняття мінімального рівня жорстокості.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Поняття рабства і підневільного стану. Поняття примусової та обов’язкової праці.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>Сфера дії права на справедливий судовий розгляд (стаття 6 Конвенції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>Право на доступ до судових органів. Допустимі межі обмеження права на судовий розгляд.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>Гарантії належної правової процедури у ході кримінального процесу.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>Право на ефективний засіб правового захисту (стаття 13 Конвенції.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Сутність змісту принципу </w:t>
      </w:r>
      <w:proofErr w:type="spellStart"/>
      <w:r w:rsidRPr="00C84CEC">
        <w:rPr>
          <w:szCs w:val="28"/>
          <w:lang w:val="uk-UA"/>
        </w:rPr>
        <w:t>nullum</w:t>
      </w:r>
      <w:proofErr w:type="spellEnd"/>
      <w:r w:rsidRPr="00C84CEC">
        <w:rPr>
          <w:szCs w:val="28"/>
          <w:lang w:val="uk-UA"/>
        </w:rPr>
        <w:t xml:space="preserve"> </w:t>
      </w:r>
      <w:proofErr w:type="spellStart"/>
      <w:r w:rsidRPr="00C84CEC">
        <w:rPr>
          <w:szCs w:val="28"/>
          <w:lang w:val="uk-UA"/>
        </w:rPr>
        <w:t>crimen</w:t>
      </w:r>
      <w:proofErr w:type="spellEnd"/>
      <w:r w:rsidRPr="00C84CEC">
        <w:rPr>
          <w:szCs w:val="28"/>
          <w:lang w:val="uk-UA"/>
        </w:rPr>
        <w:t xml:space="preserve">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Основні форми прояву зворотної сили закону. Зворотна сила закону та природа </w:t>
      </w:r>
      <w:proofErr w:type="spellStart"/>
      <w:r w:rsidRPr="00C84CEC">
        <w:rPr>
          <w:szCs w:val="28"/>
          <w:lang w:val="uk-UA"/>
        </w:rPr>
        <w:t>ex</w:t>
      </w:r>
      <w:proofErr w:type="spellEnd"/>
      <w:r w:rsidRPr="00C84CEC">
        <w:rPr>
          <w:szCs w:val="28"/>
          <w:lang w:val="uk-UA"/>
        </w:rPr>
        <w:t xml:space="preserve"> </w:t>
      </w:r>
      <w:proofErr w:type="spellStart"/>
      <w:r w:rsidRPr="00C84CEC">
        <w:rPr>
          <w:szCs w:val="28"/>
          <w:lang w:val="uk-UA"/>
        </w:rPr>
        <w:t>tunc</w:t>
      </w:r>
      <w:proofErr w:type="spellEnd"/>
      <w:r w:rsidRPr="00C84CEC">
        <w:rPr>
          <w:szCs w:val="28"/>
          <w:lang w:val="uk-UA"/>
        </w:rPr>
        <w:t xml:space="preserve"> судових рішень.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Принцип </w:t>
      </w:r>
      <w:proofErr w:type="spellStart"/>
      <w:r w:rsidRPr="00C84CEC">
        <w:rPr>
          <w:szCs w:val="28"/>
          <w:lang w:val="uk-UA"/>
        </w:rPr>
        <w:t>non</w:t>
      </w:r>
      <w:proofErr w:type="spellEnd"/>
      <w:r w:rsidRPr="00C84CEC">
        <w:rPr>
          <w:szCs w:val="28"/>
          <w:lang w:val="uk-UA"/>
        </w:rPr>
        <w:t xml:space="preserve"> </w:t>
      </w:r>
      <w:proofErr w:type="spellStart"/>
      <w:r w:rsidRPr="00C84CEC">
        <w:rPr>
          <w:szCs w:val="28"/>
          <w:lang w:val="uk-UA"/>
        </w:rPr>
        <w:t>bis</w:t>
      </w:r>
      <w:proofErr w:type="spellEnd"/>
      <w:r w:rsidRPr="00C84CEC">
        <w:rPr>
          <w:szCs w:val="28"/>
          <w:lang w:val="uk-UA"/>
        </w:rPr>
        <w:t xml:space="preserve"> </w:t>
      </w:r>
      <w:proofErr w:type="spellStart"/>
      <w:r w:rsidRPr="00C84CEC">
        <w:rPr>
          <w:szCs w:val="28"/>
          <w:lang w:val="uk-UA"/>
        </w:rPr>
        <w:t>in</w:t>
      </w:r>
      <w:proofErr w:type="spellEnd"/>
      <w:r w:rsidRPr="00C84CEC">
        <w:rPr>
          <w:szCs w:val="28"/>
          <w:lang w:val="uk-UA"/>
        </w:rPr>
        <w:t xml:space="preserve"> </w:t>
      </w:r>
      <w:proofErr w:type="spellStart"/>
      <w:r w:rsidRPr="00C84CEC">
        <w:rPr>
          <w:szCs w:val="28"/>
          <w:lang w:val="uk-UA"/>
        </w:rPr>
        <w:t>idem</w:t>
      </w:r>
      <w:proofErr w:type="spellEnd"/>
      <w:r w:rsidRPr="00C84CEC">
        <w:rPr>
          <w:szCs w:val="28"/>
          <w:lang w:val="uk-UA"/>
        </w:rPr>
        <w:t xml:space="preserve"> та перегляд судових рішень (стаття 4 Протоколу № 7).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Сутність змісту права на повагу приватного життя: обсяг і зміст захисту, негативні і позитивні обов’язки держави.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Структурні елементи права на повагу приватного життя. Право на самовизначення як особлива складова </w:t>
      </w:r>
      <w:proofErr w:type="spellStart"/>
      <w:r w:rsidRPr="00C84CEC">
        <w:rPr>
          <w:szCs w:val="28"/>
          <w:lang w:val="uk-UA"/>
        </w:rPr>
        <w:t>приватності</w:t>
      </w:r>
      <w:proofErr w:type="spellEnd"/>
      <w:r w:rsidRPr="00C84CEC">
        <w:rPr>
          <w:szCs w:val="28"/>
          <w:lang w:val="uk-UA"/>
        </w:rPr>
        <w:t xml:space="preserve"> особи.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lastRenderedPageBreak/>
        <w:t xml:space="preserve">Право на повагу до сімейного життя, професії чи роду заняття особи. Поняття членів сім’ї і близьких родичів.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>Право на шлюб (стаття 12; розрізнення права на створення шлюбу і сім’ї.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Свобода думки і совісті: обсяг і зміст захисту, свобода совісті і свобода віросповідання, розмежування віросповідання і релігії.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>Відокремлення держави від церкви.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>Свобода вираження поглядів – основні теорії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>Обсяг і зміст захисту свободи вираження.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>Обмеження свободи вираження поглядів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Ліцензування </w:t>
      </w:r>
      <w:proofErr w:type="spellStart"/>
      <w:r w:rsidRPr="00C84CEC">
        <w:rPr>
          <w:szCs w:val="28"/>
          <w:lang w:val="uk-UA"/>
        </w:rPr>
        <w:t>теле-</w:t>
      </w:r>
      <w:proofErr w:type="spellEnd"/>
      <w:r w:rsidRPr="00C84CEC">
        <w:rPr>
          <w:szCs w:val="28"/>
          <w:lang w:val="uk-UA"/>
        </w:rPr>
        <w:t xml:space="preserve"> і радіо медіа, кінематографічних підприємств. Свобода вираження поглядів у мережі Інтернет.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Свобода мирних зібрань: обсяг і зміст; позитивні і негативні обов’язки держави; значення і сфера дії; негативна свобода.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Основні критерії обмеження свободи мирних зібрань.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Концепція </w:t>
      </w:r>
      <w:proofErr w:type="spellStart"/>
      <w:r w:rsidRPr="00C84CEC">
        <w:rPr>
          <w:szCs w:val="28"/>
          <w:lang w:val="uk-UA"/>
        </w:rPr>
        <w:t>militant</w:t>
      </w:r>
      <w:proofErr w:type="spellEnd"/>
      <w:r w:rsidRPr="00C84CEC">
        <w:rPr>
          <w:szCs w:val="28"/>
          <w:lang w:val="uk-UA"/>
        </w:rPr>
        <w:t xml:space="preserve"> </w:t>
      </w:r>
      <w:proofErr w:type="spellStart"/>
      <w:r w:rsidRPr="00C84CEC">
        <w:rPr>
          <w:szCs w:val="28"/>
          <w:lang w:val="uk-UA"/>
        </w:rPr>
        <w:t>democracy</w:t>
      </w:r>
      <w:proofErr w:type="spellEnd"/>
      <w:r w:rsidRPr="00C84CEC">
        <w:rPr>
          <w:szCs w:val="28"/>
          <w:lang w:val="uk-UA"/>
        </w:rPr>
        <w:t>: юриспруденція ЄСПЛ і конституційних судів.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Зміст принципу </w:t>
      </w:r>
      <w:r>
        <w:rPr>
          <w:szCs w:val="28"/>
          <w:lang w:val="uk-UA"/>
        </w:rPr>
        <w:t xml:space="preserve">заборони </w:t>
      </w:r>
      <w:r w:rsidRPr="00C84CEC">
        <w:rPr>
          <w:szCs w:val="28"/>
          <w:lang w:val="uk-UA"/>
        </w:rPr>
        <w:t xml:space="preserve">дискримінації.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Елементи стандарту недискримінації. Пряма і непряма дискримінація.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>Конституційні засади недискримінації.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Загальна заборона дискримінації (стаття 1 Протоколу № 12).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 xml:space="preserve">Право на мирне володіння власністю (стаття 1 Протоколу № 1): обсяг і зміст; негативні і позитивні обов’язки держави. 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>Основні критерії обмеження права власності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>Соціальна функція власності та соціальні пільги і привілеї</w:t>
      </w:r>
    </w:p>
    <w:p w:rsidR="00EA152D" w:rsidRPr="00C84CEC" w:rsidRDefault="00EA152D" w:rsidP="00EA152D">
      <w:pPr>
        <w:pStyle w:val="a3"/>
        <w:numPr>
          <w:ilvl w:val="0"/>
          <w:numId w:val="1"/>
        </w:numPr>
        <w:ind w:left="360"/>
        <w:jc w:val="both"/>
        <w:rPr>
          <w:szCs w:val="28"/>
          <w:lang w:val="uk-UA"/>
        </w:rPr>
      </w:pPr>
      <w:r w:rsidRPr="00C84CEC">
        <w:rPr>
          <w:szCs w:val="28"/>
          <w:lang w:val="uk-UA"/>
        </w:rPr>
        <w:t>Право на вільні вибори (стаття 3 Протоколу № 1) та основні критерії.</w:t>
      </w:r>
    </w:p>
    <w:p w:rsidR="00523FE9" w:rsidRDefault="00523FE9">
      <w:bookmarkStart w:id="0" w:name="_GoBack"/>
      <w:bookmarkEnd w:id="0"/>
    </w:p>
    <w:sectPr w:rsidR="00523F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32BFD"/>
    <w:multiLevelType w:val="hybridMultilevel"/>
    <w:tmpl w:val="A04065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E7"/>
    <w:rsid w:val="00282AE7"/>
    <w:rsid w:val="00523FE9"/>
    <w:rsid w:val="00EA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5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5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2303</Words>
  <Characters>1313</Characters>
  <Application>Microsoft Office Word</Application>
  <DocSecurity>0</DocSecurity>
  <Lines>10</Lines>
  <Paragraphs>7</Paragraphs>
  <ScaleCrop>false</ScaleCrop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2021-01-26T19:57:00Z</dcterms:created>
  <dcterms:modified xsi:type="dcterms:W3CDTF">2021-01-26T19:57:00Z</dcterms:modified>
</cp:coreProperties>
</file>