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Система міжнародного захисту прав людини.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Місце і роль ЄКПЛ у захисті прав людини і основоположних свобод.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Конвенція про захист прав людини і основоположних свобод як джерело права в Україні.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ЄКПЛ та поточне законодавство України.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Створення ЄКПЛ. Правовий статус суддів.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Секретаріат ЄСПЛ і склад Суду.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Організація роботи ЄСПЛ. Порядок діяльності Секретаріату ЄСПЛ.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Юрисдикція ЄСПЛ та основні критерії прийнятності скарг до ЄСПЛ.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Учасники розгляду справ у ЄСПЛ.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Порядок розгляду справ ЄСПЛ.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Слухання справ у відкритому засіданні. Порядок ухвалення рішень.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Особливості розгляду справи Великою палатою.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Практична необхідність тлумачення ЄКПЛ.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Принципи тлумачення Конвенції ЄСПЛ.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Методи тлумачення Конвенції ЄКПЛ.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Рішення ЄСПЛ як акти подвійної природи: міжнародно-правовий та судово-прецедентний аспекти.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Види рішень ЄСПЛ. Зміст і значення окремої думки судді.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Зобов’язальна сила рішень ЄСПЛ. Особливості пілотних рішень ЄСПЛ.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Виконання рішення ЄСПЛ в Україні: заходи індивідуального характеру, заходи загального характеру, справедлива сатисфакція.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b/>
          <w:szCs w:val="28"/>
          <w:lang w:val="uk-UA"/>
        </w:rPr>
      </w:pPr>
      <w:r w:rsidRPr="00C84CEC">
        <w:rPr>
          <w:szCs w:val="28"/>
          <w:lang w:val="uk-UA"/>
        </w:rPr>
        <w:t xml:space="preserve">Особливості застосування положень ЄКПЛ та рішень ЄСПЛ Конституційним Судом та судами загальної юрисдикції.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Право на життя: обсяг і зміст, позитивні і негативні обов’язки держави.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Право на свободу: обсяг і зміст, позитивні і негативні обов’язки держави. Взаємозв’язок статей 5 і 6 Конвенції.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Абсолютні права Конвенції: заборона катування, нелюдського поводження і рабства.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Поняття мінімального рівня жорстокості.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Поняття рабства і підневільного стану. Поняття примусової та обов’язкової праці.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Сфера дії права на справедливий судовий розгляд (стаття 6 Конвенції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Право на доступ до судових органів. Допустимі межі обмеження права на судовий розгляд.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Гарантії належної правової процедури у ході кримінального процесу.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Право на ефективний засіб правового захисту (стаття 13 Конвенції.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Сутність змісту принципу </w:t>
      </w:r>
      <w:proofErr w:type="spellStart"/>
      <w:r w:rsidRPr="00C84CEC">
        <w:rPr>
          <w:szCs w:val="28"/>
          <w:lang w:val="uk-UA"/>
        </w:rPr>
        <w:t>nullum</w:t>
      </w:r>
      <w:proofErr w:type="spellEnd"/>
      <w:r w:rsidRPr="00C84CEC">
        <w:rPr>
          <w:szCs w:val="28"/>
          <w:lang w:val="uk-UA"/>
        </w:rPr>
        <w:t xml:space="preserve"> </w:t>
      </w:r>
      <w:proofErr w:type="spellStart"/>
      <w:r w:rsidRPr="00C84CEC">
        <w:rPr>
          <w:szCs w:val="28"/>
          <w:lang w:val="uk-UA"/>
        </w:rPr>
        <w:t>crimen</w:t>
      </w:r>
      <w:proofErr w:type="spellEnd"/>
      <w:r w:rsidRPr="00C84CEC">
        <w:rPr>
          <w:szCs w:val="28"/>
          <w:lang w:val="uk-UA"/>
        </w:rPr>
        <w:t xml:space="preserve">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Основні форми прояву зворотної сили закону. Зворотна сила закону та природа </w:t>
      </w:r>
      <w:proofErr w:type="spellStart"/>
      <w:r w:rsidRPr="00C84CEC">
        <w:rPr>
          <w:szCs w:val="28"/>
          <w:lang w:val="uk-UA"/>
        </w:rPr>
        <w:t>ex</w:t>
      </w:r>
      <w:proofErr w:type="spellEnd"/>
      <w:r w:rsidRPr="00C84CEC">
        <w:rPr>
          <w:szCs w:val="28"/>
          <w:lang w:val="uk-UA"/>
        </w:rPr>
        <w:t xml:space="preserve"> </w:t>
      </w:r>
      <w:proofErr w:type="spellStart"/>
      <w:r w:rsidRPr="00C84CEC">
        <w:rPr>
          <w:szCs w:val="28"/>
          <w:lang w:val="uk-UA"/>
        </w:rPr>
        <w:t>tunc</w:t>
      </w:r>
      <w:proofErr w:type="spellEnd"/>
      <w:r w:rsidRPr="00C84CEC">
        <w:rPr>
          <w:szCs w:val="28"/>
          <w:lang w:val="uk-UA"/>
        </w:rPr>
        <w:t xml:space="preserve"> судових рішень.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Принцип </w:t>
      </w:r>
      <w:proofErr w:type="spellStart"/>
      <w:r w:rsidRPr="00C84CEC">
        <w:rPr>
          <w:szCs w:val="28"/>
          <w:lang w:val="uk-UA"/>
        </w:rPr>
        <w:t>non</w:t>
      </w:r>
      <w:proofErr w:type="spellEnd"/>
      <w:r w:rsidRPr="00C84CEC">
        <w:rPr>
          <w:szCs w:val="28"/>
          <w:lang w:val="uk-UA"/>
        </w:rPr>
        <w:t xml:space="preserve"> </w:t>
      </w:r>
      <w:proofErr w:type="spellStart"/>
      <w:r w:rsidRPr="00C84CEC">
        <w:rPr>
          <w:szCs w:val="28"/>
          <w:lang w:val="uk-UA"/>
        </w:rPr>
        <w:t>bis</w:t>
      </w:r>
      <w:proofErr w:type="spellEnd"/>
      <w:r w:rsidRPr="00C84CEC">
        <w:rPr>
          <w:szCs w:val="28"/>
          <w:lang w:val="uk-UA"/>
        </w:rPr>
        <w:t xml:space="preserve"> </w:t>
      </w:r>
      <w:proofErr w:type="spellStart"/>
      <w:r w:rsidRPr="00C84CEC">
        <w:rPr>
          <w:szCs w:val="28"/>
          <w:lang w:val="uk-UA"/>
        </w:rPr>
        <w:t>in</w:t>
      </w:r>
      <w:proofErr w:type="spellEnd"/>
      <w:r w:rsidRPr="00C84CEC">
        <w:rPr>
          <w:szCs w:val="28"/>
          <w:lang w:val="uk-UA"/>
        </w:rPr>
        <w:t xml:space="preserve"> </w:t>
      </w:r>
      <w:proofErr w:type="spellStart"/>
      <w:r w:rsidRPr="00C84CEC">
        <w:rPr>
          <w:szCs w:val="28"/>
          <w:lang w:val="uk-UA"/>
        </w:rPr>
        <w:t>idem</w:t>
      </w:r>
      <w:proofErr w:type="spellEnd"/>
      <w:r w:rsidRPr="00C84CEC">
        <w:rPr>
          <w:szCs w:val="28"/>
          <w:lang w:val="uk-UA"/>
        </w:rPr>
        <w:t xml:space="preserve"> та перегляд судових рішень (стаття 4 Протоколу № 7).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Сутність змісту права на повагу приватного життя: обсяг і зміст захисту, негативні і позитивні обов’язки держави.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Структурні елементи права на повагу приватного життя. Право на самовизначення як особлива складова </w:t>
      </w:r>
      <w:proofErr w:type="spellStart"/>
      <w:r w:rsidRPr="00C84CEC">
        <w:rPr>
          <w:szCs w:val="28"/>
          <w:lang w:val="uk-UA"/>
        </w:rPr>
        <w:t>приватності</w:t>
      </w:r>
      <w:proofErr w:type="spellEnd"/>
      <w:r w:rsidRPr="00C84CEC">
        <w:rPr>
          <w:szCs w:val="28"/>
          <w:lang w:val="uk-UA"/>
        </w:rPr>
        <w:t xml:space="preserve"> особи.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lastRenderedPageBreak/>
        <w:t xml:space="preserve">Право на повагу до сімейного життя, професії чи роду заняття особи. Поняття членів сім’ї і близьких родичів.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Право на шлюб (стаття 12; розрізнення права на створення шлюбу і сім’ї.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Свобода думки і совісті: обсяг і зміст захисту, свобода совісті і свобода віросповідання, розмежування віросповідання і релігії.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Відокремлення держави від церкви.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Свобода вираження поглядів – основні теорії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Обсяг і зміст захисту свободи вираження.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Обмеження свободи вираження поглядів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Ліцензування </w:t>
      </w:r>
      <w:proofErr w:type="spellStart"/>
      <w:r w:rsidRPr="00C84CEC">
        <w:rPr>
          <w:szCs w:val="28"/>
          <w:lang w:val="uk-UA"/>
        </w:rPr>
        <w:t>теле-</w:t>
      </w:r>
      <w:proofErr w:type="spellEnd"/>
      <w:r w:rsidRPr="00C84CEC">
        <w:rPr>
          <w:szCs w:val="28"/>
          <w:lang w:val="uk-UA"/>
        </w:rPr>
        <w:t xml:space="preserve"> і радіо медіа, кінематографічних підприємств. Свобода вираження поглядів у мережі Інтернет.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Свобода мирних зібрань: обсяг і зміст; позитивні і негативні обов’язки держави; значення і сфера дії; негативна свобода.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Основні критерії обмеження свободи мирних зібрань.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Концепція </w:t>
      </w:r>
      <w:proofErr w:type="spellStart"/>
      <w:r w:rsidRPr="00C84CEC">
        <w:rPr>
          <w:szCs w:val="28"/>
          <w:lang w:val="uk-UA"/>
        </w:rPr>
        <w:t>militant</w:t>
      </w:r>
      <w:proofErr w:type="spellEnd"/>
      <w:r w:rsidRPr="00C84CEC">
        <w:rPr>
          <w:szCs w:val="28"/>
          <w:lang w:val="uk-UA"/>
        </w:rPr>
        <w:t xml:space="preserve"> </w:t>
      </w:r>
      <w:proofErr w:type="spellStart"/>
      <w:r w:rsidRPr="00C84CEC">
        <w:rPr>
          <w:szCs w:val="28"/>
          <w:lang w:val="uk-UA"/>
        </w:rPr>
        <w:t>democracy</w:t>
      </w:r>
      <w:proofErr w:type="spellEnd"/>
      <w:r w:rsidRPr="00C84CEC">
        <w:rPr>
          <w:szCs w:val="28"/>
          <w:lang w:val="uk-UA"/>
        </w:rPr>
        <w:t>: юриспруденція ЄСПЛ і конституційних судів.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Зміст принципу </w:t>
      </w:r>
      <w:r>
        <w:rPr>
          <w:szCs w:val="28"/>
          <w:lang w:val="uk-UA"/>
        </w:rPr>
        <w:t xml:space="preserve">заборони </w:t>
      </w:r>
      <w:r w:rsidRPr="00C84CEC">
        <w:rPr>
          <w:szCs w:val="28"/>
          <w:lang w:val="uk-UA"/>
        </w:rPr>
        <w:t xml:space="preserve">дискримінації.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Елементи стандарту недискримінації. Пряма і непряма дискримінація.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Конституційні засади недискримінації.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Загальна заборона дискримінації (стаття 1 Протоколу № 12).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 xml:space="preserve">Право на мирне володіння власністю (стаття 1 Протоколу № 1): обсяг і зміст; негативні і позитивні обов’язки держави. 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Основні критерії обмеження права власності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Соціальна функція власності та соціальні пільги і привілеї</w:t>
      </w:r>
    </w:p>
    <w:p w:rsidR="00EA152D" w:rsidRPr="00C84CEC" w:rsidRDefault="00EA152D" w:rsidP="00EA152D">
      <w:pPr>
        <w:pStyle w:val="a3"/>
        <w:numPr>
          <w:ilvl w:val="0"/>
          <w:numId w:val="1"/>
        </w:numPr>
        <w:ind w:left="360"/>
        <w:jc w:val="both"/>
        <w:rPr>
          <w:szCs w:val="28"/>
          <w:lang w:val="uk-UA"/>
        </w:rPr>
      </w:pPr>
      <w:r w:rsidRPr="00C84CEC">
        <w:rPr>
          <w:szCs w:val="28"/>
          <w:lang w:val="uk-UA"/>
        </w:rPr>
        <w:t>Право на вільні вибори (стаття 3 Протоколу № 1) та основні критерії.</w:t>
      </w:r>
    </w:p>
    <w:p w:rsidR="00523FE9" w:rsidRDefault="00523FE9">
      <w:bookmarkStart w:id="0" w:name="_GoBack"/>
      <w:bookmarkEnd w:id="0"/>
    </w:p>
    <w:sectPr w:rsidR="00523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BFD"/>
    <w:multiLevelType w:val="hybridMultilevel"/>
    <w:tmpl w:val="A04065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E7"/>
    <w:rsid w:val="00282AE7"/>
    <w:rsid w:val="00523FE9"/>
    <w:rsid w:val="00E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2303</Words>
  <Characters>1313</Characters>
  <Application>Microsoft Office Word</Application>
  <DocSecurity>0</DocSecurity>
  <Lines>10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2021-01-26T19:57:00Z</dcterms:created>
  <dcterms:modified xsi:type="dcterms:W3CDTF">2021-01-26T19:57:00Z</dcterms:modified>
</cp:coreProperties>
</file>