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44AC" w:rsidRPr="008454A2" w:rsidRDefault="008F44AC" w:rsidP="008454A2">
      <w:pPr>
        <w:spacing w:line="360" w:lineRule="auto"/>
        <w:ind w:firstLine="709"/>
        <w:jc w:val="both"/>
        <w:rPr>
          <w:rFonts w:ascii="Times" w:hAnsi="Times"/>
          <w:b/>
          <w:bCs/>
          <w:sz w:val="32"/>
          <w:szCs w:val="32"/>
          <w:lang w:val="uk-UA"/>
        </w:rPr>
      </w:pPr>
    </w:p>
    <w:p w:rsidR="008F44AC" w:rsidRPr="008454A2" w:rsidRDefault="008F44AC" w:rsidP="008454A2">
      <w:pPr>
        <w:spacing w:line="360" w:lineRule="auto"/>
        <w:ind w:firstLine="709"/>
        <w:jc w:val="center"/>
        <w:rPr>
          <w:rFonts w:ascii="Times" w:eastAsia="Times New Roman" w:hAnsi="Times" w:cs="Times New Roman"/>
          <w:b/>
          <w:bCs/>
          <w:sz w:val="32"/>
          <w:szCs w:val="32"/>
          <w:lang w:val="uk-UA" w:eastAsia="ru-RU"/>
        </w:rPr>
      </w:pPr>
      <w:r w:rsidRPr="008454A2">
        <w:rPr>
          <w:rFonts w:ascii="Times" w:hAnsi="Times"/>
          <w:b/>
          <w:bCs/>
          <w:sz w:val="32"/>
          <w:szCs w:val="32"/>
          <w:lang w:val="uk-UA"/>
        </w:rPr>
        <w:t>Лекція 1 «</w:t>
      </w:r>
      <w:r w:rsidRPr="008454A2">
        <w:rPr>
          <w:rFonts w:ascii="Times" w:eastAsia="Times New Roman" w:hAnsi="Times" w:cs="Times New Roman"/>
          <w:b/>
          <w:bCs/>
          <w:sz w:val="32"/>
          <w:szCs w:val="32"/>
          <w:lang w:eastAsia="ru-RU"/>
        </w:rPr>
        <w:t>Митний режим: правова природа, поняття</w:t>
      </w:r>
      <w:r w:rsidRPr="008454A2">
        <w:rPr>
          <w:rFonts w:ascii="Times" w:eastAsia="Times New Roman" w:hAnsi="Times" w:cs="Times New Roman"/>
          <w:b/>
          <w:bCs/>
          <w:sz w:val="32"/>
          <w:szCs w:val="32"/>
          <w:lang w:val="uk-UA" w:eastAsia="ru-RU"/>
        </w:rPr>
        <w:t>»</w:t>
      </w:r>
    </w:p>
    <w:p w:rsidR="008F44AC" w:rsidRPr="008454A2" w:rsidRDefault="008F44AC" w:rsidP="008454A2">
      <w:pPr>
        <w:spacing w:line="360" w:lineRule="auto"/>
        <w:ind w:firstLine="709"/>
        <w:jc w:val="both"/>
        <w:rPr>
          <w:rFonts w:ascii="Times" w:eastAsia="Times New Roman" w:hAnsi="Times" w:cs="Times New Roman"/>
          <w:b/>
          <w:bCs/>
          <w:sz w:val="32"/>
          <w:szCs w:val="32"/>
          <w:lang w:val="uk-UA" w:eastAsia="ru-RU"/>
        </w:rPr>
      </w:pPr>
    </w:p>
    <w:p w:rsidR="008F44AC" w:rsidRPr="008454A2" w:rsidRDefault="008F44AC" w:rsidP="008454A2">
      <w:pPr>
        <w:spacing w:line="360" w:lineRule="auto"/>
        <w:ind w:firstLine="709"/>
        <w:jc w:val="both"/>
        <w:rPr>
          <w:rFonts w:ascii="Times" w:eastAsia="Times New Roman" w:hAnsi="Times" w:cs="Times New Roman"/>
          <w:sz w:val="32"/>
          <w:szCs w:val="32"/>
          <w:lang w:eastAsia="ru-RU"/>
        </w:rPr>
      </w:pPr>
      <w:r w:rsidRPr="008454A2">
        <w:rPr>
          <w:rFonts w:ascii="Times" w:eastAsia="Times New Roman" w:hAnsi="Times" w:cs="Times New Roman"/>
          <w:sz w:val="32"/>
          <w:szCs w:val="32"/>
          <w:lang w:eastAsia="ru-RU"/>
        </w:rPr>
        <w:t xml:space="preserve">Переміщення товарів та транспортних засобів через митний кордон України здійснюється відповідно до заявлених митних режимів. Поняття «митний режим» служить для визначення можливості переміщення товарів, порядку митного оформлення і митного контролю, розміру митних платежів, які підлягають сплаті по відношенню до товарів та транспортних засобів, що переміщуються, а також визначає коло дій, які можуть бути здійснені щодо останніх. Законодавець у пункті 25 статті 4 Митного кодексу України наводить наступне визначення митного режиму – це комплекс взаємопов’язаних правових норм, що відповідно до заявленої мети переміщення товарів через митний кордон України, визначають митну процедуру щодо цих товарів, їх правовий статус, умови оподаткування і обумовлюють їх використання після митного оформлення. Слід відмітити, що митний режим є однією з основних категорій митного законодавства України. Він визначає: конкретний порядок переміщення товарів через митний кордон України залежно від їх призначення; правовий статус товарів, що проявляється через межі прав фізичних та юридичних осіб щодо розпорядження товарами, що переміщуються (можливість використовувати, відчужувати, обов’язок повернути через певний строк, тощо); обсяг митних та інших платежів, які необхідно сплатити у зв’язку із переміщенням </w:t>
      </w:r>
      <w:r w:rsidRPr="008454A2">
        <w:rPr>
          <w:rFonts w:ascii="Times" w:eastAsia="Times New Roman" w:hAnsi="Times" w:cs="Times New Roman"/>
          <w:sz w:val="32"/>
          <w:szCs w:val="32"/>
          <w:lang w:eastAsia="ru-RU"/>
        </w:rPr>
        <w:lastRenderedPageBreak/>
        <w:t xml:space="preserve">цих товарів; умови знаходження товарів та їх припустиме використання на (за межами) митній території; додаткові вимоги до даного товару, а також до правового статусу особи, яка переміщує його через митний кордон (у випадках, передбачених митним законодавством). При цьому, вибір того чи іншого виду митного режиму здійснюється за такими ознаками: походження товарів (український чи іноземний); вибрана юридичними чи фізичними особами мета переміщення; напрямок переміщення; строк перебування товарів під митним режимом; сплата митних платежів, а також надання митних пільг; статус товарів після завершення митного оформлення. Вибір або зміна митного режиму стосовно товарів є прерогативою лише особи, яка переміщує товари. Відповідно до частини 1 статті 71 Митного кодексу України, декларант має право обрати митний режим, у який він бажає помістити товари, з дотриманням умов такого режиму та у порядку, 50 що визначений Митним кодексом. Органи доходів та зборів при цьому приймають рішення про можливість розміщення конкретного товару під митний режим, обраний особою, яка здійснює декларування. Розміщення товарів під окремі митні режими може обмежуватися у випадках невиконання або неповного виконання умов розміщення товарів під даний митний режим залежно від статусу товарів, їх призначення, сфери застосування чи використання тощо. Знаходження товарів під деякими митними режимами обмежується також визначеними термінами. Наприклад, товари, що ввезені на митну територію </w:t>
      </w:r>
      <w:r w:rsidRPr="008454A2">
        <w:rPr>
          <w:rFonts w:ascii="Times" w:eastAsia="Times New Roman" w:hAnsi="Times" w:cs="Times New Roman"/>
          <w:sz w:val="32"/>
          <w:szCs w:val="32"/>
          <w:lang w:eastAsia="ru-RU"/>
        </w:rPr>
        <w:lastRenderedPageBreak/>
        <w:t xml:space="preserve">України, можуть зберігатися у режимі митного складу протягом 1095 днів. За митним статусом товари поділяються на українські та іноземні. Усі товари на митній території України (за винятком територій вільних митних зон) вважаються такими, що мають статус українських товарів, якщо відповідно до норм Митного кодексу України не встановлено, що такі товари не є українськими. Слід врахувати також, що у випадках, передбачених законами України, можуть встановлюватися, так звані, посилені митні режими. Дані режими характеризуються застосуванням особливих видів мита, які стягуються, в певних випадках, за рішенням Міжвідомчої комісії з міжнародної торгівлі (відповідно до Закону України «Про зовнішньоекономічну діяльність» Міжвідомча комісія з міжнародної торгівлі здійснює оперативне державне регулювання зовнішньоекономічної діяльності в Україні). Такі особливі види мита застосовуються з метою захисту економічних інтересів України та українських товаровиробників. До особливих вид мита належать: спеціальне мито, антидемпінгове мито, компенсаційне мито, додатковий імпортний збір. Наявність деяких митних режимів допускає встановлення тарифних пільг (преференцій) щодо ставок митного тарифу України у вигляді звільнення від оподаткування ввізним митом, зниження ставок ввізного мита або встановлення тарифних квот відповідно до законодавства України та для ввезення товарів що походять з держав, з якими укладено відповідні міжнародні договори. Здійснюючи характеристику митних режимів, слід наголосити, що </w:t>
      </w:r>
      <w:r w:rsidRPr="008454A2">
        <w:rPr>
          <w:rFonts w:ascii="Times" w:eastAsia="Times New Roman" w:hAnsi="Times" w:cs="Times New Roman"/>
          <w:sz w:val="32"/>
          <w:szCs w:val="32"/>
          <w:lang w:eastAsia="ru-RU"/>
        </w:rPr>
        <w:lastRenderedPageBreak/>
        <w:t>поняття митного режиму товарів тісно пов’язане із поняттям правового режиму товарів. Згідно частини 1 статті 73 Митного кодексу України умови перебування товарів, транспортних засобів комерційного призначення у відповідному митному режимі, обмеження щодо їх використання, застосування заходів тарифного та нетарифного регулювання зовнішньоекономічної діяльності визначаються не тільки Митним Кодексом, а й іншими законодавчими актами України з питань державної митної справи та у сфері зовнішньоекономічної діяльності. З огляду на це можна говорити про існування правового режиму товарів, що визначає можливість переміщення товарів через митний кордон України та умови такого переміщення і встановлюється не Митним кодексом України, а рядом інших законодавчих актів.</w:t>
      </w:r>
    </w:p>
    <w:p w:rsidR="008F44AC" w:rsidRPr="008454A2" w:rsidRDefault="008F44AC" w:rsidP="008454A2">
      <w:pPr>
        <w:spacing w:line="360" w:lineRule="auto"/>
        <w:ind w:firstLine="709"/>
        <w:jc w:val="both"/>
        <w:rPr>
          <w:rFonts w:ascii="Times" w:hAnsi="Times"/>
          <w:sz w:val="32"/>
          <w:szCs w:val="32"/>
        </w:rPr>
      </w:pPr>
    </w:p>
    <w:sectPr w:rsidR="008F44AC" w:rsidRPr="008454A2" w:rsidSect="000967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AC"/>
    <w:rsid w:val="00096743"/>
    <w:rsid w:val="008454A2"/>
    <w:rsid w:val="008F44A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E72319F"/>
  <w15:chartTrackingRefBased/>
  <w15:docId w15:val="{CA85F3B2-C122-1441-8CC8-2736A3B7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762</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Давиденко</dc:creator>
  <cp:keywords/>
  <dc:description/>
  <cp:lastModifiedBy>Оксана Давиденко</cp:lastModifiedBy>
  <cp:revision>1</cp:revision>
  <dcterms:created xsi:type="dcterms:W3CDTF">2020-09-06T19:30:00Z</dcterms:created>
  <dcterms:modified xsi:type="dcterms:W3CDTF">2020-09-06T20:19:00Z</dcterms:modified>
</cp:coreProperties>
</file>