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6D" w:rsidRPr="00E611AC" w:rsidRDefault="00B53F6D" w:rsidP="00B53F6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1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2. </w:t>
      </w:r>
      <w:r w:rsidRPr="00E611A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Зовнішньоекономічна діяльність як система господарських зв’язків українських підприємств</w:t>
      </w:r>
      <w:r w:rsidRPr="00E611A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:rsidR="00E611AC" w:rsidRPr="00E611AC" w:rsidRDefault="00E611AC" w:rsidP="00B53F6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B53F6D" w:rsidRPr="00E611AC" w:rsidRDefault="00B53F6D" w:rsidP="00B53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1AC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B53F6D" w:rsidRPr="00E611AC" w:rsidRDefault="00B53F6D" w:rsidP="00E611AC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1AC">
        <w:rPr>
          <w:rFonts w:ascii="Times New Roman" w:hAnsi="Times New Roman" w:cs="Times New Roman"/>
          <w:sz w:val="28"/>
          <w:szCs w:val="28"/>
          <w:lang w:val="uk-UA"/>
        </w:rPr>
        <w:t xml:space="preserve">Поняття об’єкту ЗЕД та суб’єкту ЗЕД. Класифікація суб’єктів ЗЕД. </w:t>
      </w:r>
    </w:p>
    <w:p w:rsidR="00B53F6D" w:rsidRPr="00E611AC" w:rsidRDefault="00B53F6D" w:rsidP="00E611AC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1AC">
        <w:rPr>
          <w:rFonts w:ascii="Times New Roman" w:hAnsi="Times New Roman" w:cs="Times New Roman"/>
          <w:sz w:val="28"/>
          <w:szCs w:val="28"/>
          <w:lang w:val="uk-UA"/>
        </w:rPr>
        <w:t>Основні способи співпраці національних та іноземних суб’єктів ЗЕД.</w:t>
      </w:r>
    </w:p>
    <w:p w:rsidR="00E611AC" w:rsidRPr="00E611AC" w:rsidRDefault="00E611AC" w:rsidP="00E611AC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26" w:right="2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E611AC">
        <w:rPr>
          <w:rFonts w:ascii="Times New Roman" w:hAnsi="Times New Roman" w:cs="Times New Roman"/>
          <w:sz w:val="28"/>
          <w:szCs w:val="28"/>
        </w:rPr>
        <w:t>Перші теорії управління зовнішньоекономічною діяльністю</w:t>
      </w:r>
    </w:p>
    <w:p w:rsidR="00B53F6D" w:rsidRPr="00E611AC" w:rsidRDefault="00E611AC" w:rsidP="00E611AC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26" w:right="260" w:hanging="142"/>
        <w:jc w:val="both"/>
        <w:rPr>
          <w:rFonts w:ascii="Times New Roman" w:hAnsi="Times New Roman" w:cs="Times New Roman"/>
          <w:sz w:val="28"/>
          <w:szCs w:val="28"/>
        </w:rPr>
      </w:pPr>
      <w:r w:rsidRPr="00E611AC">
        <w:rPr>
          <w:rFonts w:ascii="Times New Roman" w:hAnsi="Times New Roman" w:cs="Times New Roman"/>
          <w:sz w:val="28"/>
          <w:szCs w:val="28"/>
        </w:rPr>
        <w:t>Сучасні концепції ЗЕД.</w:t>
      </w:r>
    </w:p>
    <w:p w:rsidR="00B53F6D" w:rsidRPr="00E611AC" w:rsidRDefault="00B53F6D" w:rsidP="00E611AC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1AC">
        <w:rPr>
          <w:rFonts w:ascii="Times New Roman" w:hAnsi="Times New Roman" w:cs="Times New Roman"/>
          <w:sz w:val="28"/>
          <w:szCs w:val="28"/>
          <w:lang w:val="uk-UA"/>
        </w:rPr>
        <w:t>Основні напрямки розвитку зовнішньоекономічних зв’язків України.</w:t>
      </w:r>
    </w:p>
    <w:p w:rsidR="001C0BCE" w:rsidRPr="00E611AC" w:rsidRDefault="001C0BCE">
      <w:pPr>
        <w:rPr>
          <w:sz w:val="28"/>
          <w:szCs w:val="28"/>
          <w:lang w:val="uk-UA"/>
        </w:rPr>
      </w:pPr>
    </w:p>
    <w:p w:rsidR="00E611AC" w:rsidRPr="00E611AC" w:rsidRDefault="00E611AC" w:rsidP="00E611AC">
      <w:pPr>
        <w:pStyle w:val="a4"/>
        <w:shd w:val="clear" w:color="auto" w:fill="FFFFFF"/>
        <w:spacing w:after="0" w:line="240" w:lineRule="auto"/>
        <w:ind w:left="0" w:firstLine="0"/>
        <w:jc w:val="center"/>
        <w:rPr>
          <w:b/>
          <w:bCs/>
          <w:szCs w:val="28"/>
          <w:lang w:val="uk-UA"/>
        </w:rPr>
      </w:pPr>
      <w:r w:rsidRPr="00E611AC">
        <w:rPr>
          <w:szCs w:val="28"/>
          <w:lang w:val="uk-UA"/>
        </w:rPr>
        <w:sym w:font="Wingdings" w:char="F03F"/>
      </w:r>
      <w:r w:rsidRPr="00E611AC">
        <w:rPr>
          <w:b/>
          <w:bCs/>
          <w:szCs w:val="28"/>
          <w:lang w:val="uk-UA"/>
        </w:rPr>
        <w:t>Основні терміни і поняття</w:t>
      </w:r>
    </w:p>
    <w:p w:rsidR="00E611AC" w:rsidRPr="00E611AC" w:rsidRDefault="00E611AC" w:rsidP="00E611A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611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Теорія абсолютних переваг, теорія порівняльних переваг, </w:t>
      </w:r>
      <w:proofErr w:type="spellStart"/>
      <w:r w:rsidRPr="00E611AC">
        <w:rPr>
          <w:rFonts w:ascii="Times New Roman" w:hAnsi="Times New Roman" w:cs="Times New Roman"/>
          <w:i/>
          <w:sz w:val="28"/>
          <w:szCs w:val="28"/>
          <w:lang w:val="uk-UA"/>
        </w:rPr>
        <w:t>кейнсіанство</w:t>
      </w:r>
      <w:proofErr w:type="spellEnd"/>
      <w:r w:rsidRPr="00E611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E611AC">
        <w:rPr>
          <w:rFonts w:ascii="Times New Roman" w:hAnsi="Times New Roman" w:cs="Times New Roman"/>
          <w:i/>
          <w:sz w:val="28"/>
          <w:szCs w:val="28"/>
          <w:lang w:val="uk-UA"/>
        </w:rPr>
        <w:t>неокейнсіанство</w:t>
      </w:r>
      <w:proofErr w:type="spellEnd"/>
      <w:r w:rsidRPr="00E611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E611AC">
        <w:rPr>
          <w:rFonts w:ascii="Times New Roman" w:hAnsi="Times New Roman" w:cs="Times New Roman"/>
          <w:i/>
          <w:sz w:val="28"/>
          <w:szCs w:val="28"/>
          <w:lang w:val="uk-UA"/>
        </w:rPr>
        <w:t>монетаризм</w:t>
      </w:r>
      <w:proofErr w:type="spellEnd"/>
      <w:r w:rsidRPr="00E611AC">
        <w:rPr>
          <w:rFonts w:ascii="Times New Roman" w:hAnsi="Times New Roman" w:cs="Times New Roman"/>
          <w:i/>
          <w:sz w:val="28"/>
          <w:szCs w:val="28"/>
          <w:lang w:val="uk-UA"/>
        </w:rPr>
        <w:t>, міжнародний рух капіталу, міжнародна торгівля, зовнішня торгівля, інтернаціоналізація господарського життя, іноземний капітал, економічний імперіалізм, система управління зовнішньоекономічною діяльністю.</w:t>
      </w:r>
    </w:p>
    <w:p w:rsidR="008A0610" w:rsidRPr="008A0610" w:rsidRDefault="008A0610" w:rsidP="008A0610">
      <w:pPr>
        <w:pStyle w:val="71"/>
        <w:shd w:val="clear" w:color="auto" w:fill="auto"/>
        <w:spacing w:before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0610">
        <w:rPr>
          <w:rFonts w:ascii="Times New Roman" w:hAnsi="Times New Roman" w:cs="Times New Roman"/>
          <w:sz w:val="28"/>
          <w:szCs w:val="28"/>
        </w:rPr>
        <w:sym w:font="Webdings" w:char="F0A8"/>
      </w:r>
      <w:r w:rsidRPr="008A0610">
        <w:rPr>
          <w:rFonts w:ascii="Times New Roman" w:hAnsi="Times New Roman" w:cs="Times New Roman"/>
          <w:sz w:val="28"/>
          <w:szCs w:val="28"/>
        </w:rPr>
        <w:t xml:space="preserve"> Питання для поглибленого вивчення</w:t>
      </w:r>
    </w:p>
    <w:bookmarkEnd w:id="0"/>
    <w:p w:rsidR="008A0610" w:rsidRPr="008A0610" w:rsidRDefault="008A0610" w:rsidP="008A0610">
      <w:pPr>
        <w:pStyle w:val="7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8A061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spellStart"/>
      <w:r w:rsidRPr="008A0610">
        <w:rPr>
          <w:rFonts w:ascii="Times New Roman" w:hAnsi="Times New Roman" w:cs="Times New Roman"/>
          <w:b w:val="0"/>
          <w:sz w:val="28"/>
          <w:szCs w:val="28"/>
        </w:rPr>
        <w:t>Кейнсіанство</w:t>
      </w:r>
      <w:proofErr w:type="spellEnd"/>
      <w:r w:rsidRPr="008A0610">
        <w:rPr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8A0610">
        <w:rPr>
          <w:rFonts w:ascii="Times New Roman" w:hAnsi="Times New Roman" w:cs="Times New Roman"/>
          <w:b w:val="0"/>
          <w:sz w:val="28"/>
          <w:szCs w:val="28"/>
        </w:rPr>
        <w:t>монетаризм</w:t>
      </w:r>
      <w:proofErr w:type="spellEnd"/>
      <w:r w:rsidRPr="008A0610">
        <w:rPr>
          <w:rFonts w:ascii="Times New Roman" w:hAnsi="Times New Roman" w:cs="Times New Roman"/>
          <w:b w:val="0"/>
          <w:sz w:val="28"/>
          <w:szCs w:val="28"/>
        </w:rPr>
        <w:t>: співвідношення поглядів на роль держави у зовнішній торгівлі.</w:t>
      </w:r>
    </w:p>
    <w:p w:rsidR="008A0610" w:rsidRPr="008A0610" w:rsidRDefault="008A0610" w:rsidP="008A061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610">
        <w:rPr>
          <w:rFonts w:ascii="Times New Roman" w:hAnsi="Times New Roman" w:cs="Times New Roman"/>
          <w:sz w:val="28"/>
          <w:szCs w:val="28"/>
          <w:lang w:val="uk-UA"/>
        </w:rPr>
        <w:t>2. Політика вільної торгівлі і політика</w:t>
      </w:r>
      <w:r w:rsidRPr="008A0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протекціонізму: передумови </w:t>
      </w:r>
      <w:r w:rsidRPr="008A0610">
        <w:rPr>
          <w:rFonts w:ascii="Times New Roman" w:hAnsi="Times New Roman" w:cs="Times New Roman"/>
          <w:sz w:val="28"/>
          <w:szCs w:val="28"/>
          <w:lang w:val="uk-UA"/>
        </w:rPr>
        <w:t>впровадження і наслідки застосування.</w:t>
      </w:r>
    </w:p>
    <w:p w:rsidR="00E611AC" w:rsidRPr="008A0610" w:rsidRDefault="008A0610" w:rsidP="008A06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A061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0610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8A06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0610">
        <w:rPr>
          <w:rFonts w:ascii="Times New Roman" w:hAnsi="Times New Roman" w:cs="Times New Roman"/>
          <w:bCs/>
          <w:sz w:val="28"/>
          <w:szCs w:val="28"/>
        </w:rPr>
        <w:t>Хекшера</w:t>
      </w:r>
      <w:proofErr w:type="spellEnd"/>
      <w:r w:rsidRPr="008A06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610">
        <w:rPr>
          <w:rFonts w:ascii="Times New Roman" w:hAnsi="Times New Roman" w:cs="Times New Roman"/>
          <w:sz w:val="28"/>
          <w:szCs w:val="28"/>
        </w:rPr>
        <w:t>Оліна</w:t>
      </w:r>
      <w:proofErr w:type="spellEnd"/>
      <w:r w:rsidRPr="008A06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0610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8A06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0610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</w:p>
    <w:sectPr w:rsidR="00E611AC" w:rsidRPr="008A06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2520"/>
    <w:multiLevelType w:val="hybridMultilevel"/>
    <w:tmpl w:val="C72EC0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694" w:hanging="360"/>
      </w:pPr>
    </w:lvl>
    <w:lvl w:ilvl="2" w:tplc="0419001B" w:tentative="1">
      <w:start w:val="1"/>
      <w:numFmt w:val="lowerRoman"/>
      <w:lvlText w:val="%3."/>
      <w:lvlJc w:val="right"/>
      <w:pPr>
        <w:ind w:left="3414" w:hanging="180"/>
      </w:pPr>
    </w:lvl>
    <w:lvl w:ilvl="3" w:tplc="0419000F" w:tentative="1">
      <w:start w:val="1"/>
      <w:numFmt w:val="decimal"/>
      <w:lvlText w:val="%4."/>
      <w:lvlJc w:val="left"/>
      <w:pPr>
        <w:ind w:left="4134" w:hanging="360"/>
      </w:pPr>
    </w:lvl>
    <w:lvl w:ilvl="4" w:tplc="04190019" w:tentative="1">
      <w:start w:val="1"/>
      <w:numFmt w:val="lowerLetter"/>
      <w:lvlText w:val="%5."/>
      <w:lvlJc w:val="left"/>
      <w:pPr>
        <w:ind w:left="4854" w:hanging="360"/>
      </w:pPr>
    </w:lvl>
    <w:lvl w:ilvl="5" w:tplc="0419001B" w:tentative="1">
      <w:start w:val="1"/>
      <w:numFmt w:val="lowerRoman"/>
      <w:lvlText w:val="%6."/>
      <w:lvlJc w:val="right"/>
      <w:pPr>
        <w:ind w:left="5574" w:hanging="180"/>
      </w:pPr>
    </w:lvl>
    <w:lvl w:ilvl="6" w:tplc="0419000F" w:tentative="1">
      <w:start w:val="1"/>
      <w:numFmt w:val="decimal"/>
      <w:lvlText w:val="%7."/>
      <w:lvlJc w:val="left"/>
      <w:pPr>
        <w:ind w:left="6294" w:hanging="360"/>
      </w:pPr>
    </w:lvl>
    <w:lvl w:ilvl="7" w:tplc="04190019" w:tentative="1">
      <w:start w:val="1"/>
      <w:numFmt w:val="lowerLetter"/>
      <w:lvlText w:val="%8."/>
      <w:lvlJc w:val="left"/>
      <w:pPr>
        <w:ind w:left="7014" w:hanging="360"/>
      </w:pPr>
    </w:lvl>
    <w:lvl w:ilvl="8" w:tplc="041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1">
    <w:nsid w:val="5A7A4CDD"/>
    <w:multiLevelType w:val="hybridMultilevel"/>
    <w:tmpl w:val="58BC89F0"/>
    <w:lvl w:ilvl="0" w:tplc="CA2C91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96"/>
    <w:rsid w:val="001C0BCE"/>
    <w:rsid w:val="00372596"/>
    <w:rsid w:val="008A0610"/>
    <w:rsid w:val="008A31DF"/>
    <w:rsid w:val="00B53F6D"/>
    <w:rsid w:val="00E6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611A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611AC"/>
    <w:pPr>
      <w:widowControl w:val="0"/>
      <w:shd w:val="clear" w:color="auto" w:fill="FFFFFF"/>
      <w:spacing w:after="1860" w:line="485" w:lineRule="exact"/>
      <w:jc w:val="center"/>
    </w:pPr>
    <w:rPr>
      <w:rFonts w:eastAsiaTheme="minorHAnsi"/>
      <w:sz w:val="27"/>
      <w:szCs w:val="27"/>
      <w:lang w:val="uk-UA" w:eastAsia="en-US"/>
    </w:rPr>
  </w:style>
  <w:style w:type="paragraph" w:styleId="a4">
    <w:name w:val="List Paragraph"/>
    <w:basedOn w:val="a"/>
    <w:uiPriority w:val="34"/>
    <w:qFormat/>
    <w:rsid w:val="00E611AC"/>
    <w:pPr>
      <w:spacing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7">
    <w:name w:val="Основной текст (7)_"/>
    <w:link w:val="71"/>
    <w:uiPriority w:val="99"/>
    <w:rsid w:val="008A0610"/>
    <w:rPr>
      <w:b/>
      <w:bCs/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8A0610"/>
    <w:pPr>
      <w:shd w:val="clear" w:color="auto" w:fill="FFFFFF"/>
      <w:spacing w:before="180" w:after="0" w:line="192" w:lineRule="exact"/>
      <w:jc w:val="both"/>
    </w:pPr>
    <w:rPr>
      <w:rFonts w:eastAsiaTheme="minorHAnsi"/>
      <w:b/>
      <w:bCs/>
      <w:sz w:val="17"/>
      <w:szCs w:val="17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611A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611AC"/>
    <w:pPr>
      <w:widowControl w:val="0"/>
      <w:shd w:val="clear" w:color="auto" w:fill="FFFFFF"/>
      <w:spacing w:after="1860" w:line="485" w:lineRule="exact"/>
      <w:jc w:val="center"/>
    </w:pPr>
    <w:rPr>
      <w:rFonts w:eastAsiaTheme="minorHAnsi"/>
      <w:sz w:val="27"/>
      <w:szCs w:val="27"/>
      <w:lang w:val="uk-UA" w:eastAsia="en-US"/>
    </w:rPr>
  </w:style>
  <w:style w:type="paragraph" w:styleId="a4">
    <w:name w:val="List Paragraph"/>
    <w:basedOn w:val="a"/>
    <w:uiPriority w:val="34"/>
    <w:qFormat/>
    <w:rsid w:val="00E611AC"/>
    <w:pPr>
      <w:spacing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7">
    <w:name w:val="Основной текст (7)_"/>
    <w:link w:val="71"/>
    <w:uiPriority w:val="99"/>
    <w:rsid w:val="008A0610"/>
    <w:rPr>
      <w:b/>
      <w:bCs/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8A0610"/>
    <w:pPr>
      <w:shd w:val="clear" w:color="auto" w:fill="FFFFFF"/>
      <w:spacing w:before="180" w:after="0" w:line="192" w:lineRule="exact"/>
      <w:jc w:val="both"/>
    </w:pPr>
    <w:rPr>
      <w:rFonts w:eastAsiaTheme="minorHAnsi"/>
      <w:b/>
      <w:bCs/>
      <w:sz w:val="17"/>
      <w:szCs w:val="17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2021-02-22T09:45:00Z</dcterms:created>
  <dcterms:modified xsi:type="dcterms:W3CDTF">2021-02-22T09:48:00Z</dcterms:modified>
</cp:coreProperties>
</file>