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3720" w:leader="none"/>
        </w:tabs>
        <w:ind w:left="0" w:hanging="0"/>
        <w:jc w:val="center"/>
        <w:rPr/>
      </w:pPr>
      <w:bookmarkStart w:id="0" w:name="__DdeLink__54744_445947710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ЗАВДАННЯ ДЛЯ САМОСТІЙНОЇ РОБОТИ СТУДЕНТІВ З ДИСЦИПЛІНИ </w:t>
      </w:r>
    </w:p>
    <w:p>
      <w:pPr>
        <w:pStyle w:val="Normal"/>
        <w:numPr>
          <w:ilvl w:val="0"/>
          <w:numId w:val="0"/>
        </w:numPr>
        <w:tabs>
          <w:tab w:val="left" w:pos="3720" w:leader="none"/>
        </w:tabs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Історико-філософська біографістика”</w:t>
      </w:r>
      <w:bookmarkEnd w:id="0"/>
    </w:p>
    <w:p>
      <w:pPr>
        <w:pStyle w:val="Normal"/>
        <w:numPr>
          <w:ilvl w:val="0"/>
          <w:numId w:val="0"/>
        </w:numPr>
        <w:tabs>
          <w:tab w:val="left" w:pos="3720" w:leader="none"/>
        </w:tabs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tbl>
      <w:tblPr>
        <w:tblW w:w="9750" w:type="dxa"/>
        <w:jc w:val="left"/>
        <w:tblInd w:w="-10" w:type="dxa"/>
        <w:tblBorders>
          <w:top w:val="single" w:sz="8" w:space="0" w:color="000000"/>
          <w:left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60"/>
        <w:gridCol w:w="1581"/>
        <w:gridCol w:w="1100"/>
        <w:gridCol w:w="320"/>
        <w:gridCol w:w="1039"/>
        <w:gridCol w:w="931"/>
        <w:gridCol w:w="798"/>
        <w:gridCol w:w="1883"/>
        <w:gridCol w:w="2"/>
        <w:gridCol w:w="1243"/>
        <w:gridCol w:w="2"/>
        <w:gridCol w:w="51"/>
      </w:tblGrid>
      <w:tr>
        <w:trPr>
          <w:trHeight w:val="264" w:hRule="atLeast"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exact" w:line="274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6"/>
                <w:sz w:val="24"/>
                <w:szCs w:val="24"/>
              </w:rPr>
              <w:t>з/п</w:t>
            </w:r>
          </w:p>
        </w:tc>
        <w:tc>
          <w:tcPr>
            <w:tcW w:w="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52" w:type="dxa"/>
            <w:gridSpan w:val="7"/>
            <w:vMerge w:val="restart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left="10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Кількість</w:t>
            </w:r>
          </w:p>
          <w:p>
            <w:pPr>
              <w:pStyle w:val="Normal"/>
              <w:spacing w:lineRule="exact" w:line="274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годин</w:t>
            </w:r>
          </w:p>
        </w:tc>
        <w:tc>
          <w:tcPr>
            <w:tcW w:w="5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739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2" w:type="dxa"/>
            <w:gridSpan w:val="7"/>
            <w:vMerge w:val="continue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9" w:hRule="atLeast"/>
        </w:trPr>
        <w:tc>
          <w:tcPr>
            <w:tcW w:w="739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2" w:type="dxa"/>
            <w:gridSpan w:val="7"/>
            <w:vMerge w:val="continue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5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  <w:tc>
          <w:tcPr>
            <w:tcW w:w="7652" w:type="dxa"/>
            <w:gridSpan w:val="7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ind w:left="113" w:right="113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Історико-філософська біографістика як феномен культури та як предмет дослідження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5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3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  <w:tc>
          <w:tcPr>
            <w:tcW w:w="7652" w:type="dxa"/>
            <w:gridSpan w:val="7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113" w:right="5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Біографічний підхід та «науки про дух»: досвід взаємостановлення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3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  <w:tc>
          <w:tcPr>
            <w:tcW w:w="7652" w:type="dxa"/>
            <w:gridSpan w:val="7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113" w:right="5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w w:val="98"/>
                <w:sz w:val="24"/>
                <w:szCs w:val="24"/>
              </w:rPr>
              <w:t>Біографічний підхід у міждисциплінарній площині гуманітарного знання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  <w:tc>
          <w:tcPr>
            <w:tcW w:w="7652" w:type="dxa"/>
            <w:gridSpan w:val="7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Біографіка та біографічна прагматика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  <w:tc>
          <w:tcPr>
            <w:tcW w:w="7652" w:type="dxa"/>
            <w:gridSpan w:val="7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ind w:left="113" w:right="57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Біографія – предмет історико-філософського дослідження. «Біографічний поворот» в сучасній гуманітаристиці. 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  <w:tc>
          <w:tcPr>
            <w:tcW w:w="7652" w:type="dxa"/>
            <w:gridSpan w:val="7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ind w:left="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Біографічний дискурс в контексті „соціокультурної семіотики”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3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7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7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66</w:t>
            </w:r>
          </w:p>
        </w:tc>
        <w:tc>
          <w:tcPr>
            <w:tcW w:w="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72</Words>
  <Characters>511</Characters>
  <CharactersWithSpaces>559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2021-02-24T15:26:35Z</dcterms:created>
  <dc:creator/>
  <dc:description/>
  <dc:language>uk-UA</dc:language>
  <cp:lastModifiedBy/>
  <dcterms:modified xsi:type="dcterms:W3CDTF">2021-02-24T15:31:27Z</dcterms:modified>
  <cp:revision>1</cp:revision>
  <dc:subject/>
  <dc:title/>
</cp:coreProperties>
</file>