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КОНТРОЛЬНІ ЗАХОДИ</w:t>
      </w:r>
    </w:p>
    <w:p>
      <w:pPr>
        <w:pStyle w:val="Normal"/>
        <w:rPr>
          <w:b/>
          <w:b/>
          <w:sz w:val="6"/>
          <w:szCs w:val="6"/>
          <w:lang w:val="ru-RU"/>
        </w:rPr>
      </w:pPr>
      <w:r>
        <w:rPr>
          <w:b/>
          <w:sz w:val="6"/>
          <w:szCs w:val="6"/>
          <w:lang w:val="ru-RU"/>
        </w:rPr>
      </w:r>
    </w:p>
    <w:p>
      <w:pPr>
        <w:pStyle w:val="Normal"/>
        <w:spacing w:before="0" w:after="120"/>
        <w:rPr>
          <w:b/>
          <w:b/>
          <w:i/>
          <w:i/>
          <w:u w:val="single"/>
          <w:lang w:val="ru-RU"/>
        </w:rPr>
      </w:pPr>
      <w:r>
        <w:rPr>
          <w:b/>
          <w:i/>
          <w:u w:val="single"/>
          <w:lang w:val="ru-RU"/>
        </w:rPr>
        <w:t>Поточні контрольні заходи: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Поточний контроль передбачає такі теоретичні завдання:</w:t>
      </w:r>
    </w:p>
    <w:p>
      <w:pPr>
        <w:pStyle w:val="Normal"/>
        <w:jc w:val="both"/>
        <w:rPr/>
      </w:pPr>
      <w:r>
        <w:rPr>
          <w:i/>
          <w:iCs/>
          <w:color w:val="000000"/>
          <w:lang w:val="uk-UA"/>
        </w:rPr>
        <w:tab/>
        <w:t>- опитування і обговорення навчальних тем на підставі інформації з лекцій, статей, підручників.</w:t>
      </w:r>
    </w:p>
    <w:p>
      <w:pPr>
        <w:pStyle w:val="Normal"/>
        <w:jc w:val="both"/>
        <w:rPr/>
      </w:pPr>
      <w:r>
        <w:rPr>
          <w:i/>
          <w:iCs/>
          <w:color w:val="000000"/>
          <w:lang w:val="uk-UA"/>
        </w:rPr>
        <w:tab/>
        <w:t>- тестування в системі Moodle вивченого матеріалу.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Поточний контроль передбачає такі види практичного завдання як порівняльний аналіз або індивідуальну письмову роботу.</w:t>
      </w:r>
    </w:p>
    <w:p>
      <w:pPr>
        <w:pStyle w:val="Normal"/>
        <w:rPr>
          <w:i/>
          <w:i/>
          <w:iCs/>
          <w:color w:val="000000"/>
          <w:sz w:val="6"/>
          <w:szCs w:val="6"/>
          <w:lang w:val="uk-UA"/>
        </w:rPr>
      </w:pPr>
      <w:r>
        <w:rPr>
          <w:i/>
          <w:iCs/>
          <w:color w:val="000000"/>
          <w:sz w:val="6"/>
          <w:szCs w:val="6"/>
          <w:lang w:val="uk-UA"/>
        </w:rPr>
      </w:r>
    </w:p>
    <w:p>
      <w:pPr>
        <w:pStyle w:val="Normal"/>
        <w:spacing w:before="0" w:after="100"/>
        <w:rPr>
          <w:b/>
          <w:b/>
          <w:i/>
          <w:i/>
          <w:u w:val="single"/>
          <w:lang w:val="ru-RU"/>
        </w:rPr>
      </w:pPr>
      <w:r>
        <w:rPr>
          <w:b/>
          <w:i/>
          <w:u w:val="single"/>
          <w:lang w:val="ru-RU"/>
        </w:rPr>
        <w:t>Підсумкові контрольні заходи:</w:t>
      </w:r>
    </w:p>
    <w:p>
      <w:pPr>
        <w:pStyle w:val="Normal"/>
        <w:jc w:val="both"/>
        <w:rPr>
          <w:i/>
          <w:i/>
          <w:iCs/>
          <w:color w:val="000000"/>
          <w:lang w:val="uk-UA" w:eastAsia="zh-CN" w:bidi="ar-SA"/>
        </w:rPr>
      </w:pPr>
      <w:r>
        <w:rPr>
          <w:i/>
          <w:iCs/>
          <w:color w:val="000000"/>
          <w:lang w:val="uk-UA" w:eastAsia="zh-CN" w:bidi="ar-SA"/>
        </w:rPr>
        <w:t>Усна відповідь на заліку (max 20 балів) передбачає розгорнуте висвітлення двох питань:</w:t>
      </w:r>
    </w:p>
    <w:p>
      <w:pPr>
        <w:pStyle w:val="Normal"/>
        <w:jc w:val="both"/>
        <w:rPr>
          <w:i/>
          <w:i/>
          <w:iCs/>
          <w:color w:val="000000"/>
          <w:lang w:val="uk-UA" w:eastAsia="zh-CN" w:bidi="ar-SA"/>
        </w:rPr>
      </w:pPr>
      <w:r>
        <w:rPr>
          <w:i/>
          <w:iCs/>
          <w:color w:val="000000"/>
          <w:lang w:val="uk-UA" w:eastAsia="zh-CN" w:bidi="ar-SA"/>
        </w:rPr>
        <w:t>Перелік питань див. на сторінці курсу у Moodle. Захист індивідуального дослідницького завдання (max 20 балів) здійснюється на заліковому тижні. Тема ІДЗ обирається впродовж перших двох тижнів семестру з переліку запропонованих тем сторінці курсу у Moodle.</w:t>
      </w:r>
    </w:p>
    <w:p>
      <w:pPr>
        <w:pStyle w:val="Normal"/>
        <w:jc w:val="both"/>
        <w:rPr>
          <w:i/>
          <w:i/>
          <w:iCs/>
          <w:color w:val="000000"/>
          <w:lang w:val="uk-UA" w:eastAsia="zh-CN" w:bidi="ar-SA"/>
        </w:rPr>
      </w:pPr>
      <w:r>
        <w:rPr>
          <w:i/>
          <w:iCs/>
          <w:color w:val="000000"/>
          <w:lang w:val="uk-UA" w:eastAsia="zh-CN" w:bidi="ar-SA"/>
        </w:rPr>
        <w:t>Результати ІДЗ можуть стати основою для доповідей на студентських науково-практичних конференціях. Методичні рекомендації до виконання ІДЗ та критерії оцінювання див. на сторінці курсу у Moodle</w:t>
      </w:r>
    </w:p>
    <w:p>
      <w:pPr>
        <w:pStyle w:val="Normal"/>
        <w:jc w:val="both"/>
        <w:rPr>
          <w:i/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</w:r>
    </w:p>
    <w:tbl>
      <w:tblPr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43"/>
        <w:gridCol w:w="62"/>
        <w:gridCol w:w="4643"/>
        <w:gridCol w:w="2019"/>
        <w:gridCol w:w="1974"/>
      </w:tblGrid>
      <w:tr>
        <w:trPr/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% від загальної оцінки</w:t>
            </w:r>
          </w:p>
        </w:tc>
      </w:tr>
      <w:tr>
        <w:trPr/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Опитування на семінарі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</w:p>
        </w:tc>
      </w:tr>
      <w:tr>
        <w:trPr/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Тестування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</w:p>
        </w:tc>
      </w:tr>
      <w:tr>
        <w:trPr/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uk-UA"/>
              </w:rPr>
              <w:t xml:space="preserve">Опитування на семінарі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uk-UA"/>
              </w:rPr>
              <w:t>Семінари 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4</w:t>
            </w:r>
          </w:p>
        </w:tc>
      </w:tr>
      <w:tr>
        <w:trPr>
          <w:trHeight w:val="472" w:hRule="atLeast"/>
        </w:trPr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highlight w:val="red"/>
                <w:lang w:val="ru-RU"/>
              </w:rPr>
            </w:pPr>
            <w:r>
              <w:rPr>
                <w:i/>
                <w:iCs/>
                <w:highlight w:val="red"/>
                <w:lang w:val="ru-RU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</w:p>
        </w:tc>
      </w:tr>
      <w:tr>
        <w:trPr>
          <w:trHeight w:val="472" w:hRule="atLeast"/>
        </w:trPr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highlight w:val="red"/>
                <w:lang w:val="ru-RU"/>
              </w:rPr>
            </w:pPr>
            <w:r>
              <w:rPr>
                <w:i/>
                <w:iCs/>
                <w:highlight w:val="red"/>
                <w:lang w:val="ru-RU"/>
              </w:rPr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</w:t>
            </w:r>
          </w:p>
        </w:tc>
      </w:tr>
      <w:tr>
        <w:trPr/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Змістовий модуль 3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на семінарі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uk-UA"/>
              </w:rPr>
              <w:t>Семінари 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b w:val="false"/>
                <w:b w:val="false"/>
                <w:bCs w:val="false"/>
                <w:lang w:val="uk-UA"/>
              </w:rPr>
            </w:pPr>
            <w:r>
              <w:rPr>
                <w:b w:val="false"/>
                <w:bCs w:val="false"/>
                <w:lang w:val="uk-UA"/>
              </w:rPr>
              <w:t>4</w:t>
            </w:r>
          </w:p>
        </w:tc>
      </w:tr>
      <w:tr>
        <w:trPr/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b/>
                <w:b/>
                <w:bCs/>
                <w:highlight w:val="red"/>
                <w:lang w:val="ru-RU"/>
              </w:rPr>
            </w:pPr>
            <w:r>
              <w:rPr>
                <w:b/>
                <w:bCs/>
                <w:highlight w:val="red"/>
                <w:lang w:val="ru-RU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b w:val="false"/>
                <w:bCs w:val="false"/>
                <w:i/>
                <w:iCs/>
                <w:lang w:val="uk-UA"/>
              </w:rPr>
              <w:t>Тиждень 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b w:val="false"/>
                <w:b w:val="false"/>
                <w:bCs w:val="false"/>
                <w:lang w:val="uk-UA"/>
              </w:rPr>
            </w:pPr>
            <w:r>
              <w:rPr>
                <w:b w:val="false"/>
                <w:bCs w:val="false"/>
                <w:lang w:val="uk-UA"/>
              </w:rPr>
              <w:t>5</w:t>
            </w:r>
          </w:p>
        </w:tc>
      </w:tr>
      <w:tr>
        <w:trPr/>
        <w:tc>
          <w:tcPr>
            <w:tcW w:w="15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b/>
                <w:b/>
                <w:bCs/>
                <w:highlight w:val="red"/>
                <w:lang w:val="ru-RU"/>
              </w:rPr>
            </w:pPr>
            <w:r>
              <w:rPr>
                <w:b/>
                <w:bCs/>
                <w:highlight w:val="red"/>
                <w:lang w:val="ru-RU"/>
              </w:rPr>
            </w:r>
          </w:p>
        </w:tc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b w:val="false"/>
                <w:bCs w:val="false"/>
                <w:i/>
                <w:iCs/>
                <w:lang w:val="uk-UA"/>
              </w:rPr>
              <w:t>Тиждень 9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b w:val="false"/>
                <w:b w:val="false"/>
                <w:bCs w:val="false"/>
                <w:lang w:val="uk-UA"/>
              </w:rPr>
            </w:pPr>
            <w:r>
              <w:rPr>
                <w:b w:val="false"/>
                <w:bCs w:val="false"/>
                <w:lang w:val="uk-UA"/>
              </w:rPr>
              <w:t>6</w:t>
            </w:r>
          </w:p>
        </w:tc>
      </w:tr>
      <w:tr>
        <w:trPr/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Зістовий модуль 4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на семінарі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/>
            </w:pPr>
            <w:r>
              <w:rPr>
                <w:i/>
                <w:iCs/>
                <w:lang w:val="uk-UA"/>
              </w:rPr>
              <w:t>Семінари 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4</w:t>
            </w:r>
          </w:p>
        </w:tc>
      </w:tr>
      <w:tr>
        <w:trPr/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0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</w:p>
        </w:tc>
      </w:tr>
      <w:tr>
        <w:trPr/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0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Індивідуальне письмове завдання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</w:t>
            </w:r>
          </w:p>
        </w:tc>
      </w:tr>
      <w:tr>
        <w:trPr/>
        <w:tc>
          <w:tcPr>
            <w:tcW w:w="614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</w:tr>
      <w:tr>
        <w:trPr/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Захист індивідуального завдання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center"/>
              <w:rPr>
                <w:i w:val="false"/>
                <w:i w:val="false"/>
                <w:iCs w:val="false"/>
                <w:lang w:val="uk-UA"/>
              </w:rPr>
            </w:pPr>
            <w:r>
              <w:rPr>
                <w:i w:val="false"/>
                <w:iCs w:val="false"/>
                <w:lang w:val="uk-UA"/>
              </w:rPr>
              <w:t>20</w:t>
            </w:r>
          </w:p>
        </w:tc>
      </w:tr>
      <w:tr>
        <w:trPr/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Залік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lang w:val="uk-UA"/>
              </w:rPr>
            </w:pPr>
            <w:r>
              <w:rPr>
                <w:b w:val="false"/>
                <w:bCs w:val="false"/>
                <w:lang w:val="uk-UA"/>
              </w:rPr>
              <w:t>20</w:t>
            </w:r>
          </w:p>
        </w:tc>
      </w:tr>
      <w:tr>
        <w:trPr/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>
      <w:pPr>
        <w:pStyle w:val="Normal"/>
        <w:rPr>
          <w:b/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  <w:lang w:val="uk-UA"/>
        </w:rPr>
      </w:r>
    </w:p>
    <w:p>
      <w:pPr>
        <w:pStyle w:val="Normal"/>
        <w:spacing w:before="0" w:after="120"/>
        <w:jc w:val="center"/>
        <w:rPr>
          <w:lang w:val="uk-UA" w:eastAsia="zh-CN" w:bidi="ar-SA"/>
        </w:rPr>
      </w:pPr>
      <w:r>
        <w:rPr>
          <w:lang w:val="uk-UA" w:eastAsia="zh-CN" w:bidi="ar-SA"/>
        </w:rPr>
        <w:t>Шкала оцінювання: національна та ECTS</w:t>
      </w:r>
    </w:p>
    <w:tbl>
      <w:tblPr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00"/>
        <w:gridCol w:w="4510"/>
        <w:gridCol w:w="2126"/>
        <w:gridCol w:w="1923"/>
      </w:tblGrid>
      <w:tr>
        <w:trPr>
          <w:trHeight w:val="205" w:hRule="atLeast"/>
          <w:cantSplit w:val="true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"/>
              <w:numPr>
                <w:ilvl w:val="1"/>
                <w:numId w:val="1"/>
              </w:numPr>
              <w:spacing w:lineRule="auto" w:line="216" w:before="0" w:after="0"/>
              <w:jc w:val="center"/>
              <w:rPr/>
            </w:pPr>
            <w:r>
              <w:rPr>
                <w:rFonts w:cs="Times New Roman" w:ascii="Times New Roman" w:hAnsi="Times New Roman"/>
                <w:caps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6"/>
              <w:numPr>
                <w:ilvl w:val="5"/>
                <w:numId w:val="1"/>
              </w:numPr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1"/>
              </w:numPr>
              <w:spacing w:lineRule="auto" w:line="216" w:before="0" w:after="0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 шкалою університету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tabs>
                <w:tab w:val="left" w:pos="0" w:leader="none"/>
              </w:tabs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spacing w:lineRule="auto" w:line="216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4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0"/>
                <w:numId w:val="0"/>
              </w:numPr>
              <w:snapToGrid w:val="false"/>
              <w:spacing w:lineRule="auto" w:line="216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Екзамен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1"/>
              </w:numPr>
              <w:spacing w:lineRule="auto" w:line="216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lang w:val="uk-UA"/>
              </w:rPr>
              <w:t>5 (відмінно)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1"/>
              </w:numPr>
              <w:spacing w:lineRule="auto" w:line="216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54" w:hanging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ind w:left="0"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ind w:left="0"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uz-Latn-U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uz-Latn-UZ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" w:hAnsi="Calibri" w:eastAsia="MS Gothic;ＭＳ ゴシック" w:cs="Calibri"/>
      <w:color w:val="365F91"/>
      <w:sz w:val="26"/>
      <w:szCs w:val="26"/>
      <w:lang w:val="uk-UA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" w:hAnsi="Calibri" w:eastAsia="MS Gothic;ＭＳ ゴシック" w:cs="Calibri"/>
      <w:color w:val="243F60"/>
      <w:lang w:val="uk-UA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" w:hAnsi="Calibri" w:eastAsia="MS Gothic;ＭＳ ゴシック" w:cs="Calibri"/>
      <w:i/>
      <w:iCs/>
      <w:color w:val="365F91"/>
      <w:lang w:val="uk-UA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" w:hAnsi="Calibri" w:eastAsia="MS Gothic;ＭＳ ゴシック" w:cs="Calibri"/>
      <w:color w:val="365F91"/>
      <w:lang w:val="uk-UA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" w:hAnsi="Calibri" w:eastAsia="MS Gothic;ＭＳ ゴシック" w:cs="Calibri"/>
      <w:color w:val="243F60"/>
      <w:lang w:val="uk-UA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286</Words>
  <Characters>1740</Characters>
  <CharactersWithSpaces>1959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2020-09-11T12:34:52Z</dcterms:created>
  <dc:creator/>
  <dc:description/>
  <dc:language>uk-UA</dc:language>
  <cp:lastModifiedBy/>
  <dcterms:modified xsi:type="dcterms:W3CDTF">2020-09-11T12:36:50Z</dcterms:modified>
  <cp:revision>1</cp:revision>
  <dc:subject/>
  <dc:title/>
</cp:coreProperties>
</file>