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C0D" w:rsidRDefault="00E83C0D">
      <w:pPr>
        <w:spacing w:after="28" w:line="259" w:lineRule="auto"/>
        <w:ind w:left="51" w:right="0" w:firstLine="0"/>
        <w:jc w:val="center"/>
      </w:pPr>
    </w:p>
    <w:p w:rsidR="00E83C0D" w:rsidRDefault="001C405B">
      <w:pPr>
        <w:pStyle w:val="2"/>
        <w:ind w:right="0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Питання для підготовки до здачі екзамену з дисципліни «Сучасні </w:t>
      </w:r>
      <w:proofErr w:type="gramStart"/>
      <w:r>
        <w:t>методи  забезпечення</w:t>
      </w:r>
      <w:proofErr w:type="gramEnd"/>
      <w:r>
        <w:t xml:space="preserve"> надійності персоналу»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 xml:space="preserve">Управління надійністю та конкурентоспроможністю персоналу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 xml:space="preserve">Методи та форми професійного навчання персоналу та обґрунтування їх вибору в організації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 xml:space="preserve">Законодавчі та нормативні акти з розвитку надійності персоналу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 xml:space="preserve">Форми та види адаптації працівників організації до умов середовища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 xml:space="preserve">Атестація як особливий метод оцінювання персоналу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 xml:space="preserve">Сучасні форми атестації персоналу організації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 xml:space="preserve">Процедура проведення атестації персоналу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 xml:space="preserve">Управління конкурентоспроможністю персоналу в організації 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 xml:space="preserve">Порядок формування стратегії розвитку персоналу організації з метою підвищення рівня конкурентоспроможності працівників 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 xml:space="preserve">Підходи у процесі розроблення стратегії розвитку персоналу організації 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 xml:space="preserve">Класифікація форм та видів адаптації людини до умов зовнішнього та внутрішнього середовища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 xml:space="preserve">Проведення атестації </w:t>
      </w:r>
      <w:proofErr w:type="gramStart"/>
      <w:r>
        <w:t>персоналу ,</w:t>
      </w:r>
      <w:proofErr w:type="gramEnd"/>
      <w:r>
        <w:t xml:space="preserve"> його принципи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 xml:space="preserve">Неперіодична атестація персоналу в організації 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 xml:space="preserve">Періодична поточна атестація керівників і фахівців 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 xml:space="preserve">Періодична підсумкова атестація працівників 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 xml:space="preserve">Суб’єктивні казуси, </w:t>
      </w:r>
      <w:proofErr w:type="gramStart"/>
      <w:r>
        <w:t>що  можуть</w:t>
      </w:r>
      <w:proofErr w:type="gramEnd"/>
      <w:r>
        <w:t xml:space="preserve"> виникати під час оцінювання керівниками своїх підлеглих 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 xml:space="preserve">Атестаційна співбесіда 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 xml:space="preserve">Індивідуальний план розвитку фахівця чи керівника 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 xml:space="preserve">Особисті </w:t>
      </w:r>
      <w:proofErr w:type="gramStart"/>
      <w:r>
        <w:t>цілі :</w:t>
      </w:r>
      <w:proofErr w:type="gramEnd"/>
      <w:r>
        <w:t xml:space="preserve"> суть та значення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 xml:space="preserve">Основні етапи атестації персоналу організації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 xml:space="preserve">Рішення атестаційної комісії щодо виконання основних обов’язків, професійного рівня працівника і його ділових якостей 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 xml:space="preserve">Шкала змін оплати праці працівників. 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 xml:space="preserve">Процес атестації в Англії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 xml:space="preserve">Методи атестації персоналу в США 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 xml:space="preserve">Використання результатів атестації в управлінні розвитком персоналу організації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 xml:space="preserve">Зарубіжний досвід проведення атестації, нетрадиційні підходи в атестації персоналу організації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 xml:space="preserve">Трудова кар’єра та її планування в організації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 xml:space="preserve">Організація професійно-кваліфікаційного просування робітників і планування їхньої трудової кар’єри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 xml:space="preserve">Цілі кар’єри 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 xml:space="preserve">Поділ трудової кар’єри залежно від спрямованості переходів працівника 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 xml:space="preserve">Ефективна система управління трудовою </w:t>
      </w:r>
      <w:proofErr w:type="gramStart"/>
      <w:r>
        <w:t>кар’єрою :</w:t>
      </w:r>
      <w:proofErr w:type="gramEnd"/>
      <w:r>
        <w:t xml:space="preserve"> її три взаємозв’язані підсистеми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 xml:space="preserve">Етапи кар’єри і пріоритетні потреби працівника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 xml:space="preserve">Професійно-кваліфікаційне просування </w:t>
      </w:r>
      <w:proofErr w:type="gramStart"/>
      <w:r>
        <w:t>робітників ,</w:t>
      </w:r>
      <w:proofErr w:type="gramEnd"/>
      <w:r>
        <w:t xml:space="preserve"> його завдання 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 xml:space="preserve">Професійно-кваліфікаційне просування робітників: його принципи 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lastRenderedPageBreak/>
        <w:t xml:space="preserve">Напрями професійно-кваліфікаційного просування робітників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 xml:space="preserve">Склад робіт, що забезпечують реалізацію системи професійно-кваліфікаційного просування робітників на підприємстві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 xml:space="preserve">Типові рішення професійно-кваліфікаційного просування 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 xml:space="preserve">Розвиток кар’єри фахівця 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 xml:space="preserve">Просування працівників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 xml:space="preserve">Планування і розвиток кар’єри фахівця в організації 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 xml:space="preserve">Етапи формування керівників організації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 xml:space="preserve">Планування та розвиток кар’єри фахівців і керівників організації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 xml:space="preserve">Матеріальне стимулювання розвитку персоналу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 xml:space="preserve">Методи нематеріального стимулювання персоналу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 xml:space="preserve">Надбавки до заробітної плати працівників, їх суть та значення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 xml:space="preserve">Основні типи угод між урядом і роботодавцями щодо фінансування професійного навчання персоналу 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 xml:space="preserve">Професійне навчання персоналу на виробництві у Франції 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 xml:space="preserve">Професійне навчання персоналу у Чилі 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 xml:space="preserve">Міжнародний менеджмент персоналу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 xml:space="preserve">Основні програми, що сприяють підвищенню мотивуючого ефекту в Америці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 xml:space="preserve">Гнучкі схеми оплати праці 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 xml:space="preserve">Зарубіжний досвід стимулювання розвитку персоналу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 xml:space="preserve">Американський досвід мотивації персоналу. 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 xml:space="preserve">Тенденції розвитку японської системи управління трудовою мотивацією. 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 xml:space="preserve">Системи мотивації персоналу в країнах Західної Європи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 xml:space="preserve">Основні вимоги, покладені в основу діючої в “ІБМ” системи мотивації і стимулювання праці 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 xml:space="preserve">Триєдина основа традиційної японської моделі управління працею 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 xml:space="preserve">Нові форми наймання робочої сили в Японії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>«Система арбайто</w:t>
      </w:r>
      <w:proofErr w:type="gramStart"/>
      <w:r>
        <w:t>» ,</w:t>
      </w:r>
      <w:proofErr w:type="gramEnd"/>
      <w:r>
        <w:t xml:space="preserve"> її суть та ефективність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 xml:space="preserve">«Зарплата за старшинством», її суть та ефективність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>«Пофірмові профспілки</w:t>
      </w:r>
      <w:proofErr w:type="gramStart"/>
      <w:r>
        <w:t>» ,</w:t>
      </w:r>
      <w:proofErr w:type="gramEnd"/>
      <w:r>
        <w:t xml:space="preserve"> її суть та ефективність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 xml:space="preserve">Традиційні особливості оплати і стимулювання праці працівників японських компаній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 xml:space="preserve">Методи нематеріального стимулювання, що   використовуються у Японії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 xml:space="preserve">Посадове переміщення персоналу в японських компаніях як критерій забезпечення його надійності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 xml:space="preserve">«Шведська модель» управління і мотивація трудової діяльності персоналу 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 xml:space="preserve">Трудова мотивація працівників у Великобританії. 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 xml:space="preserve">Особливості залучення працівників у Німеччині </w:t>
      </w:r>
    </w:p>
    <w:p w:rsidR="00E83C0D" w:rsidRDefault="001C405B">
      <w:pPr>
        <w:numPr>
          <w:ilvl w:val="0"/>
          <w:numId w:val="9"/>
        </w:numPr>
        <w:ind w:right="12" w:hanging="360"/>
      </w:pPr>
      <w:r>
        <w:t xml:space="preserve">Система мотивації персоналу в Нідерландах в контексті забезпечення його надійності </w:t>
      </w:r>
    </w:p>
    <w:p w:rsidR="00E83C0D" w:rsidRDefault="00E83C0D">
      <w:pPr>
        <w:spacing w:after="0" w:line="259" w:lineRule="auto"/>
        <w:ind w:left="52" w:right="0" w:firstLine="0"/>
        <w:jc w:val="center"/>
      </w:pPr>
    </w:p>
    <w:p w:rsidR="00E83C0D" w:rsidRDefault="001C405B">
      <w:pPr>
        <w:spacing w:after="0" w:line="259" w:lineRule="auto"/>
        <w:ind w:left="52" w:right="0" w:firstLine="0"/>
        <w:jc w:val="center"/>
      </w:pPr>
      <w:r>
        <w:rPr>
          <w:b/>
        </w:rPr>
        <w:t xml:space="preserve"> </w:t>
      </w:r>
    </w:p>
    <w:p w:rsidR="00E83C0D" w:rsidRDefault="001C405B">
      <w:pPr>
        <w:spacing w:after="0" w:line="259" w:lineRule="auto"/>
        <w:ind w:left="52" w:right="0" w:firstLine="0"/>
        <w:jc w:val="center"/>
      </w:pPr>
      <w:r>
        <w:rPr>
          <w:b/>
        </w:rPr>
        <w:t xml:space="preserve"> </w:t>
      </w:r>
    </w:p>
    <w:p w:rsidR="00E83C0D" w:rsidRDefault="001C405B">
      <w:pPr>
        <w:spacing w:after="26" w:line="259" w:lineRule="auto"/>
        <w:ind w:left="52" w:right="0" w:firstLine="0"/>
        <w:jc w:val="center"/>
      </w:pPr>
      <w:r>
        <w:rPr>
          <w:b/>
        </w:rPr>
        <w:t xml:space="preserve"> </w:t>
      </w:r>
      <w:bookmarkStart w:id="0" w:name="_GoBack"/>
      <w:bookmarkEnd w:id="0"/>
    </w:p>
    <w:sectPr w:rsidR="00E83C0D" w:rsidSect="00713516">
      <w:footerReference w:type="even" r:id="rId7"/>
      <w:footerReference w:type="default" r:id="rId8"/>
      <w:footerReference w:type="first" r:id="rId9"/>
      <w:pgSz w:w="11906" w:h="16838"/>
      <w:pgMar w:top="1180" w:right="1410" w:bottom="1360" w:left="1419" w:header="720" w:footer="712" w:gutter="0"/>
      <w:pgNumType w:start="2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D00" w:rsidRDefault="008E4D00">
      <w:pPr>
        <w:spacing w:after="0" w:line="240" w:lineRule="auto"/>
      </w:pPr>
      <w:r>
        <w:separator/>
      </w:r>
    </w:p>
  </w:endnote>
  <w:endnote w:type="continuationSeparator" w:id="0">
    <w:p w:rsidR="008E4D00" w:rsidRDefault="008E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C0D" w:rsidRDefault="001C405B">
    <w:pPr>
      <w:spacing w:after="0" w:line="259" w:lineRule="auto"/>
      <w:ind w:left="207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1</w:t>
    </w:r>
    <w:r>
      <w:rPr>
        <w:sz w:val="28"/>
      </w:rPr>
      <w:fldChar w:fldCharType="end"/>
    </w:r>
    <w:r>
      <w:rPr>
        <w:sz w:val="28"/>
      </w:rPr>
      <w:t xml:space="preserve"> </w:t>
    </w:r>
  </w:p>
  <w:p w:rsidR="00E83C0D" w:rsidRDefault="001C405B">
    <w:pPr>
      <w:spacing w:after="0" w:line="259" w:lineRule="auto"/>
      <w:ind w:left="0" w:right="0" w:firstLine="0"/>
      <w:jc w:val="left"/>
    </w:pPr>
    <w:r>
      <w:rPr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C0D" w:rsidRDefault="001C405B">
    <w:pPr>
      <w:spacing w:after="0" w:line="259" w:lineRule="auto"/>
      <w:ind w:left="207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3EC3" w:rsidRPr="00473EC3">
      <w:rPr>
        <w:noProof/>
        <w:sz w:val="28"/>
      </w:rPr>
      <w:t>27</w:t>
    </w:r>
    <w:r>
      <w:rPr>
        <w:sz w:val="28"/>
      </w:rPr>
      <w:fldChar w:fldCharType="end"/>
    </w:r>
    <w:r>
      <w:rPr>
        <w:sz w:val="28"/>
      </w:rPr>
      <w:t xml:space="preserve"> </w:t>
    </w:r>
  </w:p>
  <w:p w:rsidR="00E83C0D" w:rsidRDefault="001C405B">
    <w:pPr>
      <w:spacing w:after="0" w:line="259" w:lineRule="auto"/>
      <w:ind w:left="0" w:right="0" w:firstLine="0"/>
      <w:jc w:val="left"/>
    </w:pPr>
    <w:r>
      <w:rPr>
        <w:sz w:val="2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C0D" w:rsidRDefault="001C405B">
    <w:pPr>
      <w:spacing w:after="0" w:line="259" w:lineRule="auto"/>
      <w:ind w:left="207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1</w:t>
    </w:r>
    <w:r>
      <w:rPr>
        <w:sz w:val="28"/>
      </w:rPr>
      <w:fldChar w:fldCharType="end"/>
    </w:r>
    <w:r>
      <w:rPr>
        <w:sz w:val="28"/>
      </w:rPr>
      <w:t xml:space="preserve"> </w:t>
    </w:r>
  </w:p>
  <w:p w:rsidR="00E83C0D" w:rsidRDefault="001C405B">
    <w:pPr>
      <w:spacing w:after="0" w:line="259" w:lineRule="auto"/>
      <w:ind w:left="0" w:right="0" w:firstLine="0"/>
      <w:jc w:val="left"/>
    </w:pPr>
    <w:r>
      <w:rPr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D00" w:rsidRDefault="008E4D00">
      <w:pPr>
        <w:spacing w:after="0" w:line="240" w:lineRule="auto"/>
      </w:pPr>
      <w:r>
        <w:separator/>
      </w:r>
    </w:p>
  </w:footnote>
  <w:footnote w:type="continuationSeparator" w:id="0">
    <w:p w:rsidR="008E4D00" w:rsidRDefault="008E4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15C"/>
    <w:multiLevelType w:val="hybridMultilevel"/>
    <w:tmpl w:val="335E1776"/>
    <w:lvl w:ilvl="0" w:tplc="88CA34C4">
      <w:start w:val="1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1027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4A46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42DB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E46C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70A9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D0FE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9493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0A3A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C91622"/>
    <w:multiLevelType w:val="hybridMultilevel"/>
    <w:tmpl w:val="BA1AF7F2"/>
    <w:lvl w:ilvl="0" w:tplc="9F10A7B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0AD2F8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38074E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826112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A02CE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C6888E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3A72CC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E0B1F6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E891B0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1F5FD5"/>
    <w:multiLevelType w:val="hybridMultilevel"/>
    <w:tmpl w:val="6BD65424"/>
    <w:lvl w:ilvl="0" w:tplc="5E52D592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28AB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EC64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92C0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CA10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A436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B842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883C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BA44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BF6EBD"/>
    <w:multiLevelType w:val="hybridMultilevel"/>
    <w:tmpl w:val="306AB392"/>
    <w:lvl w:ilvl="0" w:tplc="9A7C0F08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385C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84A3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3AF1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DCFE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D8EC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10DF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B079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AC8B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9F3F44"/>
    <w:multiLevelType w:val="hybridMultilevel"/>
    <w:tmpl w:val="876A744C"/>
    <w:lvl w:ilvl="0" w:tplc="188861EE">
      <w:start w:val="1"/>
      <w:numFmt w:val="decimal"/>
      <w:lvlText w:val="%1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E810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0A32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5A7E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46DB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7E84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540E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3216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64BC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B37682"/>
    <w:multiLevelType w:val="hybridMultilevel"/>
    <w:tmpl w:val="6114B2E6"/>
    <w:lvl w:ilvl="0" w:tplc="D2E2DA6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9E6A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80FB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2D2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CA22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3A37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F012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B668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5E87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2A2B57"/>
    <w:multiLevelType w:val="hybridMultilevel"/>
    <w:tmpl w:val="CB1C751A"/>
    <w:lvl w:ilvl="0" w:tplc="C6B6CDDC">
      <w:start w:val="30"/>
      <w:numFmt w:val="decimal"/>
      <w:lvlText w:val="%1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1448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A8C2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E29B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8077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3A68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56FB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099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FED0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3819B3"/>
    <w:multiLevelType w:val="hybridMultilevel"/>
    <w:tmpl w:val="50567698"/>
    <w:lvl w:ilvl="0" w:tplc="3F02BA7C">
      <w:start w:val="1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D88474">
      <w:start w:val="1"/>
      <w:numFmt w:val="decimal"/>
      <w:lvlText w:val="%2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CC28EC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7C85FC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800ED0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DC0FD4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C48710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2A232A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EC564E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521DF4"/>
    <w:multiLevelType w:val="hybridMultilevel"/>
    <w:tmpl w:val="C2A6FC08"/>
    <w:lvl w:ilvl="0" w:tplc="78E67C1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26B06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CE08F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9EEC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E6AE1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3ED2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B296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985E3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140E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5455F9"/>
    <w:multiLevelType w:val="hybridMultilevel"/>
    <w:tmpl w:val="D49AC6A0"/>
    <w:lvl w:ilvl="0" w:tplc="9012A532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D029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0299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80E1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62F8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160C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A63A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D20F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EA5C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5029AD"/>
    <w:multiLevelType w:val="hybridMultilevel"/>
    <w:tmpl w:val="075A8470"/>
    <w:lvl w:ilvl="0" w:tplc="524CBB22">
      <w:start w:val="66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76FC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4220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807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9217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62DC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2635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0D1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CEF1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BA53762"/>
    <w:multiLevelType w:val="hybridMultilevel"/>
    <w:tmpl w:val="B2747D08"/>
    <w:lvl w:ilvl="0" w:tplc="37DEB58C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6A35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946A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76E3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52D7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BC69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065E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92FE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1A74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D272386"/>
    <w:multiLevelType w:val="hybridMultilevel"/>
    <w:tmpl w:val="1854A832"/>
    <w:lvl w:ilvl="0" w:tplc="F3D4AFD6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B0A0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7899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5E83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4ED6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828C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24AD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4412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EC3E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13E1187"/>
    <w:multiLevelType w:val="hybridMultilevel"/>
    <w:tmpl w:val="25242EEA"/>
    <w:lvl w:ilvl="0" w:tplc="4EA8F2E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8E67F4">
      <w:start w:val="1"/>
      <w:numFmt w:val="lowerLetter"/>
      <w:lvlText w:val="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E83226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2BCA2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52081E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BEB7E8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BC10A4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DE80D0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60715E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2DE51E8"/>
    <w:multiLevelType w:val="hybridMultilevel"/>
    <w:tmpl w:val="FD6CD2EA"/>
    <w:lvl w:ilvl="0" w:tplc="DB6E881A">
      <w:start w:val="1"/>
      <w:numFmt w:val="decimal"/>
      <w:lvlText w:val="%1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3489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08D4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188A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EC78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5EC9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810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54B6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CE5A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36A4368"/>
    <w:multiLevelType w:val="hybridMultilevel"/>
    <w:tmpl w:val="6F742A84"/>
    <w:lvl w:ilvl="0" w:tplc="7A6C0ADC">
      <w:start w:val="34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F8F9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06A8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70EA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96BF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0A36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E45A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E03F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9610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6B108BF"/>
    <w:multiLevelType w:val="hybridMultilevel"/>
    <w:tmpl w:val="6B949328"/>
    <w:lvl w:ilvl="0" w:tplc="DCE626DE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AC24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76C6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AEB0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2EC5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888A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1683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F834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28BD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7E2432C"/>
    <w:multiLevelType w:val="hybridMultilevel"/>
    <w:tmpl w:val="4EEE7C5E"/>
    <w:lvl w:ilvl="0" w:tplc="933A9C4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BEE3B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1000C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9A21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1CAA7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C045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FE9BE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7A27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903BE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C100A41"/>
    <w:multiLevelType w:val="hybridMultilevel"/>
    <w:tmpl w:val="004CCBE4"/>
    <w:lvl w:ilvl="0" w:tplc="5E30D226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FE52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B8DC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B400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08F5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E80A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2E28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D883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B266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DD86BAB"/>
    <w:multiLevelType w:val="hybridMultilevel"/>
    <w:tmpl w:val="996E8AA6"/>
    <w:lvl w:ilvl="0" w:tplc="63B810B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3A79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BEDE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E33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5C03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F4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CA9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6CD4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FC8D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EE71E88"/>
    <w:multiLevelType w:val="hybridMultilevel"/>
    <w:tmpl w:val="FC7A9BB6"/>
    <w:lvl w:ilvl="0" w:tplc="13644BA6">
      <w:start w:val="5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6875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5E54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4E5F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06F4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82FF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2810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EE8D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5EDA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3A92764"/>
    <w:multiLevelType w:val="hybridMultilevel"/>
    <w:tmpl w:val="9C80671A"/>
    <w:lvl w:ilvl="0" w:tplc="DC3EF9C4">
      <w:start w:val="10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0004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9423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A2EF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1654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0A18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DEA3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96DA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02C7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4304EE4"/>
    <w:multiLevelType w:val="hybridMultilevel"/>
    <w:tmpl w:val="A844A176"/>
    <w:lvl w:ilvl="0" w:tplc="B1BABFE0">
      <w:start w:val="11"/>
      <w:numFmt w:val="decimal"/>
      <w:lvlText w:val="%1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EA3A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7A23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EC34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02DD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428A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56C6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74D7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D2CE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5D442C8"/>
    <w:multiLevelType w:val="hybridMultilevel"/>
    <w:tmpl w:val="6D387CDC"/>
    <w:lvl w:ilvl="0" w:tplc="8216FA84">
      <w:start w:val="3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2A17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7E8D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3803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E011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DEA0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6E5C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ECEA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EC38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67273E7"/>
    <w:multiLevelType w:val="multilevel"/>
    <w:tmpl w:val="686C6C7E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A3419B4"/>
    <w:multiLevelType w:val="hybridMultilevel"/>
    <w:tmpl w:val="8EACFB52"/>
    <w:lvl w:ilvl="0" w:tplc="0C12670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C805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C0E4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7E83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8AD7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44EB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8242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4E98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B077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D4A084F"/>
    <w:multiLevelType w:val="hybridMultilevel"/>
    <w:tmpl w:val="C574A988"/>
    <w:lvl w:ilvl="0" w:tplc="53F076F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A6C7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4E59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10C4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32BA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CEDD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1C66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6A95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AE7E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1883517"/>
    <w:multiLevelType w:val="hybridMultilevel"/>
    <w:tmpl w:val="DF1CF5C8"/>
    <w:lvl w:ilvl="0" w:tplc="8BDE6C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B68944">
      <w:start w:val="1"/>
      <w:numFmt w:val="decimal"/>
      <w:lvlText w:val="%2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9082FA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8290A8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DAE8E8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4AAF80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3A82B8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88943C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DE241E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6A29CC"/>
    <w:multiLevelType w:val="hybridMultilevel"/>
    <w:tmpl w:val="693A3EF4"/>
    <w:lvl w:ilvl="0" w:tplc="94FC2886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C2F9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4FB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4670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8686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A693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3094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0ECE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00DE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61C6C6A"/>
    <w:multiLevelType w:val="hybridMultilevel"/>
    <w:tmpl w:val="CBBC7A68"/>
    <w:lvl w:ilvl="0" w:tplc="7F682114">
      <w:start w:val="1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C87F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C8F0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4275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F6FD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605D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B476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A25C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EA3F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695753C"/>
    <w:multiLevelType w:val="hybridMultilevel"/>
    <w:tmpl w:val="87A08B70"/>
    <w:lvl w:ilvl="0" w:tplc="CF96550A">
      <w:start w:val="2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96CC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4C71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8611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F4DB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0806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A8D3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6255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4D5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72173D0"/>
    <w:multiLevelType w:val="hybridMultilevel"/>
    <w:tmpl w:val="9294DF1C"/>
    <w:lvl w:ilvl="0" w:tplc="E10AF23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5241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A4D4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D86E3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14D8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167FA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D0FA2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104B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A28BD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AC82350"/>
    <w:multiLevelType w:val="hybridMultilevel"/>
    <w:tmpl w:val="EC449E76"/>
    <w:lvl w:ilvl="0" w:tplc="AA028B80">
      <w:start w:val="1"/>
      <w:numFmt w:val="bullet"/>
      <w:lvlText w:val="-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906AE4">
      <w:start w:val="1"/>
      <w:numFmt w:val="bullet"/>
      <w:lvlText w:val="o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12983E">
      <w:start w:val="1"/>
      <w:numFmt w:val="bullet"/>
      <w:lvlText w:val="▪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B4389A">
      <w:start w:val="1"/>
      <w:numFmt w:val="bullet"/>
      <w:lvlText w:val="•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00C508">
      <w:start w:val="1"/>
      <w:numFmt w:val="bullet"/>
      <w:lvlText w:val="o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965DF8">
      <w:start w:val="1"/>
      <w:numFmt w:val="bullet"/>
      <w:lvlText w:val="▪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98B154">
      <w:start w:val="1"/>
      <w:numFmt w:val="bullet"/>
      <w:lvlText w:val="•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66A032">
      <w:start w:val="1"/>
      <w:numFmt w:val="bullet"/>
      <w:lvlText w:val="o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4467C2">
      <w:start w:val="1"/>
      <w:numFmt w:val="bullet"/>
      <w:lvlText w:val="▪"/>
      <w:lvlJc w:val="left"/>
      <w:pPr>
        <w:ind w:left="6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F4D002F"/>
    <w:multiLevelType w:val="hybridMultilevel"/>
    <w:tmpl w:val="58565516"/>
    <w:lvl w:ilvl="0" w:tplc="B76AD9F0">
      <w:start w:val="2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88F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1A53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7863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C243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2E9C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6EBF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C2B9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94BC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702274A"/>
    <w:multiLevelType w:val="hybridMultilevel"/>
    <w:tmpl w:val="14DCC38A"/>
    <w:lvl w:ilvl="0" w:tplc="36DE5F72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F04A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1C4C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E21A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6056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147B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662D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F0F8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14D9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7CF6F6D"/>
    <w:multiLevelType w:val="hybridMultilevel"/>
    <w:tmpl w:val="0C64BE52"/>
    <w:lvl w:ilvl="0" w:tplc="0A9207EA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008AA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22EEC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E4B5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48E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62290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8201B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426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340FA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8E50417"/>
    <w:multiLevelType w:val="hybridMultilevel"/>
    <w:tmpl w:val="11C4E7A2"/>
    <w:lvl w:ilvl="0" w:tplc="BBCE4A96">
      <w:start w:val="1"/>
      <w:numFmt w:val="decimal"/>
      <w:lvlText w:val="%1)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209A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1CB1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E4CC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E4F6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0EB7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DCC4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7AA6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46DA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C806585"/>
    <w:multiLevelType w:val="multilevel"/>
    <w:tmpl w:val="FB0CA410"/>
    <w:lvl w:ilvl="0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E26200D"/>
    <w:multiLevelType w:val="hybridMultilevel"/>
    <w:tmpl w:val="B498BED2"/>
    <w:lvl w:ilvl="0" w:tplc="09ECE0A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06F9D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B8571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429D7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DAA6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3892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6C1F2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C6434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DECB4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F7C53C4"/>
    <w:multiLevelType w:val="hybridMultilevel"/>
    <w:tmpl w:val="8E2EF6C0"/>
    <w:lvl w:ilvl="0" w:tplc="B3E8392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7ACD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B2B5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4AC0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D82A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441F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876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F69F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6AD9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0E62DB7"/>
    <w:multiLevelType w:val="hybridMultilevel"/>
    <w:tmpl w:val="20AA68E0"/>
    <w:lvl w:ilvl="0" w:tplc="CC7E7EE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9C85C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B8814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A678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6497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CE20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AC03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ACA41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C657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376637B"/>
    <w:multiLevelType w:val="hybridMultilevel"/>
    <w:tmpl w:val="7CFE9D5C"/>
    <w:lvl w:ilvl="0" w:tplc="826C009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B8A512">
      <w:start w:val="1"/>
      <w:numFmt w:val="bullet"/>
      <w:lvlText w:val="o"/>
      <w:lvlJc w:val="left"/>
      <w:pPr>
        <w:ind w:left="1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5EE86E">
      <w:start w:val="1"/>
      <w:numFmt w:val="bullet"/>
      <w:lvlText w:val="▪"/>
      <w:lvlJc w:val="left"/>
      <w:pPr>
        <w:ind w:left="1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26AC34">
      <w:start w:val="1"/>
      <w:numFmt w:val="bullet"/>
      <w:lvlText w:val="•"/>
      <w:lvlJc w:val="left"/>
      <w:pPr>
        <w:ind w:left="2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42A946">
      <w:start w:val="1"/>
      <w:numFmt w:val="bullet"/>
      <w:lvlText w:val="o"/>
      <w:lvlJc w:val="left"/>
      <w:pPr>
        <w:ind w:left="3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4ABF76">
      <w:start w:val="1"/>
      <w:numFmt w:val="bullet"/>
      <w:lvlText w:val="▪"/>
      <w:lvlJc w:val="left"/>
      <w:pPr>
        <w:ind w:left="4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E65B7E">
      <w:start w:val="1"/>
      <w:numFmt w:val="bullet"/>
      <w:lvlText w:val="•"/>
      <w:lvlJc w:val="left"/>
      <w:pPr>
        <w:ind w:left="4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7A6880">
      <w:start w:val="1"/>
      <w:numFmt w:val="bullet"/>
      <w:lvlText w:val="o"/>
      <w:lvlJc w:val="left"/>
      <w:pPr>
        <w:ind w:left="5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5EBF68">
      <w:start w:val="1"/>
      <w:numFmt w:val="bullet"/>
      <w:lvlText w:val="▪"/>
      <w:lvlJc w:val="left"/>
      <w:pPr>
        <w:ind w:left="6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4833C4B"/>
    <w:multiLevelType w:val="hybridMultilevel"/>
    <w:tmpl w:val="AF9CA082"/>
    <w:lvl w:ilvl="0" w:tplc="11F8B228">
      <w:start w:val="10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52F7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C292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FE28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6840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F81B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2874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70FA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4AD6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A772104"/>
    <w:multiLevelType w:val="hybridMultilevel"/>
    <w:tmpl w:val="88E8D1CA"/>
    <w:lvl w:ilvl="0" w:tplc="D60E8FF6">
      <w:start w:val="23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9A5A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E8E6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C2F7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221E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06F5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6A23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2E8A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A8C2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041355D"/>
    <w:multiLevelType w:val="hybridMultilevel"/>
    <w:tmpl w:val="E11210DA"/>
    <w:lvl w:ilvl="0" w:tplc="FC18B892">
      <w:start w:val="3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68C4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AA71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E8D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44D2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4890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C8DE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C242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B694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10219EA"/>
    <w:multiLevelType w:val="hybridMultilevel"/>
    <w:tmpl w:val="BF604E3C"/>
    <w:lvl w:ilvl="0" w:tplc="E87EB4A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DADC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0676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B4D0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A2A1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88EB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3AC7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A83D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504C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14377B7"/>
    <w:multiLevelType w:val="hybridMultilevel"/>
    <w:tmpl w:val="D8A4C778"/>
    <w:lvl w:ilvl="0" w:tplc="FBB27848">
      <w:start w:val="27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3434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303C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08F8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2E52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2AEE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9C7C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620A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46F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3A43BA5"/>
    <w:multiLevelType w:val="hybridMultilevel"/>
    <w:tmpl w:val="BF943028"/>
    <w:lvl w:ilvl="0" w:tplc="BC8866C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EAA5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9ADF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2840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6AA5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A4EE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C7D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EA99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7E92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74F73AB"/>
    <w:multiLevelType w:val="hybridMultilevel"/>
    <w:tmpl w:val="961297BC"/>
    <w:lvl w:ilvl="0" w:tplc="78525B9C">
      <w:start w:val="17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14EB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5C58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D22B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043B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C2FD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F4B6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0EE8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BEA5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75E35EF"/>
    <w:multiLevelType w:val="hybridMultilevel"/>
    <w:tmpl w:val="A4A6F09E"/>
    <w:lvl w:ilvl="0" w:tplc="A6801ED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543BCC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56C54C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2219B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06757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4EAEF2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E21E3A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4663C4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1AA88A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C9B2BFF"/>
    <w:multiLevelType w:val="hybridMultilevel"/>
    <w:tmpl w:val="353EFBDE"/>
    <w:lvl w:ilvl="0" w:tplc="091A776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A4D6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AC7E2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EE45F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E026B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7237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92C97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4C32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F80A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D805C74"/>
    <w:multiLevelType w:val="hybridMultilevel"/>
    <w:tmpl w:val="3FF6319E"/>
    <w:lvl w:ilvl="0" w:tplc="FB0EF51A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5E36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C80A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F096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DA8E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C66A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76CC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5E76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8A79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E7652E5"/>
    <w:multiLevelType w:val="hybridMultilevel"/>
    <w:tmpl w:val="D21E61A4"/>
    <w:lvl w:ilvl="0" w:tplc="4D508AAC">
      <w:start w:val="5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AA07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6211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6624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3A26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6E84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CC6C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82B0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4A98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FF646B4"/>
    <w:multiLevelType w:val="hybridMultilevel"/>
    <w:tmpl w:val="7416FB0C"/>
    <w:lvl w:ilvl="0" w:tplc="887C843E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BCD26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FCDE4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1A164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C4FD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CED59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1C9FB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F867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F0835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32"/>
  </w:num>
  <w:num w:numId="3">
    <w:abstractNumId w:val="51"/>
  </w:num>
  <w:num w:numId="4">
    <w:abstractNumId w:val="43"/>
  </w:num>
  <w:num w:numId="5">
    <w:abstractNumId w:val="49"/>
  </w:num>
  <w:num w:numId="6">
    <w:abstractNumId w:val="21"/>
  </w:num>
  <w:num w:numId="7">
    <w:abstractNumId w:val="48"/>
  </w:num>
  <w:num w:numId="8">
    <w:abstractNumId w:val="46"/>
  </w:num>
  <w:num w:numId="9">
    <w:abstractNumId w:val="13"/>
  </w:num>
  <w:num w:numId="10">
    <w:abstractNumId w:val="38"/>
  </w:num>
  <w:num w:numId="11">
    <w:abstractNumId w:val="31"/>
  </w:num>
  <w:num w:numId="12">
    <w:abstractNumId w:val="35"/>
  </w:num>
  <w:num w:numId="13">
    <w:abstractNumId w:val="41"/>
  </w:num>
  <w:num w:numId="14">
    <w:abstractNumId w:val="30"/>
  </w:num>
  <w:num w:numId="15">
    <w:abstractNumId w:val="20"/>
  </w:num>
  <w:num w:numId="16">
    <w:abstractNumId w:val="29"/>
  </w:num>
  <w:num w:numId="17">
    <w:abstractNumId w:val="34"/>
  </w:num>
  <w:num w:numId="18">
    <w:abstractNumId w:val="1"/>
  </w:num>
  <w:num w:numId="19">
    <w:abstractNumId w:val="25"/>
  </w:num>
  <w:num w:numId="20">
    <w:abstractNumId w:val="40"/>
  </w:num>
  <w:num w:numId="21">
    <w:abstractNumId w:val="50"/>
  </w:num>
  <w:num w:numId="22">
    <w:abstractNumId w:val="8"/>
  </w:num>
  <w:num w:numId="23">
    <w:abstractNumId w:val="53"/>
  </w:num>
  <w:num w:numId="24">
    <w:abstractNumId w:val="17"/>
  </w:num>
  <w:num w:numId="25">
    <w:abstractNumId w:val="37"/>
  </w:num>
  <w:num w:numId="26">
    <w:abstractNumId w:val="26"/>
  </w:num>
  <w:num w:numId="27">
    <w:abstractNumId w:val="36"/>
  </w:num>
  <w:num w:numId="28">
    <w:abstractNumId w:val="19"/>
  </w:num>
  <w:num w:numId="29">
    <w:abstractNumId w:val="28"/>
  </w:num>
  <w:num w:numId="30">
    <w:abstractNumId w:val="12"/>
  </w:num>
  <w:num w:numId="31">
    <w:abstractNumId w:val="22"/>
  </w:num>
  <w:num w:numId="32">
    <w:abstractNumId w:val="6"/>
  </w:num>
  <w:num w:numId="33">
    <w:abstractNumId w:val="7"/>
  </w:num>
  <w:num w:numId="34">
    <w:abstractNumId w:val="27"/>
  </w:num>
  <w:num w:numId="35">
    <w:abstractNumId w:val="44"/>
  </w:num>
  <w:num w:numId="36">
    <w:abstractNumId w:val="18"/>
  </w:num>
  <w:num w:numId="37">
    <w:abstractNumId w:val="9"/>
  </w:num>
  <w:num w:numId="38">
    <w:abstractNumId w:val="52"/>
  </w:num>
  <w:num w:numId="39">
    <w:abstractNumId w:val="4"/>
  </w:num>
  <w:num w:numId="40">
    <w:abstractNumId w:val="0"/>
  </w:num>
  <w:num w:numId="41">
    <w:abstractNumId w:val="45"/>
  </w:num>
  <w:num w:numId="42">
    <w:abstractNumId w:val="11"/>
  </w:num>
  <w:num w:numId="43">
    <w:abstractNumId w:val="47"/>
  </w:num>
  <w:num w:numId="44">
    <w:abstractNumId w:val="39"/>
  </w:num>
  <w:num w:numId="45">
    <w:abstractNumId w:val="5"/>
  </w:num>
  <w:num w:numId="46">
    <w:abstractNumId w:val="23"/>
  </w:num>
  <w:num w:numId="47">
    <w:abstractNumId w:val="42"/>
  </w:num>
  <w:num w:numId="48">
    <w:abstractNumId w:val="33"/>
  </w:num>
  <w:num w:numId="49">
    <w:abstractNumId w:val="15"/>
  </w:num>
  <w:num w:numId="50">
    <w:abstractNumId w:val="10"/>
  </w:num>
  <w:num w:numId="51">
    <w:abstractNumId w:val="16"/>
  </w:num>
  <w:num w:numId="52">
    <w:abstractNumId w:val="14"/>
  </w:num>
  <w:num w:numId="53">
    <w:abstractNumId w:val="3"/>
  </w:num>
  <w:num w:numId="54">
    <w:abstractNumId w:val="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0D"/>
    <w:rsid w:val="000B4429"/>
    <w:rsid w:val="001C405B"/>
    <w:rsid w:val="003D0EC4"/>
    <w:rsid w:val="00473EC3"/>
    <w:rsid w:val="00713516"/>
    <w:rsid w:val="008E4D00"/>
    <w:rsid w:val="00E8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617E9-4FCC-408E-B011-5E7F0F2D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7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7"/>
      <w:ind w:right="11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71" w:lineRule="auto"/>
      <w:ind w:left="10" w:right="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 w:line="271" w:lineRule="auto"/>
      <w:ind w:left="10" w:right="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cp:lastModifiedBy>Александр Гришун</cp:lastModifiedBy>
  <cp:revision>4</cp:revision>
  <dcterms:created xsi:type="dcterms:W3CDTF">2021-02-24T10:11:00Z</dcterms:created>
  <dcterms:modified xsi:type="dcterms:W3CDTF">2021-02-24T14:07:00Z</dcterms:modified>
</cp:coreProperties>
</file>