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uppressAutoHyphens/>
        <w:spacing w:after="0" w:line="240" w:lineRule="auto"/>
        <w:ind w:left="360" w:leftChars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Види і зміст поточних контрольних заходів</w:t>
      </w:r>
    </w:p>
    <w:p>
      <w:pPr>
        <w:suppressAutoHyphens/>
        <w:spacing w:after="0" w:line="240" w:lineRule="auto"/>
        <w:ind w:left="1778"/>
        <w:rPr>
          <w:rFonts w:hint="default" w:ascii="Times New Roman" w:hAnsi="Times New Roman" w:eastAsia="Times New Roman" w:cs="Times New Roman"/>
          <w:b/>
          <w:sz w:val="24"/>
          <w:szCs w:val="24"/>
          <w:lang w:eastAsia="ar-SA"/>
        </w:rPr>
      </w:pPr>
    </w:p>
    <w:tbl>
      <w:tblPr>
        <w:tblStyle w:val="3"/>
        <w:tblW w:w="975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4"/>
        <w:gridCol w:w="2716"/>
        <w:gridCol w:w="2747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змістового модуля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 поточного контрольного заходу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Зміст поточного контрольного заходу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**Критерії оцінювання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Тест 1, 2, в системі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Питання для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підготовки: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Лекція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uk-UA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1.Естетика та її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предмет.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Зв’язок естетики 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іншими науками.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 Практичне значення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естетичних знань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4. Антична естетика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Відповідність правильним відповідям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системі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Питання для підготовки: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Лекція 2.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u w:val="single"/>
                <w:lang w:eastAsia="ru-RU"/>
              </w:rPr>
              <w:t>Історія естетичної думки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 Елліністична естетика.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2. Середньовічна естетика.</w:t>
            </w:r>
          </w:p>
          <w:p>
            <w:pPr>
              <w:spacing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3. Естетика епохи Відродження.</w:t>
            </w:r>
          </w:p>
          <w:p>
            <w:pPr>
              <w:spacing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4. Естетика Класицизму та Просвітництва.</w:t>
            </w:r>
          </w:p>
          <w:p>
            <w:pPr>
              <w:spacing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5 Александр-Готліб Баумгартен як засновник естетики.</w:t>
            </w:r>
          </w:p>
          <w:p>
            <w:pPr>
              <w:spacing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6. Розвиток естетики в XVIII-XIX століттях.</w:t>
            </w:r>
          </w:p>
          <w:p>
            <w:pPr>
              <w:spacing w:line="240" w:lineRule="auto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lang w:val="uk-UA" w:eastAsia="ru-RU"/>
              </w:rPr>
              <w:t>7. Позитивістська естетика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Відповідність правильним відповідям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Усього за ЗМ 1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Відповідь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семінарськ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ому занятті.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Виконання тесту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Тест 4 в системі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 w:bidi="ar-EG"/>
              </w:rPr>
              <w:t>Moodle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  <w:t>Семінарське заняття 1.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val="uk-UA" w:eastAsia="ru-RU"/>
              </w:rPr>
              <w:t>Сучасна естетика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uk-UA" w:eastAsia="ru-RU"/>
              </w:rPr>
              <w:t>Інтуїтивістська естетика.2. Психоаналітична естетика.3. Екзистенціальна естетика.4. Феноменологічна естетика.5. Герменевтична  естетика.6.Постмодерністська естетика.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  <w:t>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  <w:t>Семінарське заняття 2.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val="uk-UA" w:eastAsia="ru-RU"/>
              </w:rPr>
              <w:t>Категорії естетики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Естетичне як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універсальна категорія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естетики. 2. Естетичний зміст категорії «прекрасне»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3.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uk-UA" w:eastAsia="ru-RU"/>
              </w:rPr>
              <w:t>Сутність категорії “піднесене”.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4. Естетичний зміст категорії «трагічне».5. Естетичний зміст категорії «комічне». Види реалізації комічного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uk-UA" w:eastAsia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uk-UA" w:eastAsia="ru-RU"/>
              </w:rPr>
            </w:pPr>
          </w:p>
          <w:p>
            <w:pPr>
              <w:jc w:val="both"/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Усього за ЗМ 2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 w:hanging="36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Відповідь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семінарськ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ому  занятті.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Виконання тесту</w:t>
            </w:r>
          </w:p>
          <w:p>
            <w:pPr>
              <w:ind w:left="360" w:hanging="3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системі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 w:bidi="ar-EG"/>
              </w:rPr>
              <w:t>Moodlee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  <w:t>Семінарське заняття 3.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eastAsia="ru-RU"/>
              </w:rPr>
              <w:t xml:space="preserve">Еволюція художніх стилів і напрямів 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  <w:t>1. Бароко.2. Класицизм.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  <w:t>3. Рококо.4. Романтизм.</w:t>
            </w:r>
          </w:p>
          <w:p>
            <w:pPr>
              <w:tabs>
                <w:tab w:val="left" w:pos="720"/>
              </w:tabs>
              <w:spacing w:line="240" w:lineRule="auto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24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  <w:t>5. Реалізм.6. Імпресіонізм.</w:t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 xml:space="preserve"> 7. 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24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  <w:t>Фовізм.8. Кубізм. 9. Футуризм.10. Сюрреалізм.11. Експресіонізм.12. Абстракціонізм.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Усього за ЗМ 3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 w:hanging="3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Відповідь на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семінарськ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ому занятті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Виконання тесту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системі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bidi="ar-EG"/>
              </w:rPr>
              <w:t>-5 балів.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Практичне завдання 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написання есе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sz w:val="24"/>
                <w:szCs w:val="24"/>
                <w:lang w:val="uk-UA" w:eastAsia="ru-RU"/>
              </w:rPr>
              <w:t>Семінарське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заняття 4.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u w:val="single"/>
                <w:lang w:eastAsia="ru-RU"/>
              </w:rPr>
              <w:t>Музеї як форма збереження та популяризації здобутків художньої творчості людств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eastAsia="ru-RU"/>
              </w:rPr>
              <w:t>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1.Сутність та соціальне призначення музеїв (галерей).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2.Напрями  музейної діяльності.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3. Історія музейної справи.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 xml:space="preserve">4. Функції музеїв. </w:t>
            </w:r>
          </w:p>
          <w:p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5. Найбільш відомі музеї світу. Проблеми подальшого розвитку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бал - відповідь студента фрагментарна, зумовлена нечіткими уявленнями про закони і явища. У відповіді цілком відсутня самостійність 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Написання есе: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5-4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бали – обрана тема є актуальною, зміст есе відповідає його темі, автор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демонструє вміння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узагальнювати, співставляти різні точки зору з проблеми,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аргументувати основні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положення роботи,робити логічні та повні висновки;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робота є оригінальним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дослідженням, що містить авторську позицію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амостійні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судження; відсутні орфографічні,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синтаксичні та стилістичні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помилки; стиль есе відповідає вимогам до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студентських наукових робіт;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автор дотримується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принципів академічної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доброчесності.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 бали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обрана тема є актуальною, зміст есе відповідає його темі, автор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демонструє вміння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узагальнювати, співставляти різні точки зору з проблеми,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ргументувати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сновні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оложення роботи, робити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логічні та повні висновки; робота містить авторську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позицію, яка проте не 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достатньо переконливою;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відсутні орфографічні,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синтаксичні помилки;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стиль есе відповідає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вимогам до студентських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наукових робіт; автор дотримується принципів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академічної доброчесності.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2-1 бали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обрана тема є актуальною, проте зміст есе не повністю відповідає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його темі, автор демонструє вміння узагальнювати,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співставляти різні точки зору з проблеми, аргументувати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основні положення роботи, проте висновки не 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повними; робота не є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оригінальним дослідженням;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присутні орфографічні,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синтаксичні та стилістичні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помилки; автор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дотримується принципів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академічної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оброчесност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і.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Усього за ЗМ 4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 w:hanging="3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Усього за змістові модулі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контр.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Підсумковий семестровий контроль</w:t>
      </w:r>
    </w:p>
    <w:tbl>
      <w:tblPr>
        <w:tblStyle w:val="3"/>
        <w:tblW w:w="943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9"/>
        <w:gridCol w:w="2411"/>
        <w:gridCol w:w="21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Зміст підсумкового контрольного заходу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Заліковий тест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в системі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GB" w:bidi="ar-EG"/>
              </w:rPr>
              <w:t>Moodle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bidi="ar-EG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"https://moodle.znu.edu.ua/course/view.php?id=936"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uk-UA"/>
              </w:rPr>
              <w:t>https://moodle.znu.edu.ua/course/view.php?id=936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Практичне завдання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>– залікове есе</w:t>
            </w:r>
          </w:p>
          <w:p>
            <w:pPr>
              <w:ind w:firstLine="34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>
            <w:pPr>
              <w:ind w:firstLine="34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 xml:space="preserve">Перелік питань до залікового тесту - </w:t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instrText xml:space="preserve"> HYPERLINK "https://moodle.znu.edu.ua/course/view.php?id=936" </w:instrText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https://moodle.znu.edu.ua/course/view.php?id=936</w:t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Заліковий тест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ttps://moodle.znu.edu.u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a/course/view.php?id=936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Написання есе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https://moodle.znu.edu.u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a/course/view.php?id=93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  <w:p>
            <w:pPr>
              <w:rPr>
                <w:rFonts w:hint="default" w:ascii="Times New Roman" w:hAnsi="Times New Roman" w:eastAsia="SimSu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Заліковий тест –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30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питань (1 питання –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бал)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Відповідність правильним відповідям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Есе – 10 балів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0E212A"/>
    <w:multiLevelType w:val="singleLevel"/>
    <w:tmpl w:val="ED0E21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B2220"/>
    <w:rsid w:val="387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ascii="Verdana" w:hAnsi="Verdana" w:cs="Times New Roman"/>
      <w:color w:val="0000FF"/>
      <w:u w:val="none"/>
    </w:rPr>
  </w:style>
  <w:style w:type="paragraph" w:styleId="5">
    <w:name w:val="List Paragraph"/>
    <w:basedOn w:val="1"/>
    <w:qFormat/>
    <w:uiPriority w:val="99"/>
    <w:pPr>
      <w:suppressAutoHyphens/>
      <w:autoSpaceDN w:val="0"/>
      <w:ind w:left="720"/>
      <w:textAlignment w:val="baseline"/>
    </w:pPr>
    <w:rPr>
      <w:rFonts w:ascii="Calibri" w:hAnsi="Calibri" w:eastAsia="Calibri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2024-01-23T19:27:00Z</dcterms:created>
  <dc:creator>Mila</dc:creator>
  <cp:lastModifiedBy>Mila</cp:lastModifiedBy>
  <dcterms:modified xsi:type="dcterms:W3CDTF">2024-01-23T20:50:24Z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2DC9FB92B69344F096FF863C96913802_11</vt:lpwstr>
  </property>
</Properties>
</file>