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C5" w:rsidRPr="00111D26" w:rsidRDefault="00E3164F" w:rsidP="00111D26">
      <w:pPr>
        <w:jc w:val="center"/>
        <w:rPr>
          <w:szCs w:val="28"/>
          <w:lang w:val="uk-UA"/>
        </w:rPr>
      </w:pPr>
      <w:r w:rsidRPr="00111D26">
        <w:rPr>
          <w:szCs w:val="28"/>
          <w:lang w:val="uk-UA"/>
        </w:rPr>
        <w:t>Тема 1</w:t>
      </w:r>
    </w:p>
    <w:p w:rsidR="00E3164F" w:rsidRPr="00111D26" w:rsidRDefault="00491DAE" w:rsidP="00111D26">
      <w:pPr>
        <w:spacing w:after="0" w:line="228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szCs w:val="28"/>
          <w:lang w:val="uk-UA"/>
        </w:rPr>
        <w:t>Відповідно до Закону України «Про інвестиційну діяльність всі види майнових та інтелектуальних цінностей, що вкладаються в об’єкти підприємницької та інших видів діяльності, в результаті якої утворюється прибуток (доход) або досягається соціальний ефект</w:t>
      </w:r>
      <w:r w:rsidR="00F0020A" w:rsidRPr="00111D26">
        <w:rPr>
          <w:szCs w:val="28"/>
          <w:lang w:val="uk-UA"/>
        </w:rPr>
        <w:t xml:space="preserve"> це</w:t>
      </w:r>
      <w:r w:rsidR="00E3164F" w:rsidRPr="00111D26">
        <w:rPr>
          <w:rFonts w:eastAsia="Times New Roman" w:cs="Times New Roman"/>
          <w:szCs w:val="28"/>
          <w:lang w:val="uk-UA" w:eastAsia="ru-RU"/>
        </w:rPr>
        <w:t>:</w:t>
      </w:r>
    </w:p>
    <w:p w:rsidR="00E3164F" w:rsidRPr="00111D26" w:rsidRDefault="00E3164F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A)</w:t>
      </w:r>
      <w:r w:rsidR="00F4440F" w:rsidRPr="00111D26">
        <w:rPr>
          <w:rFonts w:eastAsia="Times New Roman" w:cs="Times New Roman"/>
          <w:szCs w:val="28"/>
          <w:lang w:val="uk-UA" w:eastAsia="ru-RU"/>
        </w:rPr>
        <w:tab/>
      </w:r>
      <w:r w:rsidR="00F0020A" w:rsidRPr="00111D26">
        <w:rPr>
          <w:rFonts w:eastAsia="Times New Roman" w:cs="Times New Roman"/>
          <w:szCs w:val="28"/>
          <w:lang w:val="uk-UA" w:eastAsia="ru-RU"/>
        </w:rPr>
        <w:t>інвестиції</w:t>
      </w:r>
    </w:p>
    <w:p w:rsidR="00E3164F" w:rsidRPr="00111D26" w:rsidRDefault="00E3164F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B)</w:t>
      </w:r>
      <w:r w:rsidR="00F4440F" w:rsidRPr="00111D26">
        <w:rPr>
          <w:rFonts w:eastAsia="Times New Roman" w:cs="Times New Roman"/>
          <w:szCs w:val="28"/>
          <w:lang w:val="uk-UA" w:eastAsia="ru-RU"/>
        </w:rPr>
        <w:t xml:space="preserve"> </w:t>
      </w:r>
      <w:r w:rsidR="00F0020A" w:rsidRPr="00111D26">
        <w:rPr>
          <w:rFonts w:eastAsia="Times New Roman" w:cs="Times New Roman"/>
          <w:szCs w:val="28"/>
          <w:lang w:val="uk-UA" w:eastAsia="ru-RU"/>
        </w:rPr>
        <w:t>короткострокові позики</w:t>
      </w:r>
    </w:p>
    <w:p w:rsidR="00E3164F" w:rsidRPr="00111D26" w:rsidRDefault="00E3164F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C) </w:t>
      </w:r>
      <w:r w:rsidR="00F0020A" w:rsidRPr="00111D26">
        <w:rPr>
          <w:rFonts w:eastAsia="Times New Roman" w:cs="Times New Roman"/>
          <w:szCs w:val="28"/>
          <w:lang w:val="uk-UA" w:eastAsia="ru-RU"/>
        </w:rPr>
        <w:t>довгострокові позики</w:t>
      </w:r>
    </w:p>
    <w:p w:rsidR="00E3164F" w:rsidRPr="00111D26" w:rsidRDefault="00E3164F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D) вірні варіанти тільки В та С</w:t>
      </w:r>
    </w:p>
    <w:p w:rsidR="004C4FA1" w:rsidRPr="00111D26" w:rsidRDefault="004C4FA1" w:rsidP="00111D26">
      <w:pPr>
        <w:pStyle w:val="rvps2"/>
        <w:shd w:val="clear" w:color="auto" w:fill="FFFFFF"/>
        <w:spacing w:before="0" w:beforeAutospacing="0" w:after="0" w:afterAutospacing="0"/>
        <w:jc w:val="both"/>
        <w:rPr>
          <w:rStyle w:val="FontStyle270"/>
          <w:b w:val="0"/>
          <w:sz w:val="28"/>
          <w:szCs w:val="28"/>
          <w:lang w:val="uk-UA" w:eastAsia="uk-UA"/>
        </w:rPr>
      </w:pPr>
    </w:p>
    <w:p w:rsidR="00F4440F" w:rsidRPr="00111D26" w:rsidRDefault="00F4440F" w:rsidP="00111D26">
      <w:pPr>
        <w:pStyle w:val="a3"/>
        <w:spacing w:line="321" w:lineRule="exact"/>
        <w:jc w:val="both"/>
        <w:rPr>
          <w:lang w:eastAsia="ru-RU"/>
        </w:rPr>
      </w:pPr>
      <w:r w:rsidRPr="00111D26">
        <w:t>Відповідно до Закону України «Про інвестиційну діяльність» формами інвестування можуть виступати наступні цінності</w:t>
      </w:r>
      <w:r w:rsidRPr="00111D26">
        <w:rPr>
          <w:lang w:eastAsia="ru-RU"/>
        </w:rPr>
        <w:t>:</w:t>
      </w:r>
    </w:p>
    <w:p w:rsidR="00F4440F" w:rsidRPr="00111D26" w:rsidRDefault="00F4440F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A) </w:t>
      </w:r>
      <w:r w:rsidRPr="00111D26">
        <w:rPr>
          <w:szCs w:val="28"/>
          <w:lang w:val="uk-UA"/>
        </w:rPr>
        <w:t>кошти, цільові банківські вклади, паї, акції та інші цінні</w:t>
      </w:r>
      <w:r w:rsidRPr="00111D26">
        <w:rPr>
          <w:spacing w:val="-16"/>
          <w:szCs w:val="28"/>
          <w:lang w:val="uk-UA"/>
        </w:rPr>
        <w:t xml:space="preserve"> </w:t>
      </w:r>
      <w:r w:rsidRPr="00111D26">
        <w:rPr>
          <w:szCs w:val="28"/>
          <w:lang w:val="uk-UA"/>
        </w:rPr>
        <w:t>папери</w:t>
      </w:r>
    </w:p>
    <w:p w:rsidR="00F4440F" w:rsidRPr="00111D26" w:rsidRDefault="00F4440F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B) </w:t>
      </w:r>
      <w:r w:rsidRPr="00111D26">
        <w:rPr>
          <w:szCs w:val="28"/>
          <w:lang w:val="uk-UA"/>
        </w:rPr>
        <w:t>рухоме та нерухоме майно (будинки, споруди, устаткування та інші матеріальні</w:t>
      </w:r>
      <w:r w:rsidRPr="00111D26">
        <w:rPr>
          <w:spacing w:val="-1"/>
          <w:szCs w:val="28"/>
          <w:lang w:val="uk-UA"/>
        </w:rPr>
        <w:t xml:space="preserve"> </w:t>
      </w:r>
      <w:r w:rsidRPr="00111D26">
        <w:rPr>
          <w:szCs w:val="28"/>
          <w:lang w:val="uk-UA"/>
        </w:rPr>
        <w:t>цінності)</w:t>
      </w:r>
    </w:p>
    <w:p w:rsidR="00F802C6" w:rsidRPr="00111D26" w:rsidRDefault="00F4440F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C) </w:t>
      </w:r>
      <w:r w:rsidRPr="00111D26">
        <w:rPr>
          <w:szCs w:val="28"/>
          <w:lang w:val="uk-UA"/>
        </w:rPr>
        <w:t>майнові права інтелектуальної</w:t>
      </w:r>
      <w:r w:rsidRPr="00111D26">
        <w:rPr>
          <w:spacing w:val="-2"/>
          <w:szCs w:val="28"/>
          <w:lang w:val="uk-UA"/>
        </w:rPr>
        <w:t xml:space="preserve"> </w:t>
      </w:r>
      <w:r w:rsidRPr="00111D26">
        <w:rPr>
          <w:szCs w:val="28"/>
          <w:lang w:val="uk-UA"/>
        </w:rPr>
        <w:t>власності</w:t>
      </w:r>
    </w:p>
    <w:p w:rsidR="00F802C6" w:rsidRPr="00111D26" w:rsidRDefault="00F802C6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F802C6" w:rsidRPr="00111D26" w:rsidRDefault="00F802C6" w:rsidP="00111D26">
      <w:pPr>
        <w:pStyle w:val="a3"/>
        <w:spacing w:line="321" w:lineRule="exact"/>
        <w:jc w:val="both"/>
      </w:pPr>
    </w:p>
    <w:p w:rsidR="00F802C6" w:rsidRPr="00111D26" w:rsidRDefault="00F802C6" w:rsidP="00111D26">
      <w:pPr>
        <w:pStyle w:val="a3"/>
        <w:spacing w:line="321" w:lineRule="exact"/>
        <w:jc w:val="both"/>
        <w:rPr>
          <w:lang w:eastAsia="ru-RU"/>
        </w:rPr>
      </w:pPr>
      <w:r w:rsidRPr="00111D26">
        <w:t>Відповідно до Закону України «Про інвестиційну діяльність» формами інвестування можуть виступати наступні цінності</w:t>
      </w:r>
      <w:r w:rsidRPr="00111D26">
        <w:rPr>
          <w:lang w:eastAsia="ru-RU"/>
        </w:rPr>
        <w:t>:</w:t>
      </w:r>
    </w:p>
    <w:p w:rsidR="00F802C6" w:rsidRPr="00111D26" w:rsidRDefault="00F802C6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A) </w:t>
      </w:r>
      <w:r w:rsidRPr="00111D26">
        <w:rPr>
          <w:szCs w:val="28"/>
          <w:lang w:val="uk-UA"/>
        </w:rPr>
        <w:t>сукупність технічних, технологічних, комерційних та інших знань, оформлених у вигляді технічної документації, навичок та виробничого досвіду, необхідних для організації того чи іншого виду виробництва, але не запатентованих</w:t>
      </w:r>
      <w:r w:rsidRPr="00111D26">
        <w:rPr>
          <w:spacing w:val="-2"/>
          <w:szCs w:val="28"/>
          <w:lang w:val="uk-UA"/>
        </w:rPr>
        <w:t xml:space="preserve"> </w:t>
      </w:r>
      <w:r w:rsidRPr="00111D26">
        <w:rPr>
          <w:szCs w:val="28"/>
          <w:lang w:val="uk-UA"/>
        </w:rPr>
        <w:t>(«ноу-хау»)</w:t>
      </w:r>
    </w:p>
    <w:p w:rsidR="00F802C6" w:rsidRPr="00111D26" w:rsidRDefault="00F802C6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B) </w:t>
      </w:r>
      <w:r w:rsidRPr="00111D26">
        <w:rPr>
          <w:szCs w:val="28"/>
          <w:lang w:val="uk-UA"/>
        </w:rPr>
        <w:t>права користування землею, водою, ресурсами, будинками, спорудами, обладнанням, а також інші майнові</w:t>
      </w:r>
      <w:r w:rsidRPr="00111D26">
        <w:rPr>
          <w:spacing w:val="-8"/>
          <w:szCs w:val="28"/>
          <w:lang w:val="uk-UA"/>
        </w:rPr>
        <w:t xml:space="preserve"> </w:t>
      </w:r>
      <w:r w:rsidRPr="00111D26">
        <w:rPr>
          <w:szCs w:val="28"/>
          <w:lang w:val="uk-UA"/>
        </w:rPr>
        <w:t>права</w:t>
      </w:r>
    </w:p>
    <w:p w:rsidR="00F802C6" w:rsidRPr="00111D26" w:rsidRDefault="00F802C6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C) </w:t>
      </w:r>
      <w:r w:rsidR="00B6685B" w:rsidRPr="00111D26">
        <w:rPr>
          <w:szCs w:val="28"/>
          <w:lang w:val="uk-UA"/>
        </w:rPr>
        <w:t>рухоме та нерухоме майно (будинки, споруди, устаткування та інші матеріальні</w:t>
      </w:r>
      <w:r w:rsidR="00B6685B" w:rsidRPr="00111D26">
        <w:rPr>
          <w:spacing w:val="-1"/>
          <w:szCs w:val="28"/>
          <w:lang w:val="uk-UA"/>
        </w:rPr>
        <w:t xml:space="preserve"> </w:t>
      </w:r>
      <w:r w:rsidR="00B6685B" w:rsidRPr="00111D26">
        <w:rPr>
          <w:szCs w:val="28"/>
          <w:lang w:val="uk-UA"/>
        </w:rPr>
        <w:t>цінності)</w:t>
      </w:r>
    </w:p>
    <w:p w:rsidR="00F802C6" w:rsidRPr="00111D26" w:rsidRDefault="00F802C6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F4440F" w:rsidRPr="00111D26" w:rsidRDefault="00F4440F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uk-UA"/>
        </w:rPr>
      </w:pPr>
    </w:p>
    <w:p w:rsidR="007E7D1E" w:rsidRPr="00111D26" w:rsidRDefault="007E7D1E" w:rsidP="00111D26">
      <w:pPr>
        <w:pStyle w:val="a3"/>
        <w:spacing w:line="321" w:lineRule="exact"/>
        <w:jc w:val="both"/>
        <w:rPr>
          <w:lang w:eastAsia="ru-RU"/>
        </w:rPr>
      </w:pPr>
      <w:r w:rsidRPr="00111D26">
        <w:t>Відповідно до Закону України «Про інвестиційну діяльність» формами інвестування можуть виступати наступні цінності</w:t>
      </w:r>
      <w:r w:rsidRPr="00111D26">
        <w:rPr>
          <w:lang w:eastAsia="ru-RU"/>
        </w:rPr>
        <w:t>:</w:t>
      </w:r>
    </w:p>
    <w:p w:rsidR="007E7D1E" w:rsidRPr="00111D26" w:rsidRDefault="007E7D1E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A) </w:t>
      </w:r>
      <w:r w:rsidRPr="00111D26">
        <w:rPr>
          <w:szCs w:val="28"/>
          <w:lang w:val="uk-UA"/>
        </w:rPr>
        <w:t>сукупність технічних, технологічних, комерційних та інших знань, оформлених у вигляді технічної документації, навичок та виробничого досвіду, необхідних для організації того чи іншого виду виробництва, але не запатентованих</w:t>
      </w:r>
      <w:r w:rsidRPr="00111D26">
        <w:rPr>
          <w:spacing w:val="-2"/>
          <w:szCs w:val="28"/>
          <w:lang w:val="uk-UA"/>
        </w:rPr>
        <w:t xml:space="preserve"> </w:t>
      </w:r>
      <w:r w:rsidRPr="00111D26">
        <w:rPr>
          <w:szCs w:val="28"/>
          <w:lang w:val="uk-UA"/>
        </w:rPr>
        <w:t>(«ноу-хау»)</w:t>
      </w:r>
    </w:p>
    <w:p w:rsidR="007E7D1E" w:rsidRPr="00111D26" w:rsidRDefault="007E7D1E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B) </w:t>
      </w:r>
      <w:r w:rsidRPr="00111D26">
        <w:rPr>
          <w:szCs w:val="28"/>
          <w:lang w:val="uk-UA"/>
        </w:rPr>
        <w:t>права користування землею, водою, ресурсами, будинками, спорудами, обладнанням, а також інші майнові</w:t>
      </w:r>
      <w:r w:rsidRPr="00111D26">
        <w:rPr>
          <w:spacing w:val="-8"/>
          <w:szCs w:val="28"/>
          <w:lang w:val="uk-UA"/>
        </w:rPr>
        <w:t xml:space="preserve"> </w:t>
      </w:r>
      <w:r w:rsidRPr="00111D26">
        <w:rPr>
          <w:szCs w:val="28"/>
          <w:lang w:val="uk-UA"/>
        </w:rPr>
        <w:t>права</w:t>
      </w:r>
    </w:p>
    <w:p w:rsidR="007E7D1E" w:rsidRPr="00111D26" w:rsidRDefault="007E7D1E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C) </w:t>
      </w:r>
      <w:r w:rsidRPr="00111D26">
        <w:rPr>
          <w:szCs w:val="28"/>
          <w:lang w:val="uk-UA"/>
        </w:rPr>
        <w:t>рухоме та нерухоме майно (будинки, споруди, устаткування та інші матеріальні</w:t>
      </w:r>
      <w:r w:rsidRPr="00111D26">
        <w:rPr>
          <w:spacing w:val="-1"/>
          <w:szCs w:val="28"/>
          <w:lang w:val="uk-UA"/>
        </w:rPr>
        <w:t xml:space="preserve"> </w:t>
      </w:r>
      <w:r w:rsidRPr="00111D26">
        <w:rPr>
          <w:szCs w:val="28"/>
          <w:lang w:val="uk-UA"/>
        </w:rPr>
        <w:t>цінності)</w:t>
      </w:r>
    </w:p>
    <w:p w:rsidR="007E7D1E" w:rsidRPr="00111D26" w:rsidRDefault="007E7D1E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7E7D1E" w:rsidRPr="00111D26" w:rsidRDefault="007E7D1E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uk-UA"/>
        </w:rPr>
      </w:pPr>
    </w:p>
    <w:p w:rsidR="007E7D1E" w:rsidRPr="00111D26" w:rsidRDefault="007E7D1E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t>За рівнем ризику інвестиції бувають</w:t>
      </w:r>
      <w:r w:rsidR="00B73CBC" w:rsidRPr="00111D26">
        <w:rPr>
          <w:rFonts w:eastAsia="Times New Roman" w:cs="Times New Roman"/>
          <w:szCs w:val="28"/>
          <w:lang w:val="uk-UA" w:eastAsia="uk-UA"/>
        </w:rPr>
        <w:t>:</w:t>
      </w:r>
    </w:p>
    <w:p w:rsidR="007E7D1E" w:rsidRPr="00111D26" w:rsidRDefault="007E7D1E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A) </w:t>
      </w:r>
      <w:proofErr w:type="spellStart"/>
      <w:r w:rsidRPr="00111D26">
        <w:rPr>
          <w:rFonts w:eastAsia="Times New Roman" w:cs="Times New Roman"/>
          <w:szCs w:val="28"/>
          <w:lang w:val="uk-UA" w:eastAsia="ru-RU"/>
        </w:rPr>
        <w:t>безризикові</w:t>
      </w:r>
      <w:proofErr w:type="spellEnd"/>
    </w:p>
    <w:p w:rsidR="007E7D1E" w:rsidRPr="00111D26" w:rsidRDefault="007E7D1E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B) </w:t>
      </w:r>
      <w:r w:rsidR="00B73CBC" w:rsidRPr="00111D26">
        <w:rPr>
          <w:rFonts w:eastAsia="Times New Roman" w:cs="Times New Roman"/>
          <w:szCs w:val="28"/>
          <w:lang w:val="uk-UA" w:eastAsia="ru-RU"/>
        </w:rPr>
        <w:t>ризикові</w:t>
      </w:r>
    </w:p>
    <w:p w:rsidR="007E7D1E" w:rsidRPr="00111D26" w:rsidRDefault="007E7D1E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C) </w:t>
      </w:r>
      <w:r w:rsidR="00B73CBC" w:rsidRPr="00111D26">
        <w:rPr>
          <w:rFonts w:eastAsia="Times New Roman" w:cs="Times New Roman"/>
          <w:szCs w:val="28"/>
          <w:lang w:val="uk-UA" w:eastAsia="ru-RU"/>
        </w:rPr>
        <w:t>венчурні</w:t>
      </w:r>
    </w:p>
    <w:p w:rsidR="00B73CBC" w:rsidRPr="00111D26" w:rsidRDefault="00B73CBC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B73CBC" w:rsidRPr="00111D26" w:rsidRDefault="00B73CBC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lastRenderedPageBreak/>
        <w:t>За об’єктами вкладення інвестиції бувають:</w:t>
      </w:r>
    </w:p>
    <w:p w:rsidR="00B73CBC" w:rsidRPr="00111D26" w:rsidRDefault="00B73CBC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A) </w:t>
      </w:r>
      <w:proofErr w:type="spellStart"/>
      <w:r w:rsidR="0075508E" w:rsidRPr="00111D26">
        <w:rPr>
          <w:rFonts w:eastAsia="Times New Roman" w:cs="Times New Roman"/>
          <w:szCs w:val="28"/>
          <w:lang w:val="uk-UA" w:eastAsia="ru-RU"/>
        </w:rPr>
        <w:t>безризикові</w:t>
      </w:r>
      <w:proofErr w:type="spellEnd"/>
      <w:r w:rsidR="0075508E" w:rsidRPr="00111D26">
        <w:rPr>
          <w:rFonts w:eastAsia="Times New Roman" w:cs="Times New Roman"/>
          <w:szCs w:val="28"/>
          <w:lang w:val="uk-UA" w:eastAsia="ru-RU"/>
        </w:rPr>
        <w:t>, ризикові</w:t>
      </w:r>
    </w:p>
    <w:p w:rsidR="0075508E" w:rsidRPr="00111D26" w:rsidRDefault="00B73CBC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B) реальні (капітальні)</w:t>
      </w:r>
      <w:r w:rsidR="0075508E" w:rsidRPr="00111D26">
        <w:rPr>
          <w:rFonts w:eastAsia="Times New Roman" w:cs="Times New Roman"/>
          <w:szCs w:val="28"/>
          <w:lang w:val="uk-UA" w:eastAsia="ru-RU"/>
        </w:rPr>
        <w:t>, фінансові</w:t>
      </w:r>
    </w:p>
    <w:p w:rsidR="00B73CBC" w:rsidRPr="00111D26" w:rsidRDefault="00B73CBC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C) </w:t>
      </w:r>
      <w:r w:rsidR="0075508E" w:rsidRPr="00111D26">
        <w:rPr>
          <w:rFonts w:eastAsia="Times New Roman" w:cs="Times New Roman"/>
          <w:szCs w:val="28"/>
          <w:lang w:val="uk-UA" w:eastAsia="ru-RU"/>
        </w:rPr>
        <w:t>венчурні</w:t>
      </w:r>
    </w:p>
    <w:p w:rsidR="00B73CBC" w:rsidRPr="00111D26" w:rsidRDefault="00B73CBC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 xml:space="preserve">D) всі варіанти </w:t>
      </w:r>
      <w:r w:rsidR="0075508E" w:rsidRPr="00111D26">
        <w:rPr>
          <w:rStyle w:val="s4"/>
          <w:szCs w:val="28"/>
          <w:lang w:val="uk-UA"/>
        </w:rPr>
        <w:t>не</w:t>
      </w:r>
      <w:r w:rsidRPr="00111D26">
        <w:rPr>
          <w:rStyle w:val="s4"/>
          <w:szCs w:val="28"/>
          <w:lang w:val="uk-UA"/>
        </w:rPr>
        <w:t>вірні</w:t>
      </w:r>
    </w:p>
    <w:p w:rsidR="0075508E" w:rsidRPr="00111D26" w:rsidRDefault="0075508E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</w:p>
    <w:p w:rsidR="0075508E" w:rsidRPr="00111D26" w:rsidRDefault="0075508E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t>За суб’єктами інвестування інвестиції бувають:</w:t>
      </w:r>
    </w:p>
    <w:p w:rsidR="0075508E" w:rsidRPr="00111D26" w:rsidRDefault="0075508E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A) вітчизняні, іноземні</w:t>
      </w:r>
    </w:p>
    <w:p w:rsidR="0075508E" w:rsidRPr="00111D26" w:rsidRDefault="0075508E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B) реальні (капітальні), фінансові</w:t>
      </w:r>
    </w:p>
    <w:p w:rsidR="0075508E" w:rsidRPr="00111D26" w:rsidRDefault="0075508E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C) венчурні</w:t>
      </w:r>
    </w:p>
    <w:p w:rsidR="0075508E" w:rsidRPr="00111D26" w:rsidRDefault="0075508E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невірні</w:t>
      </w:r>
    </w:p>
    <w:p w:rsidR="0075508E" w:rsidRPr="00111D26" w:rsidRDefault="0075508E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</w:p>
    <w:p w:rsidR="005F42AA" w:rsidRPr="00111D26" w:rsidRDefault="005F42AA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t>За характером участі в інвестування інвестиції бувають:</w:t>
      </w:r>
    </w:p>
    <w:p w:rsidR="005F42AA" w:rsidRPr="00111D26" w:rsidRDefault="005F42AA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A) вітчизняні, іноземні</w:t>
      </w:r>
    </w:p>
    <w:p w:rsidR="005F42AA" w:rsidRPr="00111D26" w:rsidRDefault="005F42AA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B) реальні (капітальні), фінансові</w:t>
      </w:r>
    </w:p>
    <w:p w:rsidR="005F42AA" w:rsidRPr="00111D26" w:rsidRDefault="005F42AA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C) прямі, непрямі (портфельні)</w:t>
      </w:r>
    </w:p>
    <w:p w:rsidR="005F42AA" w:rsidRPr="00111D26" w:rsidRDefault="005F42AA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5F42AA" w:rsidRPr="00111D26" w:rsidRDefault="005F42AA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</w:p>
    <w:p w:rsidR="00B145D4" w:rsidRPr="00111D26" w:rsidRDefault="00B145D4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t>За періодом інвестування інвестиції бувають:</w:t>
      </w:r>
    </w:p>
    <w:p w:rsidR="00B145D4" w:rsidRPr="00111D26" w:rsidRDefault="00B145D4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A) вітчизняні, іноземні</w:t>
      </w:r>
    </w:p>
    <w:p w:rsidR="00B145D4" w:rsidRPr="00111D26" w:rsidRDefault="00B145D4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B) </w:t>
      </w:r>
      <w:r w:rsidR="006F2E6E" w:rsidRPr="00111D26">
        <w:rPr>
          <w:rFonts w:eastAsia="Times New Roman" w:cs="Times New Roman"/>
          <w:szCs w:val="28"/>
          <w:lang w:val="uk-UA" w:eastAsia="ru-RU"/>
        </w:rPr>
        <w:t>короткострокові, довгострокові</w:t>
      </w:r>
    </w:p>
    <w:p w:rsidR="00B145D4" w:rsidRPr="00111D26" w:rsidRDefault="00B145D4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C) прямі, непрямі (портфельні)</w:t>
      </w:r>
    </w:p>
    <w:p w:rsidR="00B145D4" w:rsidRPr="00111D26" w:rsidRDefault="00B145D4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6F2E6E" w:rsidRPr="00111D26" w:rsidRDefault="006F2E6E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</w:p>
    <w:p w:rsidR="006F2E6E" w:rsidRPr="00111D26" w:rsidRDefault="006F2E6E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t>За формами власності капіталу, що інвестується інвестиції бувають:</w:t>
      </w:r>
    </w:p>
    <w:p w:rsidR="006F2E6E" w:rsidRPr="00111D26" w:rsidRDefault="006F2E6E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A) вітчизняні, іноземні</w:t>
      </w:r>
    </w:p>
    <w:p w:rsidR="006F2E6E" w:rsidRPr="00111D26" w:rsidRDefault="006F2E6E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B) </w:t>
      </w:r>
      <w:r w:rsidR="008F55F2" w:rsidRPr="00111D26">
        <w:rPr>
          <w:rFonts w:eastAsia="Times New Roman" w:cs="Times New Roman"/>
          <w:szCs w:val="28"/>
          <w:lang w:val="uk-UA" w:eastAsia="ru-RU"/>
        </w:rPr>
        <w:t>приватні, державні, іноземні, спільні</w:t>
      </w:r>
    </w:p>
    <w:p w:rsidR="006F2E6E" w:rsidRPr="00111D26" w:rsidRDefault="006F2E6E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C) прямі, непрямі (портфельні)</w:t>
      </w:r>
    </w:p>
    <w:p w:rsidR="006F2E6E" w:rsidRPr="00111D26" w:rsidRDefault="006F2E6E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C11302" w:rsidRPr="00111D26" w:rsidRDefault="00C11302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en-US"/>
        </w:rPr>
      </w:pPr>
    </w:p>
    <w:p w:rsidR="00555618" w:rsidRPr="00111D26" w:rsidRDefault="00555618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t xml:space="preserve">Відповідно до </w:t>
      </w:r>
      <w:r w:rsidRPr="00111D26">
        <w:rPr>
          <w:szCs w:val="28"/>
          <w:lang w:val="uk-UA"/>
        </w:rPr>
        <w:t>Закон України «Про інвестиційну діяльність»</w:t>
      </w:r>
      <w:r w:rsidR="00CE6CEB" w:rsidRPr="00111D26">
        <w:rPr>
          <w:szCs w:val="28"/>
          <w:lang w:val="uk-UA"/>
        </w:rPr>
        <w:t xml:space="preserve"> </w:t>
      </w:r>
      <w:r w:rsidRPr="00111D26">
        <w:rPr>
          <w:szCs w:val="28"/>
          <w:lang w:val="uk-UA"/>
        </w:rPr>
        <w:t>сукупність практичних дій громадян, юридичних осіб і держави щодо реалізації інвестицій це</w:t>
      </w:r>
      <w:r w:rsidRPr="00111D26">
        <w:rPr>
          <w:rFonts w:eastAsia="Times New Roman" w:cs="Times New Roman"/>
          <w:szCs w:val="28"/>
          <w:lang w:val="uk-UA" w:eastAsia="uk-UA"/>
        </w:rPr>
        <w:t>:</w:t>
      </w:r>
    </w:p>
    <w:p w:rsidR="00555618" w:rsidRPr="00111D26" w:rsidRDefault="00555618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A) інвестиційна діяльність</w:t>
      </w:r>
    </w:p>
    <w:p w:rsidR="00555618" w:rsidRPr="00111D26" w:rsidRDefault="00555618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B) об’єкти інвестицій</w:t>
      </w:r>
      <w:r w:rsidR="00B54F56" w:rsidRPr="00111D26">
        <w:rPr>
          <w:rFonts w:eastAsia="Times New Roman" w:cs="Times New Roman"/>
          <w:szCs w:val="28"/>
          <w:lang w:val="uk-UA" w:eastAsia="ru-RU"/>
        </w:rPr>
        <w:t>ної діяльності</w:t>
      </w:r>
    </w:p>
    <w:p w:rsidR="00555618" w:rsidRPr="00111D26" w:rsidRDefault="00555618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C)</w:t>
      </w:r>
      <w:r w:rsidR="00CE6CEB" w:rsidRPr="00111D26">
        <w:rPr>
          <w:rFonts w:eastAsia="Times New Roman" w:cs="Times New Roman"/>
          <w:szCs w:val="28"/>
          <w:lang w:val="uk-UA" w:eastAsia="ru-RU"/>
        </w:rPr>
        <w:t xml:space="preserve"> суб’єкти інвестицій</w:t>
      </w:r>
      <w:r w:rsidR="00B54F56" w:rsidRPr="00111D26">
        <w:rPr>
          <w:rFonts w:eastAsia="Times New Roman" w:cs="Times New Roman"/>
          <w:szCs w:val="28"/>
          <w:lang w:val="uk-UA" w:eastAsia="ru-RU"/>
        </w:rPr>
        <w:t>ної діяльності</w:t>
      </w:r>
    </w:p>
    <w:p w:rsidR="00555618" w:rsidRPr="00111D26" w:rsidRDefault="00555618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555618" w:rsidRPr="00111D26" w:rsidRDefault="00555618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</w:p>
    <w:p w:rsidR="00CE6CEB" w:rsidRPr="00111D26" w:rsidRDefault="00CE6CEB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szCs w:val="28"/>
          <w:lang w:val="uk-UA"/>
        </w:rPr>
        <w:t>Згідно НП(С)БО 1 «Загальні вимоги до фінансової звітності» діяльність з придбання та реалізації тих необоротних активів, а також тих фінансових інвестицій, які не є складовою частиною еквівалентів грошових коштів це</w:t>
      </w:r>
      <w:r w:rsidRPr="00111D26">
        <w:rPr>
          <w:rFonts w:eastAsia="Times New Roman" w:cs="Times New Roman"/>
          <w:szCs w:val="28"/>
          <w:lang w:val="uk-UA" w:eastAsia="uk-UA"/>
        </w:rPr>
        <w:t>:</w:t>
      </w:r>
    </w:p>
    <w:p w:rsidR="00CE6CEB" w:rsidRPr="00111D26" w:rsidRDefault="00CE6CEB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A) інвестиційна діяльність</w:t>
      </w:r>
    </w:p>
    <w:p w:rsidR="00CE6CEB" w:rsidRPr="00111D26" w:rsidRDefault="00CE6CEB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B) об’єкти інвестицій</w:t>
      </w:r>
      <w:r w:rsidR="00B54F56" w:rsidRPr="00111D26">
        <w:rPr>
          <w:rFonts w:eastAsia="Times New Roman" w:cs="Times New Roman"/>
          <w:szCs w:val="28"/>
          <w:lang w:val="uk-UA" w:eastAsia="ru-RU"/>
        </w:rPr>
        <w:t>ної діяльності</w:t>
      </w:r>
    </w:p>
    <w:p w:rsidR="00CE6CEB" w:rsidRPr="00111D26" w:rsidRDefault="00CE6CEB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C) суб’єкти інвестицій</w:t>
      </w:r>
      <w:r w:rsidR="00B54F56" w:rsidRPr="00111D26">
        <w:rPr>
          <w:rFonts w:eastAsia="Times New Roman" w:cs="Times New Roman"/>
          <w:szCs w:val="28"/>
          <w:lang w:val="uk-UA" w:eastAsia="ru-RU"/>
        </w:rPr>
        <w:t>ної діяльності</w:t>
      </w:r>
    </w:p>
    <w:p w:rsidR="00CE6CEB" w:rsidRPr="00111D26" w:rsidRDefault="00CE6CEB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555618" w:rsidRPr="00111D26" w:rsidRDefault="00555618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</w:p>
    <w:p w:rsidR="00111D26" w:rsidRDefault="00111D26">
      <w:pPr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br w:type="page"/>
      </w:r>
    </w:p>
    <w:p w:rsidR="00B54F56" w:rsidRPr="00111D26" w:rsidRDefault="00B54F56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lastRenderedPageBreak/>
        <w:t xml:space="preserve">Відповідно до </w:t>
      </w:r>
      <w:r w:rsidRPr="00111D26">
        <w:rPr>
          <w:szCs w:val="28"/>
          <w:lang w:val="uk-UA"/>
        </w:rPr>
        <w:t xml:space="preserve">Закон України «Про інвестиційну діяльність» </w:t>
      </w:r>
      <w:r w:rsidRPr="00111D26">
        <w:rPr>
          <w:color w:val="323232"/>
          <w:szCs w:val="28"/>
          <w:lang w:val="uk-UA"/>
        </w:rPr>
        <w:t xml:space="preserve">будь-яке </w:t>
      </w:r>
      <w:r w:rsidRPr="00111D26">
        <w:rPr>
          <w:szCs w:val="28"/>
          <w:lang w:val="uk-UA"/>
        </w:rPr>
        <w:t>майно, в тому числі основні фонди і оборотні кошти в усіх галузях економіки, цінні папери (крім векселів), цільові грошові вклади, науково-технічна продукція, інтелектуальні цінності, інші об'єкти власності, а також майнові права це</w:t>
      </w:r>
      <w:r w:rsidRPr="00111D26">
        <w:rPr>
          <w:rFonts w:eastAsia="Times New Roman" w:cs="Times New Roman"/>
          <w:szCs w:val="28"/>
          <w:lang w:val="uk-UA" w:eastAsia="uk-UA"/>
        </w:rPr>
        <w:t>:</w:t>
      </w:r>
    </w:p>
    <w:p w:rsidR="00B54F56" w:rsidRPr="00111D26" w:rsidRDefault="00B54F56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A) інвестиційна діяльність</w:t>
      </w:r>
    </w:p>
    <w:p w:rsidR="00B54F56" w:rsidRPr="00111D26" w:rsidRDefault="00B54F56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B) об’єкти інвестиційної діяльності</w:t>
      </w:r>
    </w:p>
    <w:p w:rsidR="00B54F56" w:rsidRPr="00111D26" w:rsidRDefault="00B54F56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C) суб’єкти інвестиційної діяльності</w:t>
      </w:r>
    </w:p>
    <w:p w:rsidR="00B54F56" w:rsidRPr="00111D26" w:rsidRDefault="00B54F56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B54F56" w:rsidRPr="00111D26" w:rsidRDefault="00B54F56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</w:p>
    <w:p w:rsidR="005B118B" w:rsidRPr="00111D26" w:rsidRDefault="005B118B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t xml:space="preserve">Відповідно до </w:t>
      </w:r>
      <w:r w:rsidRPr="00111D26">
        <w:rPr>
          <w:szCs w:val="28"/>
          <w:lang w:val="uk-UA"/>
        </w:rPr>
        <w:t>Закон України «Про інвестиційну діяльність» громадяни і юридичні особи України та іноземних держав можуть бути</w:t>
      </w:r>
      <w:r w:rsidRPr="00111D26">
        <w:rPr>
          <w:rFonts w:eastAsia="Times New Roman" w:cs="Times New Roman"/>
          <w:szCs w:val="28"/>
          <w:lang w:val="uk-UA" w:eastAsia="uk-UA"/>
        </w:rPr>
        <w:t>:</w:t>
      </w:r>
    </w:p>
    <w:p w:rsidR="005B118B" w:rsidRPr="00111D26" w:rsidRDefault="005B118B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A) </w:t>
      </w:r>
      <w:r w:rsidR="00A213BC" w:rsidRPr="00111D26">
        <w:rPr>
          <w:rFonts w:eastAsia="Times New Roman" w:cs="Times New Roman"/>
          <w:szCs w:val="28"/>
          <w:lang w:val="uk-UA" w:eastAsia="ru-RU"/>
        </w:rPr>
        <w:t>кредитори</w:t>
      </w:r>
    </w:p>
    <w:p w:rsidR="005B118B" w:rsidRPr="00111D26" w:rsidRDefault="005B118B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B) об’єкти інвестиційної діяльності</w:t>
      </w:r>
    </w:p>
    <w:p w:rsidR="005B118B" w:rsidRPr="00111D26" w:rsidRDefault="005B118B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C) суб’єкти інвестиційної діяльності</w:t>
      </w:r>
    </w:p>
    <w:p w:rsidR="005B118B" w:rsidRPr="00111D26" w:rsidRDefault="005B118B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5B118B" w:rsidRPr="00111D26" w:rsidRDefault="005B118B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</w:p>
    <w:p w:rsidR="00A213BC" w:rsidRPr="00111D26" w:rsidRDefault="00A213BC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rFonts w:eastAsia="Times New Roman" w:cs="Times New Roman"/>
          <w:szCs w:val="28"/>
          <w:lang w:val="uk-UA" w:eastAsia="uk-UA"/>
        </w:rPr>
        <w:t xml:space="preserve">Відповідно до </w:t>
      </w:r>
      <w:r w:rsidRPr="00111D26">
        <w:rPr>
          <w:szCs w:val="28"/>
          <w:lang w:val="uk-UA"/>
        </w:rPr>
        <w:t>Закон України «Про інвестиційну діяльність» суб’єкти інвестиційної діяльності, які приймають рішення про вкладення власних, позикових і залучених майнових та інтелектуальних цінностей в об’єкти інвестування це</w:t>
      </w:r>
      <w:r w:rsidRPr="00111D26">
        <w:rPr>
          <w:rFonts w:eastAsia="Times New Roman" w:cs="Times New Roman"/>
          <w:szCs w:val="28"/>
          <w:lang w:val="uk-UA" w:eastAsia="uk-UA"/>
        </w:rPr>
        <w:t>:</w:t>
      </w:r>
    </w:p>
    <w:p w:rsidR="00A213BC" w:rsidRPr="00111D26" w:rsidRDefault="00A213BC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A) інвестори</w:t>
      </w:r>
    </w:p>
    <w:p w:rsidR="00A213BC" w:rsidRPr="00111D26" w:rsidRDefault="00A213BC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>B) об’єкти інвестиційної діяльності</w:t>
      </w:r>
    </w:p>
    <w:p w:rsidR="00A213BC" w:rsidRPr="00111D26" w:rsidRDefault="00A213BC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>C) суб’єкти інвестиційної діяльності</w:t>
      </w:r>
    </w:p>
    <w:p w:rsidR="00A213BC" w:rsidRPr="00111D26" w:rsidRDefault="00A213BC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p w:rsidR="005B118B" w:rsidRPr="00111D26" w:rsidRDefault="005B118B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</w:p>
    <w:p w:rsidR="00997202" w:rsidRPr="00111D26" w:rsidRDefault="002011D8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szCs w:val="28"/>
          <w:lang w:val="uk-UA"/>
        </w:rPr>
        <w:t>Основні нормативні та регулюючі документи, які регламентують облік капітальних інвестицій</w:t>
      </w:r>
      <w:r w:rsidR="00997202" w:rsidRPr="00111D26">
        <w:rPr>
          <w:rFonts w:eastAsia="Times New Roman" w:cs="Times New Roman"/>
          <w:szCs w:val="28"/>
          <w:lang w:val="uk-UA" w:eastAsia="uk-UA"/>
        </w:rPr>
        <w:t>:</w:t>
      </w:r>
    </w:p>
    <w:p w:rsidR="00997202" w:rsidRPr="00111D26" w:rsidRDefault="00997202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A) </w:t>
      </w:r>
      <w:r w:rsidR="003D6FCC" w:rsidRPr="00111D26">
        <w:rPr>
          <w:szCs w:val="28"/>
          <w:lang w:val="uk-UA"/>
        </w:rPr>
        <w:t xml:space="preserve">НП(С)БО 1«Загальні вимоги до фінансової звітності», </w:t>
      </w:r>
      <w:r w:rsidR="00603EF6" w:rsidRPr="00111D26">
        <w:rPr>
          <w:szCs w:val="28"/>
          <w:lang w:val="uk-UA"/>
        </w:rPr>
        <w:t xml:space="preserve">План рахунків бухгалтерського обліку та </w:t>
      </w:r>
      <w:r w:rsidR="00730A2A" w:rsidRPr="00111D26">
        <w:rPr>
          <w:szCs w:val="28"/>
          <w:lang w:val="uk-UA"/>
        </w:rPr>
        <w:t xml:space="preserve">Інструкція про </w:t>
      </w:r>
      <w:r w:rsidR="003D6FCC" w:rsidRPr="00111D26">
        <w:rPr>
          <w:szCs w:val="28"/>
          <w:lang w:val="uk-UA"/>
        </w:rPr>
        <w:t>застосування Плану рахунків бухгалтерського обліку</w:t>
      </w:r>
      <w:r w:rsidR="00730A2A" w:rsidRPr="00111D26">
        <w:rPr>
          <w:szCs w:val="28"/>
          <w:lang w:val="uk-UA"/>
        </w:rPr>
        <w:t xml:space="preserve"> № 291</w:t>
      </w:r>
    </w:p>
    <w:p w:rsidR="00997202" w:rsidRPr="00111D26" w:rsidRDefault="00997202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B) </w:t>
      </w:r>
      <w:r w:rsidR="002011D8" w:rsidRPr="00111D26">
        <w:rPr>
          <w:szCs w:val="28"/>
          <w:lang w:val="uk-UA"/>
        </w:rPr>
        <w:t>П(С)БО 7 «Основні засоби», П(С)БО 8 «Нематеріальні активи»</w:t>
      </w:r>
    </w:p>
    <w:p w:rsidR="00997202" w:rsidRPr="00111D26" w:rsidRDefault="00997202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C) </w:t>
      </w:r>
      <w:r w:rsidR="002011D8" w:rsidRPr="00111D26">
        <w:rPr>
          <w:szCs w:val="28"/>
          <w:lang w:val="uk-UA"/>
        </w:rPr>
        <w:t>П(С)БО 16 «Витрати», П(С)БО 15 «Дохід»</w:t>
      </w:r>
    </w:p>
    <w:p w:rsidR="00997202" w:rsidRPr="00111D26" w:rsidRDefault="00997202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uk-UA"/>
        </w:rPr>
      </w:pPr>
      <w:r w:rsidRPr="00111D26">
        <w:rPr>
          <w:rStyle w:val="s4"/>
          <w:szCs w:val="28"/>
          <w:lang w:val="uk-UA"/>
        </w:rPr>
        <w:t xml:space="preserve">D) </w:t>
      </w:r>
      <w:r w:rsidR="00730A2A" w:rsidRPr="00111D26">
        <w:rPr>
          <w:rStyle w:val="s4"/>
          <w:szCs w:val="28"/>
          <w:lang w:val="uk-UA"/>
        </w:rPr>
        <w:t>всі варіанти вірні</w:t>
      </w:r>
    </w:p>
    <w:p w:rsidR="00C11302" w:rsidRPr="00111D26" w:rsidRDefault="00C11302" w:rsidP="00111D26">
      <w:pPr>
        <w:pStyle w:val="rvps2"/>
        <w:shd w:val="clear" w:color="auto" w:fill="FFFFFF"/>
        <w:spacing w:before="0" w:beforeAutospacing="0" w:after="0" w:afterAutospacing="0"/>
        <w:jc w:val="both"/>
        <w:rPr>
          <w:rStyle w:val="FontStyle270"/>
          <w:b w:val="0"/>
          <w:sz w:val="28"/>
          <w:szCs w:val="28"/>
          <w:lang w:val="en-US" w:eastAsia="uk-UA"/>
        </w:rPr>
      </w:pPr>
    </w:p>
    <w:p w:rsidR="00730A2A" w:rsidRPr="00111D26" w:rsidRDefault="00730A2A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</w:p>
    <w:p w:rsidR="00730A2A" w:rsidRPr="00111D26" w:rsidRDefault="00730A2A" w:rsidP="00111D26">
      <w:pPr>
        <w:spacing w:after="0" w:line="220" w:lineRule="auto"/>
        <w:jc w:val="both"/>
        <w:rPr>
          <w:rFonts w:eastAsia="Times New Roman" w:cs="Times New Roman"/>
          <w:szCs w:val="28"/>
          <w:lang w:val="uk-UA" w:eastAsia="uk-UA"/>
        </w:rPr>
      </w:pPr>
      <w:r w:rsidRPr="00111D26">
        <w:rPr>
          <w:szCs w:val="28"/>
          <w:lang w:val="uk-UA"/>
        </w:rPr>
        <w:t>Основні нормативні та регулюючі документи, які регламентують облік фінансових інвестицій</w:t>
      </w:r>
      <w:r w:rsidRPr="00111D26">
        <w:rPr>
          <w:rFonts w:eastAsia="Times New Roman" w:cs="Times New Roman"/>
          <w:szCs w:val="28"/>
          <w:lang w:val="uk-UA" w:eastAsia="uk-UA"/>
        </w:rPr>
        <w:t>:</w:t>
      </w:r>
    </w:p>
    <w:p w:rsidR="00730A2A" w:rsidRPr="00111D26" w:rsidRDefault="00730A2A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A) </w:t>
      </w:r>
      <w:r w:rsidRPr="00111D26">
        <w:rPr>
          <w:szCs w:val="28"/>
          <w:lang w:val="uk-UA"/>
        </w:rPr>
        <w:t xml:space="preserve">НП(С)БО 1«Загальні вимоги до фінансової звітності», </w:t>
      </w:r>
      <w:r w:rsidR="00603EF6" w:rsidRPr="00111D26">
        <w:rPr>
          <w:szCs w:val="28"/>
          <w:lang w:val="uk-UA"/>
        </w:rPr>
        <w:t xml:space="preserve">План рахунків бухгалтерського обліку та </w:t>
      </w:r>
      <w:r w:rsidRPr="00111D26">
        <w:rPr>
          <w:szCs w:val="28"/>
          <w:lang w:val="uk-UA"/>
        </w:rPr>
        <w:t>Інструкція про застосування Плану рахунків бухгалтерського обліку № 291</w:t>
      </w:r>
    </w:p>
    <w:p w:rsidR="00730A2A" w:rsidRPr="00111D26" w:rsidRDefault="00730A2A" w:rsidP="00111D26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ru-RU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B) </w:t>
      </w:r>
      <w:r w:rsidRPr="00111D26">
        <w:rPr>
          <w:szCs w:val="28"/>
          <w:lang w:val="uk-UA"/>
        </w:rPr>
        <w:t>П(С)БО 12 «Фінансові інвестиції», П(С)БО 19 «Об’єднання підприємств»</w:t>
      </w:r>
    </w:p>
    <w:p w:rsidR="00730A2A" w:rsidRPr="00111D26" w:rsidRDefault="00730A2A" w:rsidP="00111D26">
      <w:pPr>
        <w:spacing w:after="0" w:line="220" w:lineRule="auto"/>
        <w:ind w:left="1276" w:hanging="283"/>
        <w:jc w:val="both"/>
        <w:rPr>
          <w:szCs w:val="28"/>
          <w:lang w:val="uk-UA"/>
        </w:rPr>
      </w:pPr>
      <w:r w:rsidRPr="00111D26">
        <w:rPr>
          <w:rFonts w:eastAsia="Times New Roman" w:cs="Times New Roman"/>
          <w:szCs w:val="28"/>
          <w:lang w:val="uk-UA" w:eastAsia="ru-RU"/>
        </w:rPr>
        <w:t xml:space="preserve">C) </w:t>
      </w:r>
      <w:r w:rsidRPr="00111D26">
        <w:rPr>
          <w:szCs w:val="28"/>
          <w:lang w:val="uk-UA"/>
        </w:rPr>
        <w:t>П(С)БО 16 «Витрати», П(С)БО 15 «Дохід»</w:t>
      </w:r>
    </w:p>
    <w:p w:rsidR="00442864" w:rsidRPr="00111D26" w:rsidRDefault="00730A2A" w:rsidP="00111D26">
      <w:pPr>
        <w:spacing w:after="0" w:line="220" w:lineRule="auto"/>
        <w:ind w:left="1276" w:hanging="283"/>
        <w:jc w:val="both"/>
        <w:rPr>
          <w:rStyle w:val="s4"/>
          <w:szCs w:val="28"/>
          <w:lang w:val="en-US"/>
        </w:rPr>
      </w:pPr>
      <w:r w:rsidRPr="00111D26">
        <w:rPr>
          <w:rStyle w:val="s4"/>
          <w:szCs w:val="28"/>
          <w:lang w:val="uk-UA"/>
        </w:rPr>
        <w:t>D) всі варіанти вірні</w:t>
      </w:r>
    </w:p>
    <w:sectPr w:rsidR="00442864" w:rsidRPr="00111D26" w:rsidSect="0069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85F50"/>
    <w:multiLevelType w:val="hybridMultilevel"/>
    <w:tmpl w:val="7AEC20C0"/>
    <w:lvl w:ilvl="0" w:tplc="F10E2FD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CBE4BF6">
      <w:numFmt w:val="bullet"/>
      <w:lvlText w:val="•"/>
      <w:lvlJc w:val="left"/>
      <w:pPr>
        <w:ind w:left="1164" w:hanging="164"/>
      </w:pPr>
      <w:rPr>
        <w:lang w:val="uk-UA" w:eastAsia="en-US" w:bidi="ar-SA"/>
      </w:rPr>
    </w:lvl>
    <w:lvl w:ilvl="2" w:tplc="6D18A288">
      <w:numFmt w:val="bullet"/>
      <w:lvlText w:val="•"/>
      <w:lvlJc w:val="left"/>
      <w:pPr>
        <w:ind w:left="2108" w:hanging="164"/>
      </w:pPr>
      <w:rPr>
        <w:lang w:val="uk-UA" w:eastAsia="en-US" w:bidi="ar-SA"/>
      </w:rPr>
    </w:lvl>
    <w:lvl w:ilvl="3" w:tplc="B2B6A60A">
      <w:numFmt w:val="bullet"/>
      <w:lvlText w:val="•"/>
      <w:lvlJc w:val="left"/>
      <w:pPr>
        <w:ind w:left="3052" w:hanging="164"/>
      </w:pPr>
      <w:rPr>
        <w:lang w:val="uk-UA" w:eastAsia="en-US" w:bidi="ar-SA"/>
      </w:rPr>
    </w:lvl>
    <w:lvl w:ilvl="4" w:tplc="56A0B07C">
      <w:numFmt w:val="bullet"/>
      <w:lvlText w:val="•"/>
      <w:lvlJc w:val="left"/>
      <w:pPr>
        <w:ind w:left="3996" w:hanging="164"/>
      </w:pPr>
      <w:rPr>
        <w:lang w:val="uk-UA" w:eastAsia="en-US" w:bidi="ar-SA"/>
      </w:rPr>
    </w:lvl>
    <w:lvl w:ilvl="5" w:tplc="32FA06F2">
      <w:numFmt w:val="bullet"/>
      <w:lvlText w:val="•"/>
      <w:lvlJc w:val="left"/>
      <w:pPr>
        <w:ind w:left="4940" w:hanging="164"/>
      </w:pPr>
      <w:rPr>
        <w:lang w:val="uk-UA" w:eastAsia="en-US" w:bidi="ar-SA"/>
      </w:rPr>
    </w:lvl>
    <w:lvl w:ilvl="6" w:tplc="B89CC8A0">
      <w:numFmt w:val="bullet"/>
      <w:lvlText w:val="•"/>
      <w:lvlJc w:val="left"/>
      <w:pPr>
        <w:ind w:left="5884" w:hanging="164"/>
      </w:pPr>
      <w:rPr>
        <w:lang w:val="uk-UA" w:eastAsia="en-US" w:bidi="ar-SA"/>
      </w:rPr>
    </w:lvl>
    <w:lvl w:ilvl="7" w:tplc="3E107088">
      <w:numFmt w:val="bullet"/>
      <w:lvlText w:val="•"/>
      <w:lvlJc w:val="left"/>
      <w:pPr>
        <w:ind w:left="6828" w:hanging="164"/>
      </w:pPr>
      <w:rPr>
        <w:lang w:val="uk-UA" w:eastAsia="en-US" w:bidi="ar-SA"/>
      </w:rPr>
    </w:lvl>
    <w:lvl w:ilvl="8" w:tplc="93DCFB00">
      <w:numFmt w:val="bullet"/>
      <w:lvlText w:val="•"/>
      <w:lvlJc w:val="left"/>
      <w:pPr>
        <w:ind w:left="7772" w:hanging="164"/>
      </w:pPr>
      <w:rPr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64F"/>
    <w:rsid w:val="0008392C"/>
    <w:rsid w:val="000B64F8"/>
    <w:rsid w:val="00111D26"/>
    <w:rsid w:val="001E35AD"/>
    <w:rsid w:val="002011D8"/>
    <w:rsid w:val="003D6FCC"/>
    <w:rsid w:val="00442864"/>
    <w:rsid w:val="00491DAE"/>
    <w:rsid w:val="004C4FA1"/>
    <w:rsid w:val="00555618"/>
    <w:rsid w:val="005A1571"/>
    <w:rsid w:val="005B118B"/>
    <w:rsid w:val="005B2568"/>
    <w:rsid w:val="005F42AA"/>
    <w:rsid w:val="00603EF6"/>
    <w:rsid w:val="00692AC5"/>
    <w:rsid w:val="006F2E6E"/>
    <w:rsid w:val="00730A2A"/>
    <w:rsid w:val="0075508E"/>
    <w:rsid w:val="007E7D1E"/>
    <w:rsid w:val="00873F3C"/>
    <w:rsid w:val="008F3F0B"/>
    <w:rsid w:val="008F55F2"/>
    <w:rsid w:val="00997202"/>
    <w:rsid w:val="00A213BC"/>
    <w:rsid w:val="00A94678"/>
    <w:rsid w:val="00AD6796"/>
    <w:rsid w:val="00B145D4"/>
    <w:rsid w:val="00B54F56"/>
    <w:rsid w:val="00B6685B"/>
    <w:rsid w:val="00B73CBC"/>
    <w:rsid w:val="00C11302"/>
    <w:rsid w:val="00C54504"/>
    <w:rsid w:val="00CE6CEB"/>
    <w:rsid w:val="00E3164F"/>
    <w:rsid w:val="00F0020A"/>
    <w:rsid w:val="00F24B63"/>
    <w:rsid w:val="00F4440F"/>
    <w:rsid w:val="00F8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4440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4440F"/>
    <w:rPr>
      <w:rFonts w:eastAsia="Times New Roman" w:cs="Times New Roman"/>
      <w:szCs w:val="28"/>
      <w:lang w:val="uk-UA"/>
    </w:rPr>
  </w:style>
  <w:style w:type="paragraph" w:styleId="a5">
    <w:name w:val="List Paragraph"/>
    <w:basedOn w:val="a"/>
    <w:uiPriority w:val="1"/>
    <w:qFormat/>
    <w:rsid w:val="00F4440F"/>
    <w:pPr>
      <w:widowControl w:val="0"/>
      <w:autoSpaceDE w:val="0"/>
      <w:autoSpaceDN w:val="0"/>
      <w:spacing w:after="0" w:line="240" w:lineRule="auto"/>
      <w:ind w:left="218" w:firstLine="708"/>
      <w:jc w:val="both"/>
    </w:pPr>
    <w:rPr>
      <w:rFonts w:eastAsia="Times New Roman" w:cs="Times New Roman"/>
      <w:sz w:val="22"/>
      <w:lang w:val="uk-UA"/>
    </w:rPr>
  </w:style>
  <w:style w:type="paragraph" w:customStyle="1" w:styleId="Style182">
    <w:name w:val="Style182"/>
    <w:basedOn w:val="a"/>
    <w:rsid w:val="00F802C6"/>
    <w:pPr>
      <w:widowControl w:val="0"/>
      <w:autoSpaceDE w:val="0"/>
      <w:autoSpaceDN w:val="0"/>
      <w:adjustRightInd w:val="0"/>
      <w:spacing w:after="0" w:line="388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802C6"/>
  </w:style>
  <w:style w:type="paragraph" w:customStyle="1" w:styleId="TableParagraph">
    <w:name w:val="Table Paragraph"/>
    <w:basedOn w:val="a"/>
    <w:uiPriority w:val="1"/>
    <w:qFormat/>
    <w:rsid w:val="007E7D1E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  <w:lang w:val="uk-UA"/>
    </w:rPr>
  </w:style>
  <w:style w:type="table" w:customStyle="1" w:styleId="TableNormal">
    <w:name w:val="Table Normal"/>
    <w:uiPriority w:val="2"/>
    <w:semiHidden/>
    <w:qFormat/>
    <w:rsid w:val="007E7D1E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A213BC"/>
    <w:pPr>
      <w:widowControl w:val="0"/>
      <w:autoSpaceDE w:val="0"/>
      <w:autoSpaceDN w:val="0"/>
      <w:spacing w:before="103" w:after="0" w:line="240" w:lineRule="auto"/>
      <w:ind w:left="494"/>
      <w:outlineLvl w:val="2"/>
    </w:pPr>
    <w:rPr>
      <w:rFonts w:eastAsia="Times New Roman" w:cs="Times New Roman"/>
      <w:b/>
      <w:bCs/>
      <w:i/>
      <w:szCs w:val="28"/>
      <w:lang w:val="uk-UA"/>
    </w:rPr>
  </w:style>
  <w:style w:type="paragraph" w:customStyle="1" w:styleId="p5">
    <w:name w:val="p5"/>
    <w:basedOn w:val="a"/>
    <w:rsid w:val="004428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42864"/>
  </w:style>
  <w:style w:type="paragraph" w:customStyle="1" w:styleId="rvps2">
    <w:name w:val="rvps2"/>
    <w:basedOn w:val="a"/>
    <w:rsid w:val="004C4F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70">
    <w:name w:val="Font Style270"/>
    <w:basedOn w:val="a0"/>
    <w:rsid w:val="004C4FA1"/>
    <w:rPr>
      <w:rFonts w:ascii="Times New Roman" w:hAnsi="Times New Roman" w:cs="Times New Roman" w:hint="default"/>
      <w:b/>
      <w:bCs/>
      <w:color w:val="000000"/>
      <w:sz w:val="34"/>
      <w:szCs w:val="34"/>
    </w:rPr>
  </w:style>
  <w:style w:type="character" w:customStyle="1" w:styleId="FontStyle251">
    <w:name w:val="Font Style251"/>
    <w:basedOn w:val="a0"/>
    <w:rsid w:val="00C11302"/>
    <w:rPr>
      <w:rFonts w:ascii="Times New Roman" w:hAnsi="Times New Roman" w:cs="Times New Roman" w:hint="default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dcterms:created xsi:type="dcterms:W3CDTF">2021-02-24T10:06:00Z</dcterms:created>
  <dcterms:modified xsi:type="dcterms:W3CDTF">2021-02-27T11:36:00Z</dcterms:modified>
</cp:coreProperties>
</file>