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CE" w:rsidRPr="00556ACE" w:rsidRDefault="00556ACE" w:rsidP="00556ACE">
      <w:pPr>
        <w:shd w:val="clear" w:color="auto" w:fill="FFFFFF"/>
        <w:spacing w:after="155" w:line="240" w:lineRule="auto"/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</w:pP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Будь-який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газовий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—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є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джерелом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</w:t>
      </w:r>
      <w:proofErr w:type="gram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ідвищеної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небезпеки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. Тому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споживачам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яким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доводиться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мати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справу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ними,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необхідно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бути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уважними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дотримуватися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правил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безпеки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при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їх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використанні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.</w:t>
      </w:r>
    </w:p>
    <w:p w:rsidR="00556ACE" w:rsidRPr="00556ACE" w:rsidRDefault="00556ACE" w:rsidP="00556ACE">
      <w:pPr>
        <w:shd w:val="clear" w:color="auto" w:fill="FFFFFF"/>
        <w:spacing w:after="155" w:line="240" w:lineRule="auto"/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</w:pP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 —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це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закрита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металева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посудина для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зберігання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транспортування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певного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виду газу:</w:t>
      </w:r>
    </w:p>
    <w:p w:rsidR="00556ACE" w:rsidRPr="00556ACE" w:rsidRDefault="00556ACE" w:rsidP="00556ACE">
      <w:pPr>
        <w:numPr>
          <w:ilvl w:val="0"/>
          <w:numId w:val="1"/>
        </w:numPr>
        <w:shd w:val="clear" w:color="auto" w:fill="FFFFFF"/>
        <w:spacing w:after="52" w:line="240" w:lineRule="auto"/>
        <w:ind w:left="0"/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</w:pPr>
      <w:proofErr w:type="gram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стиснутого</w:t>
      </w:r>
      <w:proofErr w:type="gram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(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повітря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кисень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азот,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водень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та 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ін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.);</w:t>
      </w:r>
    </w:p>
    <w:p w:rsidR="00556ACE" w:rsidRPr="00556ACE" w:rsidRDefault="00556ACE" w:rsidP="00556ACE">
      <w:pPr>
        <w:numPr>
          <w:ilvl w:val="0"/>
          <w:numId w:val="1"/>
        </w:numPr>
        <w:shd w:val="clear" w:color="auto" w:fill="FFFFFF"/>
        <w:spacing w:after="52" w:line="240" w:lineRule="auto"/>
        <w:ind w:left="0"/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</w:pP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зрідженого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(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аміак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, бутан, пропан, хлор та 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ін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.);</w:t>
      </w:r>
    </w:p>
    <w:p w:rsidR="00556ACE" w:rsidRPr="00556ACE" w:rsidRDefault="00556ACE" w:rsidP="00556ACE">
      <w:pPr>
        <w:numPr>
          <w:ilvl w:val="0"/>
          <w:numId w:val="1"/>
        </w:numPr>
        <w:shd w:val="clear" w:color="auto" w:fill="FFFFFF"/>
        <w:spacing w:after="52" w:line="240" w:lineRule="auto"/>
        <w:ind w:left="0"/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</w:pP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розчинного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(ацетилен).</w:t>
      </w:r>
    </w:p>
    <w:p w:rsidR="00556ACE" w:rsidRDefault="00556ACE" w:rsidP="00556ACE">
      <w:pPr>
        <w:shd w:val="clear" w:color="auto" w:fill="FFFFFF"/>
        <w:spacing w:after="52" w:line="240" w:lineRule="auto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Тиск у б. з пропан-бутаном – не більше 1,6 </w:t>
      </w:r>
      <w:proofErr w:type="spellStart"/>
      <w:r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МПа</w:t>
      </w:r>
      <w:proofErr w:type="spellEnd"/>
      <w:r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.</w:t>
      </w:r>
    </w:p>
    <w:p w:rsidR="003221A5" w:rsidRDefault="003221A5" w:rsidP="00556ACE">
      <w:pPr>
        <w:shd w:val="clear" w:color="auto" w:fill="FFFFFF"/>
        <w:spacing w:after="52" w:line="240" w:lineRule="auto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Ацетилен – 2,5 </w:t>
      </w:r>
      <w:proofErr w:type="spellStart"/>
      <w:r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МПа</w:t>
      </w:r>
      <w:proofErr w:type="spellEnd"/>
      <w:r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.( у зал. Від темп.)</w:t>
      </w:r>
    </w:p>
    <w:p w:rsidR="003221A5" w:rsidRPr="00556ACE" w:rsidRDefault="003221A5" w:rsidP="00556ACE">
      <w:pPr>
        <w:shd w:val="clear" w:color="auto" w:fill="FFFFFF"/>
        <w:spacing w:after="52" w:line="240" w:lineRule="auto"/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</w:pPr>
      <w:proofErr w:type="spellStart"/>
      <w:r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Углекислота</w:t>
      </w:r>
      <w:proofErr w:type="spellEnd"/>
      <w:r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, кисень – 14,7 або 19,6 </w:t>
      </w:r>
      <w:proofErr w:type="spellStart"/>
      <w:r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МПа</w:t>
      </w:r>
      <w:proofErr w:type="spellEnd"/>
      <w:r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.</w:t>
      </w:r>
    </w:p>
    <w:p w:rsidR="00556ACE" w:rsidRPr="00556ACE" w:rsidRDefault="00556ACE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</w:pP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Загалом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до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основних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причин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вибухів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газами належать: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перегрів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несправність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запобіжних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пристроїв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удари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посудини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</w:t>
      </w:r>
      <w:proofErr w:type="gram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ід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час неправильного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транспортування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або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перенесення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наповнення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газом, для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яких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вони не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призначені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заповнення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понад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встановленої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норми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;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забруднення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вентилів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мастилами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та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інші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.</w:t>
      </w:r>
    </w:p>
    <w:p w:rsidR="004D143B" w:rsidRDefault="004D143B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Балони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повинні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мати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вентилі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щільно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вкручені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gram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 отвори</w:t>
      </w:r>
      <w:proofErr w:type="gram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горловини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</w:p>
    <w:p w:rsidR="004D143B" w:rsidRDefault="004D143B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Балони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для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стиснених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зріджених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розчинених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газів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м</w:t>
      </w:r>
      <w:proofErr w:type="gram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істкістю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більше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100 л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повинні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бути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забезпечені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паспортом </w:t>
      </w:r>
      <w:r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</w:p>
    <w:p w:rsidR="004D143B" w:rsidRDefault="004D143B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На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балони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місткістю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понад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100 л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повинні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встановлюватися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запобіжні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клапани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. При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груповому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встановленні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балонів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допускається</w:t>
      </w:r>
      <w:proofErr w:type="spellEnd"/>
      <w:proofErr w:type="gram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встановлення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запобіжного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клапана на всю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групу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балонів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.</w:t>
      </w:r>
      <w:r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</w:p>
    <w:p w:rsidR="004D143B" w:rsidRDefault="004D143B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10.1.6. Бокові штуцери вентилів для балонів, які наповнюються воднем та іншими горючими газами, повинні мати ліву різьбу, а для балонів, які наповнюються киснем та іншими негорючими газами, – праву різьбу.</w:t>
      </w:r>
    </w:p>
    <w:p w:rsidR="004D143B" w:rsidRDefault="004D143B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10.1.7.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Кожний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вентиль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балонів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для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вибухонебезпечних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горючих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речовин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шкідливих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речовин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1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2-го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класів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небезпеки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за ГОСТ 12.1.007 </w:t>
      </w:r>
      <w:proofErr w:type="gram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повинен</w:t>
      </w:r>
      <w:proofErr w:type="gram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бути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забезпечений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заглушкою, яка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накручується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на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боковий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штуцер.</w:t>
      </w:r>
    </w:p>
    <w:p w:rsidR="004D143B" w:rsidRDefault="004D143B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10.1.8.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Вентилі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в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балонах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для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кисню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повинні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вкручуватись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із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застосуванням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ущільнювальних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матер</w:t>
      </w:r>
      <w:proofErr w:type="gram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іалів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загоряння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яких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в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середовищі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кисню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виключається.</w:t>
      </w:r>
    </w:p>
    <w:p w:rsidR="004D143B" w:rsidRDefault="004D143B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10.1.9. На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верхній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сферичній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частині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кожного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металевого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балона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повинні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бути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вибиті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(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чітко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видні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)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такі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дані:</w:t>
      </w:r>
    </w:p>
    <w:p w:rsidR="004D143B" w:rsidRDefault="004D143B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1) товарний знак підприємства-виготовлювача:</w:t>
      </w:r>
    </w:p>
    <w:p w:rsidR="004D143B" w:rsidRDefault="004D143B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2) номер балона;</w:t>
      </w:r>
    </w:p>
    <w:p w:rsidR="004D143B" w:rsidRDefault="004D143B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3) фактична маса порожнього балона (кг): </w:t>
      </w:r>
    </w:p>
    <w:p w:rsidR="004D143B" w:rsidRDefault="004D143B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4) дата (місяць, рік) виготовлення і наступного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опосвідчення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;</w:t>
      </w:r>
    </w:p>
    <w:p w:rsidR="004D143B" w:rsidRDefault="004D143B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5) робочий тиск (Р),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МПа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(кгс/см2);</w:t>
      </w:r>
    </w:p>
    <w:p w:rsidR="004D143B" w:rsidRDefault="004D143B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lastRenderedPageBreak/>
        <w:t xml:space="preserve">6) пробний гідравлічний тиск (П),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МПа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(кгс/см2);</w:t>
      </w:r>
    </w:p>
    <w:p w:rsidR="004D143B" w:rsidRDefault="004D143B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7) місткість балонів, л:</w:t>
      </w:r>
    </w:p>
    <w:p w:rsidR="004D143B" w:rsidRDefault="004D143B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8) клеймо ВТК підприємства-виготовлювача круглої форми діаметром 10 мм (за винятком стандартних балонів місткістю понад 55 л);</w:t>
      </w:r>
    </w:p>
    <w:p w:rsidR="004D143B" w:rsidRDefault="004D143B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9) номер стандарту для балонів місткістю понад 55 л.</w:t>
      </w:r>
    </w:p>
    <w:p w:rsidR="004D143B" w:rsidRDefault="004D143B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 </w:t>
      </w:r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10.1.10.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Балони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для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розчиненого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ацетилену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повинні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бути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заповнені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відповідною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кількістю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пористої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маси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розчинника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за стандартом. </w:t>
      </w:r>
      <w:r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 </w:t>
      </w:r>
    </w:p>
    <w:p w:rsidR="004D143B" w:rsidRDefault="004D143B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10.1.12.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Зовнішня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поверхня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балонів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gram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повинна</w:t>
      </w:r>
      <w:proofErr w:type="gram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бути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пофарбована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відповідно</w:t>
      </w:r>
      <w:proofErr w:type="spellEnd"/>
      <w:r w:rsidRPr="004D143B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до табл. 17.</w:t>
      </w:r>
    </w:p>
    <w:p w:rsidR="00333CF7" w:rsidRDefault="00333CF7" w:rsidP="00333CF7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При </w:t>
      </w:r>
      <w:proofErr w:type="spellStart"/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експлуатації</w:t>
      </w:r>
      <w:proofErr w:type="spellEnd"/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балонів</w:t>
      </w:r>
      <w:proofErr w:type="spellEnd"/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забороняється</w:t>
      </w:r>
      <w:proofErr w:type="spellEnd"/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повністю</w:t>
      </w:r>
      <w:proofErr w:type="spellEnd"/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виробляти</w:t>
      </w:r>
      <w:proofErr w:type="spellEnd"/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газ, </w:t>
      </w:r>
      <w:proofErr w:type="spellStart"/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який</w:t>
      </w:r>
      <w:proofErr w:type="spellEnd"/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в них </w:t>
      </w:r>
      <w:proofErr w:type="spellStart"/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знаходиться</w:t>
      </w:r>
      <w:proofErr w:type="spellEnd"/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. </w:t>
      </w:r>
      <w:proofErr w:type="spellStart"/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Залишковий</w:t>
      </w:r>
      <w:proofErr w:type="spellEnd"/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тиск</w:t>
      </w:r>
      <w:proofErr w:type="spellEnd"/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газу в </w:t>
      </w:r>
      <w:proofErr w:type="spellStart"/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балоні</w:t>
      </w:r>
      <w:proofErr w:type="spellEnd"/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повинен бути не </w:t>
      </w:r>
      <w:proofErr w:type="spellStart"/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менше</w:t>
      </w:r>
      <w:proofErr w:type="spellEnd"/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0,05 МПа (0,5 кгс/см</w:t>
      </w:r>
      <w:proofErr w:type="gramStart"/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2</w:t>
      </w:r>
      <w:proofErr w:type="gramEnd"/>
      <w:r w:rsidRPr="00700139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).</w:t>
      </w:r>
    </w:p>
    <w:p w:rsidR="00333CF7" w:rsidRPr="00556ACE" w:rsidRDefault="00333CF7" w:rsidP="00333CF7">
      <w:pPr>
        <w:shd w:val="clear" w:color="auto" w:fill="FFFFFF"/>
        <w:spacing w:after="155" w:line="240" w:lineRule="auto"/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</w:pP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які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знаходяться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в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експлуатації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</w:t>
      </w:r>
      <w:proofErr w:type="gram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ідлягають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технічному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огляду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. Правилами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встановлені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такі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терміни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періодичного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техогляду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балоні</w:t>
      </w:r>
      <w:proofErr w:type="gram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</w:t>
      </w:r>
      <w:proofErr w:type="spellEnd"/>
      <w:proofErr w:type="gram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:</w:t>
      </w:r>
    </w:p>
    <w:p w:rsidR="00333CF7" w:rsidRPr="00556ACE" w:rsidRDefault="00333CF7" w:rsidP="00333CF7">
      <w:pPr>
        <w:numPr>
          <w:ilvl w:val="0"/>
          <w:numId w:val="2"/>
        </w:numPr>
        <w:shd w:val="clear" w:color="auto" w:fill="FFFFFF"/>
        <w:spacing w:after="52" w:line="240" w:lineRule="auto"/>
        <w:ind w:left="0"/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</w:pP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які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наповнені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газами,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що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не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викликають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корозію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(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кисень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азот,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вуглекислота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та 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ін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.),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перевіряються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не </w:t>
      </w:r>
      <w:proofErr w:type="spellStart"/>
      <w:proofErr w:type="gram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р</w:t>
      </w:r>
      <w:proofErr w:type="gram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ідше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як раз на 5 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років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;</w:t>
      </w:r>
    </w:p>
    <w:p w:rsidR="00333CF7" w:rsidRPr="00556ACE" w:rsidRDefault="00333CF7" w:rsidP="00333CF7">
      <w:pPr>
        <w:numPr>
          <w:ilvl w:val="0"/>
          <w:numId w:val="2"/>
        </w:numPr>
        <w:shd w:val="clear" w:color="auto" w:fill="FFFFFF"/>
        <w:spacing w:after="52" w:line="240" w:lineRule="auto"/>
        <w:ind w:left="0"/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</w:pP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газами,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які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викликають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корозію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(хлор, фосген,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сірководень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та 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ін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.), а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також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встановлені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на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автомобілях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як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витратні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ємності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для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зріджених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стиснутих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газів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перевіряються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не </w:t>
      </w:r>
      <w:proofErr w:type="spellStart"/>
      <w:proofErr w:type="gram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р</w:t>
      </w:r>
      <w:proofErr w:type="gram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ідше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як раз на 2 роки.</w:t>
      </w:r>
    </w:p>
    <w:p w:rsidR="00333CF7" w:rsidRPr="00556ACE" w:rsidRDefault="00333CF7" w:rsidP="00333CF7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</w:pPr>
    </w:p>
    <w:p w:rsidR="00333CF7" w:rsidRDefault="00333CF7" w:rsidP="00333CF7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Балони з газами можуть зберігатись як у спеціальних приміщеннях, так і на відкритому повітрі, в останньому випадку вони повинні бути захищені від атмосферних опадів і сонячних променів.</w:t>
      </w:r>
    </w:p>
    <w:p w:rsidR="000009CB" w:rsidRDefault="000009CB" w:rsidP="000009C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Складське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зберігання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gram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</w:t>
      </w:r>
      <w:proofErr w:type="gram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одному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приміщенні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киснем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горючими газами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забороняється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.</w:t>
      </w:r>
    </w:p>
    <w:p w:rsidR="000009CB" w:rsidRDefault="000009CB" w:rsidP="000009C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 w:rsidRPr="000009CB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10.3.13. Балони з газом, які встановлюються в приміщеннях, повинні знаходитись на відстані не менше 1 м від радіаторів опалення та інших опалювальних приладів і печей і не менше ніж на 5 м від джерел тепла з відкритим вогнем.</w:t>
      </w:r>
      <w:r w:rsidRPr="000009CB">
        <w:rPr>
          <w:rFonts w:ascii="Helvetica" w:hAnsi="Helvetica" w:cs="Helvetica"/>
          <w:color w:val="4F4E53"/>
          <w:sz w:val="24"/>
          <w:szCs w:val="24"/>
          <w:lang w:val="uk-UA"/>
        </w:rPr>
        <w:br/>
      </w:r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10.3.14.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отруйними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газами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повинні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зберігатись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gram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</w:t>
      </w:r>
      <w:proofErr w:type="gram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спеціальних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закритих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приміщеннях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будова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яких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регламентується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відповідними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нормами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положеннями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.</w:t>
      </w:r>
    </w:p>
    <w:p w:rsidR="000009CB" w:rsidRDefault="000009CB" w:rsidP="000009C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10.3.15.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Наповнені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насадженими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на них башмаками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мають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зберігатися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у </w:t>
      </w:r>
      <w:proofErr w:type="gram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вертикальному</w:t>
      </w:r>
      <w:proofErr w:type="gram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положенні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. Для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запобігання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падінню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треба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встановлювати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в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спеціально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обладнані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гнізда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клітки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або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огороджувати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бар’єром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.</w:t>
      </w:r>
    </w:p>
    <w:p w:rsidR="004D143B" w:rsidRDefault="004D143B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</w:p>
    <w:p w:rsidR="00333CF7" w:rsidRDefault="00333CF7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</w:p>
    <w:p w:rsidR="00333CF7" w:rsidRDefault="00333CF7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</w:p>
    <w:p w:rsidR="00000000" w:rsidRDefault="004D143B" w:rsidP="004D143B">
      <w:pPr>
        <w:ind w:firstLine="709"/>
        <w:jc w:val="both"/>
        <w:rPr>
          <w:rStyle w:val="a3"/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lastRenderedPageBreak/>
        <w:t xml:space="preserve"> </w:t>
      </w:r>
      <w:proofErr w:type="spellStart"/>
      <w:r w:rsidRPr="004D143B">
        <w:rPr>
          <w:rStyle w:val="a3"/>
          <w:rFonts w:ascii="Helvetica" w:hAnsi="Helvetica" w:cs="Helvetica"/>
          <w:color w:val="4F4E53"/>
          <w:sz w:val="24"/>
          <w:szCs w:val="24"/>
          <w:shd w:val="clear" w:color="auto" w:fill="FFFFFF"/>
        </w:rPr>
        <w:t>Фарбування</w:t>
      </w:r>
      <w:proofErr w:type="spellEnd"/>
      <w:r w:rsidRPr="004D143B">
        <w:rPr>
          <w:rStyle w:val="a3"/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Style w:val="a3"/>
          <w:rFonts w:ascii="Helvetica" w:hAnsi="Helvetica" w:cs="Helvetica"/>
          <w:color w:val="4F4E53"/>
          <w:sz w:val="24"/>
          <w:szCs w:val="24"/>
          <w:shd w:val="clear" w:color="auto" w:fill="FFFFFF"/>
        </w:rPr>
        <w:t>і</w:t>
      </w:r>
      <w:proofErr w:type="spellEnd"/>
      <w:r w:rsidRPr="004D143B">
        <w:rPr>
          <w:rStyle w:val="a3"/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Style w:val="a3"/>
          <w:rFonts w:ascii="Helvetica" w:hAnsi="Helvetica" w:cs="Helvetica"/>
          <w:color w:val="4F4E53"/>
          <w:sz w:val="24"/>
          <w:szCs w:val="24"/>
          <w:shd w:val="clear" w:color="auto" w:fill="FFFFFF"/>
        </w:rPr>
        <w:t>нанесення</w:t>
      </w:r>
      <w:proofErr w:type="spellEnd"/>
      <w:r w:rsidRPr="004D143B">
        <w:rPr>
          <w:rStyle w:val="a3"/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4D143B">
        <w:rPr>
          <w:rStyle w:val="a3"/>
          <w:rFonts w:ascii="Helvetica" w:hAnsi="Helvetica" w:cs="Helvetica"/>
          <w:color w:val="4F4E53"/>
          <w:sz w:val="24"/>
          <w:szCs w:val="24"/>
          <w:shd w:val="clear" w:color="auto" w:fill="FFFFFF"/>
        </w:rPr>
        <w:t>написів</w:t>
      </w:r>
      <w:proofErr w:type="spellEnd"/>
      <w:r w:rsidRPr="004D143B">
        <w:rPr>
          <w:rStyle w:val="a3"/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на </w:t>
      </w:r>
      <w:proofErr w:type="spellStart"/>
      <w:r w:rsidRPr="004D143B">
        <w:rPr>
          <w:rStyle w:val="a3"/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балони</w:t>
      </w:r>
      <w:proofErr w:type="spellEnd"/>
    </w:p>
    <w:tbl>
      <w:tblPr>
        <w:tblW w:w="11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17"/>
        <w:gridCol w:w="2656"/>
        <w:gridCol w:w="2745"/>
        <w:gridCol w:w="1694"/>
        <w:gridCol w:w="1973"/>
      </w:tblGrid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Назва</w:t>
            </w:r>
            <w:proofErr w:type="spell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 газу</w:t>
            </w:r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Колі</w:t>
            </w:r>
            <w:proofErr w:type="gram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р</w:t>
            </w:r>
            <w:proofErr w:type="spellEnd"/>
            <w:proofErr w:type="gram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 </w:t>
            </w: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балонів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Текст </w:t>
            </w: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напису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Колі</w:t>
            </w:r>
            <w:proofErr w:type="gram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р</w:t>
            </w:r>
            <w:proofErr w:type="spellEnd"/>
            <w:proofErr w:type="gram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 </w:t>
            </w: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напису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Колі</w:t>
            </w:r>
            <w:proofErr w:type="gram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р</w:t>
            </w:r>
            <w:proofErr w:type="spellEnd"/>
            <w:proofErr w:type="gram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 </w:t>
            </w: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смуги</w:t>
            </w:r>
            <w:proofErr w:type="spellEnd"/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Азот</w:t>
            </w:r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Чорний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Азот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Жовтий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Коричневий</w:t>
            </w:r>
            <w:proofErr w:type="spellEnd"/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Аміак</w:t>
            </w:r>
            <w:proofErr w:type="spellEnd"/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Жовтий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Аміак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Чорний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-</w:t>
            </w:r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Аргон </w:t>
            </w: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сирий</w:t>
            </w:r>
            <w:proofErr w:type="spellEnd"/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Чорний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Аргон </w:t>
            </w: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сирий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proofErr w:type="gram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Б</w:t>
            </w:r>
            <w:proofErr w:type="gram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ілий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proofErr w:type="gram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Б</w:t>
            </w:r>
            <w:proofErr w:type="gram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ілий</w:t>
            </w:r>
            <w:proofErr w:type="spellEnd"/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Аргон </w:t>
            </w: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технічний</w:t>
            </w:r>
            <w:proofErr w:type="spellEnd"/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Чорний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Аргон </w:t>
            </w: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технічний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Синій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Синій</w:t>
            </w:r>
            <w:proofErr w:type="spellEnd"/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Аргон </w:t>
            </w: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чистий</w:t>
            </w:r>
            <w:proofErr w:type="spellEnd"/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Сірий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Аргон </w:t>
            </w: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чистий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Зелений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Зелений</w:t>
            </w:r>
            <w:proofErr w:type="spellEnd"/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Ацетилен</w:t>
            </w:r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proofErr w:type="gram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Б</w:t>
            </w:r>
            <w:proofErr w:type="gram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ілий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Ацетилен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Червоний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-</w:t>
            </w:r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Бутилен</w:t>
            </w:r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Червоний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Бутилен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Жовтий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Чорний</w:t>
            </w:r>
            <w:proofErr w:type="spellEnd"/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Нафто</w:t>
            </w:r>
            <w:proofErr w:type="spellEnd"/>
            <w:r>
              <w:rPr>
                <w:rFonts w:ascii="Helvetica" w:eastAsia="Times New Roman" w:hAnsi="Helvetica" w:cs="Helvetica"/>
                <w:color w:val="4F4E53"/>
                <w:sz w:val="24"/>
                <w:szCs w:val="24"/>
                <w:lang w:val="uk-UA"/>
              </w:rPr>
              <w:t>г</w:t>
            </w: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аз</w:t>
            </w:r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Сірий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Нафтогаз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Червоний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-</w:t>
            </w:r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Бутан</w:t>
            </w:r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Червоний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Бутан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proofErr w:type="gram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Б</w:t>
            </w:r>
            <w:proofErr w:type="gram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ілий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-</w:t>
            </w:r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Водень</w:t>
            </w:r>
            <w:proofErr w:type="spellEnd"/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Темно-зелений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Водень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Червоний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-</w:t>
            </w:r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Повітря</w:t>
            </w:r>
            <w:proofErr w:type="spellEnd"/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Чорний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Стиснуте</w:t>
            </w:r>
            <w:proofErr w:type="spell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 </w:t>
            </w: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повітря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proofErr w:type="gram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Б</w:t>
            </w:r>
            <w:proofErr w:type="gram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ілий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-</w:t>
            </w:r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Гелій</w:t>
            </w:r>
            <w:proofErr w:type="spellEnd"/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Коричневий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Гелій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proofErr w:type="gram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Б</w:t>
            </w:r>
            <w:proofErr w:type="gram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ілий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-</w:t>
            </w:r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Закис азоту</w:t>
            </w:r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Сірий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Закис азоту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Чорний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-</w:t>
            </w:r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Кисень</w:t>
            </w:r>
            <w:proofErr w:type="spellEnd"/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Голубий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Кисень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Чорний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-</w:t>
            </w:r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Кисень</w:t>
            </w:r>
            <w:proofErr w:type="spell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 </w:t>
            </w: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медичний</w:t>
            </w:r>
            <w:proofErr w:type="spellEnd"/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Голубий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Кисень</w:t>
            </w:r>
            <w:proofErr w:type="spell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 </w:t>
            </w: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медичний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Чорний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-</w:t>
            </w:r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Сірководень</w:t>
            </w:r>
            <w:proofErr w:type="spellEnd"/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proofErr w:type="gram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Б</w:t>
            </w:r>
            <w:proofErr w:type="gram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ілий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Сірководень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Червоний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Червоний</w:t>
            </w:r>
            <w:proofErr w:type="spellEnd"/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Сірчистий</w:t>
            </w:r>
            <w:proofErr w:type="spell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 </w:t>
            </w: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ангідрид</w:t>
            </w:r>
            <w:proofErr w:type="spellEnd"/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Чорний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Сірчистий</w:t>
            </w:r>
            <w:proofErr w:type="spell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 </w:t>
            </w: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ангідрид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proofErr w:type="gram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Б</w:t>
            </w:r>
            <w:proofErr w:type="gram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ілий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Жовтий</w:t>
            </w:r>
            <w:proofErr w:type="spellEnd"/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Вуглекислота</w:t>
            </w:r>
            <w:proofErr w:type="spellEnd"/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Чорний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Вуглекислота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Жовтий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-</w:t>
            </w:r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Фосген</w:t>
            </w:r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Захисний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-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Червоний</w:t>
            </w:r>
            <w:proofErr w:type="spellEnd"/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Фреон 11</w:t>
            </w:r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Алюмінієвий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Фреон 11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Чорний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Синій</w:t>
            </w:r>
            <w:proofErr w:type="spellEnd"/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Фреон 12</w:t>
            </w:r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Алюмінієвий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Фреон 12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Чорний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-</w:t>
            </w:r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Фреон 13</w:t>
            </w:r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Алюмінієвий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Фреон 13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Чорний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2 </w:t>
            </w: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червоні</w:t>
            </w:r>
            <w:proofErr w:type="spellEnd"/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Фреон 22</w:t>
            </w:r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Алюмінієвий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Фреон 22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Чорний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2 </w:t>
            </w: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жовті</w:t>
            </w:r>
            <w:proofErr w:type="spellEnd"/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Хлор</w:t>
            </w:r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Захисний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-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Зелений</w:t>
            </w:r>
            <w:proofErr w:type="spellEnd"/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Циклопропан</w:t>
            </w:r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Оранжевий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Циклопропан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Чорний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-</w:t>
            </w:r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Етилен</w:t>
            </w:r>
            <w:proofErr w:type="spellEnd"/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Фіолетовий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Етилен</w:t>
            </w:r>
            <w:proofErr w:type="spellEnd"/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Червоний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-</w:t>
            </w:r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proofErr w:type="gram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Вс</w:t>
            </w:r>
            <w:proofErr w:type="gram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і</w:t>
            </w:r>
            <w:proofErr w:type="spell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 </w:t>
            </w: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інші</w:t>
            </w:r>
            <w:proofErr w:type="spell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 </w:t>
            </w: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горючі</w:t>
            </w:r>
            <w:proofErr w:type="spell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 гази</w:t>
            </w:r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Червоний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Назва</w:t>
            </w:r>
            <w:proofErr w:type="spell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 газу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proofErr w:type="gram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Б</w:t>
            </w:r>
            <w:proofErr w:type="gram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ілий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-</w:t>
            </w:r>
          </w:p>
        </w:tc>
      </w:tr>
      <w:tr w:rsidR="004D143B" w:rsidRPr="004D143B" w:rsidTr="004D143B">
        <w:tc>
          <w:tcPr>
            <w:tcW w:w="1896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proofErr w:type="gram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Вс</w:t>
            </w:r>
            <w:proofErr w:type="gram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і</w:t>
            </w:r>
            <w:proofErr w:type="spell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 </w:t>
            </w: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інші</w:t>
            </w:r>
            <w:proofErr w:type="spell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 </w:t>
            </w: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негорючі</w:t>
            </w:r>
            <w:proofErr w:type="spell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 гази</w:t>
            </w:r>
          </w:p>
        </w:tc>
        <w:tc>
          <w:tcPr>
            <w:tcW w:w="178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Чорний</w:t>
            </w:r>
            <w:proofErr w:type="spellEnd"/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Назва</w:t>
            </w:r>
            <w:proofErr w:type="spellEnd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 xml:space="preserve"> газу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proofErr w:type="spellStart"/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Жовтий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4D143B" w:rsidRPr="004D143B" w:rsidRDefault="004D143B" w:rsidP="004D143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</w:pPr>
            <w:r w:rsidRPr="004D143B">
              <w:rPr>
                <w:rFonts w:ascii="Helvetica" w:eastAsia="Times New Roman" w:hAnsi="Helvetica" w:cs="Helvetica"/>
                <w:color w:val="4F4E53"/>
                <w:sz w:val="24"/>
                <w:szCs w:val="24"/>
              </w:rPr>
              <w:t>-</w:t>
            </w:r>
          </w:p>
        </w:tc>
      </w:tr>
    </w:tbl>
    <w:p w:rsidR="004D143B" w:rsidRDefault="004D143B" w:rsidP="004D143B">
      <w:pPr>
        <w:ind w:firstLine="709"/>
        <w:jc w:val="both"/>
        <w:rPr>
          <w:sz w:val="24"/>
          <w:szCs w:val="24"/>
          <w:lang w:val="uk-UA"/>
        </w:rPr>
      </w:pPr>
    </w:p>
    <w:p w:rsidR="00700139" w:rsidRPr="00700139" w:rsidRDefault="00700139" w:rsidP="004D143B">
      <w:pPr>
        <w:ind w:firstLine="709"/>
        <w:jc w:val="both"/>
        <w:rPr>
          <w:sz w:val="24"/>
          <w:szCs w:val="24"/>
          <w:lang w:val="uk-UA"/>
        </w:rPr>
      </w:pPr>
    </w:p>
    <w:p w:rsidR="00556ACE" w:rsidRDefault="00556ACE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10.3.16.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які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не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мають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башмаків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можуть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зберігатись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у </w:t>
      </w:r>
      <w:proofErr w:type="gram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горизонтальному</w:t>
      </w:r>
      <w:proofErr w:type="gram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положенні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на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дерев’яних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рамах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або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стелажах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</w:t>
      </w:r>
      <w:proofErr w:type="gram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ід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час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зберігання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на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відкритих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площадках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дозволяється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укладати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башмаками в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штабелі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прокладками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вірьовки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дерев’яного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брусся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або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гуми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між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горизонтальними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рядами.</w:t>
      </w:r>
      <w:r w:rsidRPr="00556ACE">
        <w:rPr>
          <w:rFonts w:ascii="Helvetica" w:hAnsi="Helvetica" w:cs="Helvetica"/>
          <w:color w:val="4F4E53"/>
          <w:sz w:val="24"/>
          <w:szCs w:val="24"/>
        </w:rPr>
        <w:br/>
      </w:r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При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укладанні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у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штабелі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висота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останніх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не повинна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перевищувати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1,5 м.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Вентилі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мають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gram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бути</w:t>
      </w:r>
      <w:proofErr w:type="gram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повернуті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в один бік.</w:t>
      </w:r>
    </w:p>
    <w:p w:rsidR="00556ACE" w:rsidRDefault="00556ACE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10.3.17.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Склади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для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зберігання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наповнених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газами,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повинні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бути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одноповерховими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покриттями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легкого типу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не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мати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горищних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приміщень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Ст</w:t>
      </w:r>
      <w:proofErr w:type="gram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інки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перегородки,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покриття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складів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для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зберігання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газів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мають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бути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із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неспалимих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матеріалів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не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нижче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II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ступеня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вогнестійкості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;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вікна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двері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повинні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відчинятися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назовні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.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Скло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на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вікнах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дверях повинно бути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матовим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або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пофарбованим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у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білий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колір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.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Висота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складських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приміщень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для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повинна бути не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менше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3,25 м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від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</w:t>
      </w:r>
      <w:proofErr w:type="gram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ідлоги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до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нижчих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виступаючих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частин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кровельного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покриття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.</w:t>
      </w:r>
    </w:p>
    <w:p w:rsidR="00556ACE" w:rsidRDefault="00556ACE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proofErr w:type="spellStart"/>
      <w:proofErr w:type="gram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lastRenderedPageBreak/>
        <w:t>П</w:t>
      </w:r>
      <w:proofErr w:type="gram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ідлоги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складів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мають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бути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рівними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неслизькою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поверхнею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а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складів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для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горючими газами –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поверхнею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із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матеріалів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які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виключають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іскроутворення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при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ударі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по них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будь-яким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предметом.</w:t>
      </w:r>
    </w:p>
    <w:p w:rsidR="00556ACE" w:rsidRDefault="00556ACE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Склади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для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балонів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вибух</w:t>
      </w:r>
      <w:proofErr w:type="gram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о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-</w:t>
      </w:r>
      <w:proofErr w:type="gram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пожежонебезпечними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газами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повинні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знаходитись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у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>зоні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</w:rPr>
        <w:t xml:space="preserve"> блискавкозахисту.</w:t>
      </w:r>
    </w:p>
    <w:p w:rsidR="00556ACE" w:rsidRDefault="00556ACE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10.3.22. Складське приміщення для зберігання балонів повинно бути розділене неспалимими стінками на відсіки, в кожному з яких допускається зберігання не більше 500 балонів (40 л) з горючими або отруйними газами і не більше 1000 балонів (40 л) з негорючими і неотруйними газами.</w:t>
      </w:r>
    </w:p>
    <w:p w:rsidR="00556ACE" w:rsidRDefault="00556ACE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Відсіки для зберігання балонів з негорючими і неотруйними газами можуть бути відділені неспалимими перегородками висотою не менше 2,5 м з відкритими отворами для проходження людей та отворами для засобів механізації. Кожний відсік повинен мати самостійний вихід назовні.</w:t>
      </w:r>
    </w:p>
    <w:p w:rsidR="00556ACE" w:rsidRDefault="00556ACE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Переміщення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балонів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у пунктах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наповнення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споживання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газів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має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здійснюватися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на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спеціально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пристосованих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для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цього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візках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або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за допомогою інших пристроїв.</w:t>
      </w:r>
    </w:p>
    <w:p w:rsidR="00556ACE" w:rsidRDefault="00556ACE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10.3.25.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Перевезення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наповнених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газами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балонів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має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здійснюватися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на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ресорному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транспорті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або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на автокарах у </w:t>
      </w:r>
      <w:proofErr w:type="gram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горизонтальному</w:t>
      </w:r>
      <w:proofErr w:type="gram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положенні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обов’язково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з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прокладками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між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балонами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. Для прокладок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можуть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застосовуватись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дерев’яні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брусся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з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вирізаними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гніздами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для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балонів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, а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також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вірьовочні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чи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гумові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кільця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товщиною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не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менше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25 мм (по два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кільця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на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балон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)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або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інші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прокладки,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які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захищають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балони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від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ударів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один об одного.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Всі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балони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під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час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перевезення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треба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укладати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вентилями в один бік.</w:t>
      </w:r>
    </w:p>
    <w:p w:rsidR="00556ACE" w:rsidRDefault="00556ACE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Дозволяється перевезення балонів у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спеціальних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контейнерах, а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також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без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контейнерів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у вертикальному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положенні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обов’язково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з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прокладками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між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ними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загорожею від можливого падіння.</w:t>
      </w:r>
    </w:p>
    <w:p w:rsidR="00556ACE" w:rsidRPr="00556ACE" w:rsidRDefault="00556ACE" w:rsidP="004D143B">
      <w:pPr>
        <w:ind w:firstLine="709"/>
        <w:jc w:val="both"/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</w:pPr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10.3.26.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Транспортування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і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зберігання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балонів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мають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здійснюватись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з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накрученими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ковпаками</w:t>
      </w:r>
      <w:proofErr w:type="spellEnd"/>
      <w:r w:rsidRPr="00556ACE">
        <w:rPr>
          <w:rFonts w:ascii="Helvetica" w:hAnsi="Helvetica" w:cs="Helvetica"/>
          <w:color w:val="4F4E53"/>
          <w:sz w:val="24"/>
          <w:szCs w:val="24"/>
          <w:shd w:val="clear" w:color="auto" w:fill="FFFFFF"/>
          <w:lang w:val="uk-UA"/>
        </w:rPr>
        <w:t>.</w:t>
      </w:r>
    </w:p>
    <w:sectPr w:rsidR="00556ACE" w:rsidRPr="0055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B7EC5"/>
    <w:multiLevelType w:val="multilevel"/>
    <w:tmpl w:val="5FC0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FB4B4B"/>
    <w:multiLevelType w:val="multilevel"/>
    <w:tmpl w:val="9780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D143B"/>
    <w:rsid w:val="000009CB"/>
    <w:rsid w:val="003221A5"/>
    <w:rsid w:val="00333CF7"/>
    <w:rsid w:val="004D143B"/>
    <w:rsid w:val="00556ACE"/>
    <w:rsid w:val="0070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143B"/>
    <w:rPr>
      <w:b/>
      <w:bCs/>
    </w:rPr>
  </w:style>
  <w:style w:type="paragraph" w:styleId="a4">
    <w:name w:val="Normal (Web)"/>
    <w:basedOn w:val="a"/>
    <w:uiPriority w:val="99"/>
    <w:unhideWhenUsed/>
    <w:rsid w:val="004D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2020-12-02T14:28:00Z</cp:lastPrinted>
  <dcterms:created xsi:type="dcterms:W3CDTF">2020-12-02T13:52:00Z</dcterms:created>
  <dcterms:modified xsi:type="dcterms:W3CDTF">2020-12-02T14:29:00Z</dcterms:modified>
</cp:coreProperties>
</file>