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AB" w:rsidRDefault="00711EAB" w:rsidP="0071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</w:t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заняття № 4</w:t>
      </w:r>
    </w:p>
    <w:p w:rsidR="00711EAB" w:rsidRPr="00B66BC6" w:rsidRDefault="00711EAB" w:rsidP="0071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EAB" w:rsidRPr="007A4523" w:rsidRDefault="00711EAB" w:rsidP="00711EAB">
      <w:pPr>
        <w:pStyle w:val="a5"/>
        <w:ind w:left="476" w:right="340"/>
        <w:jc w:val="both"/>
        <w:rPr>
          <w:sz w:val="28"/>
          <w:szCs w:val="28"/>
        </w:rPr>
      </w:pPr>
      <w:r w:rsidRPr="007A4523">
        <w:rPr>
          <w:b/>
          <w:sz w:val="28"/>
          <w:szCs w:val="28"/>
        </w:rPr>
        <w:t xml:space="preserve">Тема 4 : </w:t>
      </w:r>
      <w:r w:rsidRPr="007A4523">
        <w:rPr>
          <w:sz w:val="28"/>
          <w:szCs w:val="28"/>
        </w:rPr>
        <w:t>Латинська</w:t>
      </w:r>
      <w:r w:rsidRPr="007A4523">
        <w:rPr>
          <w:spacing w:val="-2"/>
          <w:sz w:val="28"/>
          <w:szCs w:val="28"/>
        </w:rPr>
        <w:t xml:space="preserve"> </w:t>
      </w:r>
      <w:r w:rsidRPr="007A4523">
        <w:rPr>
          <w:sz w:val="28"/>
          <w:szCs w:val="28"/>
        </w:rPr>
        <w:t>мова</w:t>
      </w:r>
      <w:r w:rsidRPr="007A4523">
        <w:rPr>
          <w:spacing w:val="-6"/>
          <w:sz w:val="28"/>
          <w:szCs w:val="28"/>
        </w:rPr>
        <w:t xml:space="preserve"> </w:t>
      </w:r>
      <w:r w:rsidRPr="007A4523">
        <w:rPr>
          <w:sz w:val="28"/>
          <w:szCs w:val="28"/>
        </w:rPr>
        <w:t>як</w:t>
      </w:r>
      <w:r w:rsidRPr="007A4523">
        <w:rPr>
          <w:spacing w:val="-6"/>
          <w:sz w:val="28"/>
          <w:szCs w:val="28"/>
        </w:rPr>
        <w:t xml:space="preserve"> </w:t>
      </w:r>
      <w:r w:rsidRPr="007A4523">
        <w:rPr>
          <w:sz w:val="28"/>
          <w:szCs w:val="28"/>
        </w:rPr>
        <w:t>основа</w:t>
      </w:r>
      <w:r w:rsidRPr="007A4523">
        <w:rPr>
          <w:spacing w:val="-7"/>
          <w:sz w:val="28"/>
          <w:szCs w:val="28"/>
        </w:rPr>
        <w:t xml:space="preserve"> </w:t>
      </w:r>
      <w:r w:rsidRPr="007A4523">
        <w:rPr>
          <w:sz w:val="28"/>
          <w:szCs w:val="28"/>
        </w:rPr>
        <w:t>формування романських</w:t>
      </w:r>
      <w:r w:rsidRPr="007A4523">
        <w:rPr>
          <w:spacing w:val="-5"/>
          <w:sz w:val="28"/>
          <w:szCs w:val="28"/>
        </w:rPr>
        <w:t xml:space="preserve"> </w:t>
      </w:r>
      <w:r w:rsidRPr="007A4523">
        <w:rPr>
          <w:sz w:val="28"/>
          <w:szCs w:val="28"/>
        </w:rPr>
        <w:t>мов</w:t>
      </w:r>
    </w:p>
    <w:p w:rsidR="00711EAB" w:rsidRPr="00B66BC6" w:rsidRDefault="00711EAB" w:rsidP="00711E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1EAB" w:rsidRDefault="00711EAB" w:rsidP="00711EAB">
      <w:pPr>
        <w:pStyle w:val="2"/>
        <w:jc w:val="center"/>
        <w:rPr>
          <w:b/>
          <w:szCs w:val="28"/>
          <w:lang w:val="uk-UA"/>
        </w:rPr>
      </w:pPr>
      <w:r w:rsidRPr="00B66BC6">
        <w:rPr>
          <w:b/>
          <w:szCs w:val="28"/>
          <w:lang w:val="uk-UA"/>
        </w:rPr>
        <w:t>План заняття</w:t>
      </w:r>
    </w:p>
    <w:p w:rsidR="00711EAB" w:rsidRPr="00114BBD" w:rsidRDefault="00711EAB" w:rsidP="00711EAB">
      <w:pPr>
        <w:spacing w:after="0" w:line="240" w:lineRule="auto"/>
        <w:rPr>
          <w:lang w:val="uk-UA"/>
        </w:rPr>
      </w:pPr>
    </w:p>
    <w:p w:rsidR="00711EAB" w:rsidRPr="00B66BC6" w:rsidRDefault="00711EAB" w:rsidP="00711E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1. Поняття архаїчної латині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66BC6">
        <w:rPr>
          <w:rFonts w:ascii="Times New Roman" w:hAnsi="Times New Roman"/>
          <w:sz w:val="28"/>
          <w:szCs w:val="28"/>
          <w:lang w:val="uk-UA"/>
        </w:rPr>
        <w:t>класичної латині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66BC6">
        <w:rPr>
          <w:rFonts w:ascii="Times New Roman" w:hAnsi="Times New Roman"/>
          <w:sz w:val="28"/>
          <w:szCs w:val="28"/>
          <w:lang w:val="uk-UA"/>
        </w:rPr>
        <w:t>пізньої латині.</w:t>
      </w:r>
    </w:p>
    <w:p w:rsidR="00711EAB" w:rsidRPr="00B66BC6" w:rsidRDefault="00711EAB" w:rsidP="00711E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Латинська мова в епоху Середньовіччя і у Новий час.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66BC6">
        <w:rPr>
          <w:rFonts w:ascii="Times New Roman" w:hAnsi="Times New Roman"/>
          <w:sz w:val="28"/>
          <w:szCs w:val="28"/>
          <w:lang w:val="uk-UA"/>
        </w:rPr>
        <w:t>. Поняття народної латині.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>Проблема хронології народної латині.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>Проблема єдності народної латині.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B66BC6">
        <w:rPr>
          <w:rFonts w:ascii="Times New Roman" w:hAnsi="Times New Roman"/>
          <w:sz w:val="28"/>
          <w:szCs w:val="28"/>
          <w:lang w:val="uk-UA"/>
        </w:rPr>
        <w:t>Етнічний фактор диференціації народної латині і формування романських мов: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Поняття субстрату. Основні положення теорії етнічного субстрату Г.І.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Асколі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та Г.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Шухардта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Діалектна теорія Ж. Моля. Оцінка теорій субстрату з позицій сучасної теорії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стратів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.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Субстратні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елементи в романських мовах (сліди італійських мов,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кельтизми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сліди іберійського та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дако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-фракійського субстратів). 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4.3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Поняття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суперстрату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Германізми в романських мовах. Латинський культурний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суперстрат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.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4.4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Поняття адстрату. Проникнення грецизмів у латинську мову. Арабізми в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іберо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-романських мовах. Балканський адстрат.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Значення хронологічного фактору диференціації народної латині і формування романських мов. Оцінка з позицій сучасного мовознавства „хронологічної теорії” Г.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Грьобера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.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Соціально-історичні фактори формування романських мов. Соціальна теорія виникнення романських мов В.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Мейєр-Любке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.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E3DF2">
        <w:rPr>
          <w:rFonts w:ascii="Times New Roman" w:hAnsi="Times New Roman"/>
          <w:i/>
          <w:sz w:val="28"/>
          <w:szCs w:val="28"/>
          <w:lang w:val="uk-UA"/>
        </w:rPr>
        <w:t>Ключові поняття</w:t>
      </w:r>
      <w:r>
        <w:rPr>
          <w:rFonts w:ascii="Times New Roman" w:hAnsi="Times New Roman"/>
          <w:sz w:val="28"/>
          <w:szCs w:val="28"/>
          <w:lang w:val="uk-UA"/>
        </w:rPr>
        <w:t xml:space="preserve">: народна латина, субстрат,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суперстрат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адстрат 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11EAB" w:rsidRPr="00923464" w:rsidRDefault="00711EAB" w:rsidP="0071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4C90">
        <w:rPr>
          <w:rFonts w:ascii="Times New Roman" w:hAnsi="Times New Roman"/>
          <w:b/>
          <w:sz w:val="28"/>
          <w:szCs w:val="28"/>
          <w:lang w:val="uk-UA"/>
        </w:rPr>
        <w:sym w:font="Wingdings" w:char="0034"/>
      </w:r>
      <w:r w:rsidRPr="00214C90">
        <w:rPr>
          <w:rFonts w:ascii="Times New Roman" w:hAnsi="Times New Roman"/>
          <w:b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711EAB" w:rsidRPr="00214C90" w:rsidRDefault="00711EAB" w:rsidP="00711EAB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EAB" w:rsidRPr="00F43C89" w:rsidRDefault="00711EAB" w:rsidP="00711EAB">
      <w:pPr>
        <w:pStyle w:val="a4"/>
        <w:widowControl w:val="0"/>
        <w:tabs>
          <w:tab w:val="left" w:pos="788"/>
        </w:tabs>
        <w:autoSpaceDE w:val="0"/>
        <w:autoSpaceDN w:val="0"/>
        <w:spacing w:after="0" w:line="240" w:lineRule="auto"/>
        <w:ind w:left="0" w:right="22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F43C89">
        <w:rPr>
          <w:rFonts w:ascii="Times New Roman" w:hAnsi="Times New Roman"/>
          <w:sz w:val="28"/>
          <w:szCs w:val="28"/>
        </w:rPr>
        <w:t>Звонська</w:t>
      </w:r>
      <w:proofErr w:type="spellEnd"/>
      <w:r w:rsidRPr="00F43C89">
        <w:rPr>
          <w:rFonts w:ascii="Times New Roman" w:hAnsi="Times New Roman"/>
          <w:sz w:val="28"/>
          <w:szCs w:val="28"/>
        </w:rPr>
        <w:t xml:space="preserve"> Л. Л. </w:t>
      </w:r>
      <w:proofErr w:type="spellStart"/>
      <w:r w:rsidRPr="00F43C89">
        <w:rPr>
          <w:rFonts w:ascii="Times New Roman" w:hAnsi="Times New Roman"/>
          <w:sz w:val="28"/>
          <w:szCs w:val="28"/>
        </w:rPr>
        <w:t>Енциклопедичний</w:t>
      </w:r>
      <w:proofErr w:type="spellEnd"/>
      <w:r w:rsidRPr="00F43C89">
        <w:rPr>
          <w:rFonts w:ascii="Times New Roman" w:hAnsi="Times New Roman"/>
          <w:sz w:val="28"/>
          <w:szCs w:val="28"/>
        </w:rPr>
        <w:t xml:space="preserve"> словник </w:t>
      </w:r>
      <w:proofErr w:type="spellStart"/>
      <w:r w:rsidRPr="00F43C89">
        <w:rPr>
          <w:rFonts w:ascii="Times New Roman" w:hAnsi="Times New Roman"/>
          <w:sz w:val="28"/>
          <w:szCs w:val="28"/>
        </w:rPr>
        <w:t>класичних</w:t>
      </w:r>
      <w:proofErr w:type="spellEnd"/>
      <w:r w:rsidRPr="00F43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C89">
        <w:rPr>
          <w:rFonts w:ascii="Times New Roman" w:hAnsi="Times New Roman"/>
          <w:sz w:val="28"/>
          <w:szCs w:val="28"/>
        </w:rPr>
        <w:t>мов</w:t>
      </w:r>
      <w:proofErr w:type="spellEnd"/>
      <w:r w:rsidRPr="00F43C89">
        <w:rPr>
          <w:rFonts w:ascii="Times New Roman" w:hAnsi="Times New Roman"/>
          <w:sz w:val="28"/>
          <w:szCs w:val="28"/>
        </w:rPr>
        <w:t xml:space="preserve">. 2-ге вид. </w:t>
      </w:r>
      <w:proofErr w:type="spellStart"/>
      <w:r w:rsidRPr="00F43C89">
        <w:rPr>
          <w:rFonts w:ascii="Times New Roman" w:hAnsi="Times New Roman"/>
          <w:sz w:val="28"/>
          <w:szCs w:val="28"/>
        </w:rPr>
        <w:t>випр</w:t>
      </w:r>
      <w:proofErr w:type="spellEnd"/>
      <w:r w:rsidRPr="00F43C89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F43C89">
        <w:rPr>
          <w:rFonts w:ascii="Times New Roman" w:hAnsi="Times New Roman"/>
          <w:sz w:val="28"/>
          <w:szCs w:val="28"/>
        </w:rPr>
        <w:t>допов</w:t>
      </w:r>
      <w:proofErr w:type="spellEnd"/>
      <w:r w:rsidRPr="00F43C8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43C89">
        <w:rPr>
          <w:rFonts w:ascii="Times New Roman" w:hAnsi="Times New Roman"/>
          <w:sz w:val="28"/>
          <w:szCs w:val="28"/>
        </w:rPr>
        <w:t>Київ</w:t>
      </w:r>
      <w:proofErr w:type="spellEnd"/>
      <w:r w:rsidRPr="00F43C8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43C89">
        <w:rPr>
          <w:rFonts w:ascii="Times New Roman" w:hAnsi="Times New Roman"/>
          <w:sz w:val="28"/>
          <w:szCs w:val="28"/>
        </w:rPr>
        <w:t xml:space="preserve"> ВПЦ "</w:t>
      </w:r>
      <w:proofErr w:type="spellStart"/>
      <w:r w:rsidRPr="00F43C89">
        <w:rPr>
          <w:rFonts w:ascii="Times New Roman" w:hAnsi="Times New Roman"/>
          <w:sz w:val="28"/>
          <w:szCs w:val="28"/>
        </w:rPr>
        <w:t>Київський</w:t>
      </w:r>
      <w:proofErr w:type="spellEnd"/>
      <w:r w:rsidRPr="00F43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C89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F43C89">
        <w:rPr>
          <w:rFonts w:ascii="Times New Roman" w:hAnsi="Times New Roman"/>
          <w:sz w:val="28"/>
          <w:szCs w:val="28"/>
        </w:rPr>
        <w:t>", 2017. 552 с.</w:t>
      </w:r>
    </w:p>
    <w:p w:rsidR="00711EAB" w:rsidRPr="004F6F16" w:rsidRDefault="00711EAB" w:rsidP="00711E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F43C89">
        <w:rPr>
          <w:rFonts w:ascii="Times New Roman" w:hAnsi="Times New Roman"/>
          <w:sz w:val="28"/>
          <w:szCs w:val="28"/>
          <w:lang w:val="uk-UA"/>
        </w:rPr>
        <w:t>Кірковська</w:t>
      </w:r>
      <w:proofErr w:type="spellEnd"/>
      <w:r w:rsidRPr="00F43C89">
        <w:rPr>
          <w:rFonts w:ascii="Times New Roman" w:hAnsi="Times New Roman"/>
          <w:sz w:val="28"/>
          <w:szCs w:val="28"/>
          <w:lang w:val="uk-UA"/>
        </w:rPr>
        <w:t xml:space="preserve"> І.С. Вступ до романської філології : підручник. Дніпро : «Пороги», 2018. </w:t>
      </w:r>
      <w:r w:rsidRPr="00F43C89">
        <w:rPr>
          <w:rFonts w:ascii="Times New Roman" w:hAnsi="Times New Roman"/>
          <w:sz w:val="28"/>
          <w:szCs w:val="28"/>
          <w:lang w:val="en-US"/>
        </w:rPr>
        <w:t>C</w:t>
      </w:r>
      <w:r w:rsidRPr="00F43C8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55-68; 115</w:t>
      </w:r>
      <w:r w:rsidRPr="00F43C89">
        <w:rPr>
          <w:rFonts w:ascii="Times New Roman" w:hAnsi="Times New Roman"/>
          <w:sz w:val="28"/>
          <w:szCs w:val="28"/>
          <w:lang w:val="uk-UA"/>
        </w:rPr>
        <w:t>-1</w:t>
      </w:r>
      <w:r w:rsidRPr="00711EAB">
        <w:rPr>
          <w:rFonts w:ascii="Times New Roman" w:hAnsi="Times New Roman"/>
          <w:sz w:val="28"/>
          <w:szCs w:val="28"/>
          <w:lang w:val="uk-UA"/>
        </w:rPr>
        <w:t>23</w:t>
      </w:r>
      <w:r w:rsidRPr="00F43C89">
        <w:rPr>
          <w:rFonts w:ascii="Times New Roman" w:hAnsi="Times New Roman"/>
          <w:sz w:val="28"/>
          <w:szCs w:val="28"/>
          <w:lang w:val="uk-UA"/>
        </w:rPr>
        <w:t>.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EAB" w:rsidRPr="00B66BC6" w:rsidRDefault="00711EAB" w:rsidP="0071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sym w:font="Wingdings" w:char="0026"/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Методичні рекомендації</w:t>
      </w:r>
    </w:p>
    <w:p w:rsidR="00711EAB" w:rsidRPr="00B66BC6" w:rsidRDefault="00711EAB" w:rsidP="0071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E3DF2">
        <w:rPr>
          <w:rFonts w:ascii="Times New Roman" w:hAnsi="Times New Roman"/>
          <w:b/>
          <w:i/>
          <w:sz w:val="28"/>
          <w:szCs w:val="28"/>
          <w:lang w:val="uk-UA"/>
        </w:rPr>
        <w:t>першому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 треба охарактеризувати латинську мову з огляду на   її генетичні зв`язки з іншими мовами, історичні етапи її розвитку та соціолінгвістичні характеристики. Так, л</w:t>
      </w:r>
      <w:r w:rsidRPr="00B66BC6">
        <w:rPr>
          <w:rFonts w:ascii="Times New Roman" w:hAnsi="Times New Roman"/>
          <w:sz w:val="28"/>
          <w:szCs w:val="28"/>
          <w:lang w:val="uk-UA"/>
        </w:rPr>
        <w:t>атинська</w:t>
      </w:r>
      <w:r>
        <w:rPr>
          <w:rFonts w:ascii="Times New Roman" w:hAnsi="Times New Roman"/>
          <w:sz w:val="28"/>
          <w:szCs w:val="28"/>
          <w:lang w:val="uk-UA"/>
        </w:rPr>
        <w:t xml:space="preserve"> мова разом з </w:t>
      </w:r>
      <w:r w:rsidRPr="00B66BC6">
        <w:rPr>
          <w:rFonts w:ascii="Times New Roman" w:hAnsi="Times New Roman"/>
          <w:sz w:val="28"/>
          <w:szCs w:val="28"/>
          <w:lang w:val="uk-UA"/>
        </w:rPr>
        <w:t>умбрськ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оскськ</w:t>
      </w:r>
      <w:r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утворюють групу італійських мов (мертвих) у складі індоєвропейської сім`ї.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В історії латинської мови виокремлюють такі періоди: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1) архаїчний – ІІІ-ІІ ст. до н.е.;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2) класичний – І ст. до н.е.-І ст. н.е.;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3) пізній період –ІІ-</w:t>
      </w:r>
      <w:r w:rsidRPr="00B66BC6">
        <w:rPr>
          <w:rFonts w:ascii="Times New Roman" w:hAnsi="Times New Roman"/>
          <w:sz w:val="28"/>
          <w:szCs w:val="28"/>
          <w:lang w:val="en-US"/>
        </w:rPr>
        <w:t>VII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н.е.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Розповсюдження латинської мови відбувалось двома шляхами: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1) у формі літературної письмової мови (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latinitas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sermo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scriptus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urbanus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 письменників, ораторів, офіційних документів, шкіл;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lastRenderedPageBreak/>
        <w:t>2) у формі народного повсякденного мовлення (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sermo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usualis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cotidianus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), для котрого була характерна наступна соціальна стратифікація: мова аристократів (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sermo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nobilis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), яка була протиставлена мові торговців та ремісників (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sermo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en-US"/>
        </w:rPr>
        <w:t>vulgaris</w:t>
      </w:r>
      <w:r w:rsidRPr="00B66BC6">
        <w:rPr>
          <w:rFonts w:ascii="Times New Roman" w:hAnsi="Times New Roman"/>
          <w:sz w:val="28"/>
          <w:szCs w:val="28"/>
          <w:lang w:val="uk-UA"/>
        </w:rPr>
        <w:t>), сільських жителів (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sermo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rusticus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), військових (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sermo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militaris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).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Для кожного періоду у розвитку латинської мови доцільно звернути увагу на письмові пам`ятки, їх жанрові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особливості.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C07BC">
        <w:rPr>
          <w:rFonts w:ascii="Times New Roman" w:hAnsi="Times New Roman"/>
          <w:b/>
          <w:i/>
          <w:sz w:val="28"/>
          <w:szCs w:val="28"/>
          <w:lang w:val="uk-UA"/>
        </w:rPr>
        <w:t>другому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треба зауважити, що після утворення на території колишньої Римської імперії варварських держав латинська мова ще довго продовжувала залишатись в них єдиною писемною мовою. Але більшість людей, що писали латинською мовою, були малописьменними, і тому писемна латина поступово втратила властивість служити засобом спілкування. Наприкінці VІІІ століття розбіжності між латиною та народними говорами стають настільки відчутними, що виникає потреба в упорядкуванні писемної мови. Заходи щодо відродження писемності було запроваджено при дворі Карла Великого (роки правління 768-814), культурну діяльність якого історики Нового часу назвали «каролінгським відродженням». Разом з тим, ці заходи привели до визнання автономних народних мов. І доказом того, що в цей час народ вже говорив мовою, яка сильно відрізнялась від латинської, є рішення, прийняте духовенством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Турському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соборі у 813 році. Собор постановив, що проповіді повинні промовлятись на мові, яка є зрозумілою для народу. Цей факт є визнанням того, що латина вже не була зрозумілою. Двомовність стала свідомою. 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61B4F">
        <w:rPr>
          <w:rFonts w:ascii="Times New Roman" w:hAnsi="Times New Roman"/>
          <w:b/>
          <w:i/>
          <w:sz w:val="28"/>
          <w:szCs w:val="28"/>
          <w:lang w:val="uk-UA"/>
        </w:rPr>
        <w:t>Третє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повинно розкривати значення терміну </w:t>
      </w:r>
      <w:r w:rsidRPr="00561B4F">
        <w:rPr>
          <w:rFonts w:ascii="Times New Roman" w:hAnsi="Times New Roman"/>
          <w:i/>
          <w:sz w:val="28"/>
          <w:szCs w:val="28"/>
          <w:lang w:val="uk-UA"/>
        </w:rPr>
        <w:t>народна латина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загальнорозмовна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латинська мова в усі періоди її існування (архаїчний, класичний, пізній), з особливим урахуванням інновацій, які з`явились у пізній період, що безпосередньо передував періоду формування романських мов.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Не існує жодно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мовно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пам</w:t>
      </w:r>
      <w:r w:rsidRPr="00DD2519">
        <w:rPr>
          <w:rFonts w:ascii="Times New Roman" w:hAnsi="Times New Roman"/>
          <w:sz w:val="28"/>
          <w:szCs w:val="28"/>
          <w:lang w:val="uk-UA"/>
        </w:rPr>
        <w:t>`</w:t>
      </w:r>
      <w:r w:rsidRPr="00B66BC6">
        <w:rPr>
          <w:rFonts w:ascii="Times New Roman" w:hAnsi="Times New Roman"/>
          <w:sz w:val="28"/>
          <w:szCs w:val="28"/>
          <w:lang w:val="uk-UA"/>
        </w:rPr>
        <w:t>ятк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66BC6">
        <w:rPr>
          <w:rFonts w:ascii="Times New Roman" w:hAnsi="Times New Roman"/>
          <w:sz w:val="28"/>
          <w:szCs w:val="28"/>
          <w:lang w:val="uk-UA"/>
        </w:rPr>
        <w:t>, написано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цілком і повністю народною латиною. Ніхто, крім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Петронія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у „Бенкеті у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Трімалхіона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”, не писав свідомо на народній латині.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Народнолатинські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елементи (так звані вульгаризми) проникали у тексти комедіографів, сатириків, письменників, архітекторів, кулінарів, медиків, граматиків, які були впевнені, що використовують літературну латинь.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Елементи народної латині зустрічаються в усі періоди розвитку латинської мови, їх кількість значно збільшується після ІІІ ст. н.е., і особливо після падіння </w:t>
      </w:r>
      <w:r>
        <w:rPr>
          <w:rFonts w:ascii="Times New Roman" w:hAnsi="Times New Roman"/>
          <w:sz w:val="28"/>
          <w:szCs w:val="28"/>
          <w:lang w:val="uk-UA"/>
        </w:rPr>
        <w:t xml:space="preserve">Західної </w:t>
      </w:r>
      <w:r w:rsidRPr="00B66BC6">
        <w:rPr>
          <w:rFonts w:ascii="Times New Roman" w:hAnsi="Times New Roman"/>
          <w:sz w:val="28"/>
          <w:szCs w:val="28"/>
          <w:lang w:val="uk-UA"/>
        </w:rPr>
        <w:t>Римської імперії у 476 р.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Відновлення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народнолатинських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елементів можливе завдяки методу лексичної реконструкції, дотримання якого потребує: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1) порівняти відповідні форми сучасних романських мов, наприклад: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рум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vechi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іт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vecchio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порт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velho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viejo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пров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vielh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ст.-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фр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vieil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2) одночасно враховується літературна латинська форма, що атестована у текстах: </w:t>
      </w:r>
      <w:r w:rsidRPr="00B66BC6">
        <w:rPr>
          <w:rFonts w:ascii="Times New Roman" w:hAnsi="Times New Roman"/>
          <w:sz w:val="28"/>
          <w:szCs w:val="28"/>
          <w:lang w:val="en-US"/>
        </w:rPr>
        <w:t>vet</w:t>
      </w:r>
      <w:r w:rsidRPr="00B66BC6">
        <w:rPr>
          <w:rFonts w:ascii="Times New Roman" w:hAnsi="Times New Roman"/>
          <w:sz w:val="28"/>
          <w:szCs w:val="28"/>
        </w:rPr>
        <w:t>(</w:t>
      </w:r>
      <w:r w:rsidRPr="00B66BC6">
        <w:rPr>
          <w:rFonts w:ascii="Times New Roman" w:hAnsi="Times New Roman"/>
          <w:sz w:val="28"/>
          <w:szCs w:val="28"/>
          <w:lang w:val="en-US"/>
        </w:rPr>
        <w:t>u</w:t>
      </w:r>
      <w:r w:rsidRPr="00B66BC6">
        <w:rPr>
          <w:rFonts w:ascii="Times New Roman" w:hAnsi="Times New Roman"/>
          <w:sz w:val="28"/>
          <w:szCs w:val="28"/>
        </w:rPr>
        <w:t>)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lus</w:t>
      </w:r>
      <w:proofErr w:type="spellEnd"/>
      <w:r w:rsidRPr="00B66BC6">
        <w:rPr>
          <w:rFonts w:ascii="Times New Roman" w:hAnsi="Times New Roman"/>
          <w:sz w:val="28"/>
          <w:szCs w:val="28"/>
        </w:rPr>
        <w:t xml:space="preserve">.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Порівняння проводиться на основі знання фонетичних законів: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- синкопа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заударних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голосних у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пропарокситонних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словах між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kt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була характерна ще для класичної латині;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- перехід приголосних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tl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</w:rPr>
        <w:sym w:font="EU Caron" w:char="003E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en-US"/>
        </w:rPr>
        <w:t>cl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спостерігається у інших словах: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fiscla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sym w:font="EU Caron" w:char="003C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en-US"/>
        </w:rPr>
        <w:t>fist</w:t>
      </w:r>
      <w:r w:rsidRPr="00B66BC6">
        <w:rPr>
          <w:rFonts w:ascii="Times New Roman" w:hAnsi="Times New Roman"/>
          <w:sz w:val="28"/>
          <w:szCs w:val="28"/>
          <w:lang w:val="uk-UA"/>
        </w:rPr>
        <w:t>(</w:t>
      </w:r>
      <w:r w:rsidRPr="00B66BC6">
        <w:rPr>
          <w:rFonts w:ascii="Times New Roman" w:hAnsi="Times New Roman"/>
          <w:sz w:val="28"/>
          <w:szCs w:val="28"/>
          <w:lang w:val="en-US"/>
        </w:rPr>
        <w:t>u</w:t>
      </w:r>
      <w:r w:rsidRPr="00B66BC6">
        <w:rPr>
          <w:rFonts w:ascii="Times New Roman" w:hAnsi="Times New Roman"/>
          <w:sz w:val="28"/>
          <w:szCs w:val="28"/>
          <w:lang w:val="uk-UA"/>
        </w:rPr>
        <w:t>)</w:t>
      </w:r>
      <w:r w:rsidRPr="00B66BC6">
        <w:rPr>
          <w:rFonts w:ascii="Times New Roman" w:hAnsi="Times New Roman"/>
          <w:sz w:val="28"/>
          <w:szCs w:val="28"/>
          <w:lang w:val="en-US"/>
        </w:rPr>
        <w:t>la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siclus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sym w:font="EU Caron" w:char="003C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siculus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;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3) на цій основі реконструюється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мовна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одиниця, яка могла б існувати у народній латині: *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veclus</w:t>
      </w:r>
      <w:proofErr w:type="spellEnd"/>
      <w:r w:rsidRPr="00B66BC6">
        <w:rPr>
          <w:rFonts w:ascii="Times New Roman" w:hAnsi="Times New Roman"/>
          <w:sz w:val="28"/>
          <w:szCs w:val="28"/>
        </w:rPr>
        <w:t xml:space="preserve"> (</w:t>
      </w:r>
      <w:r w:rsidRPr="00B66BC6">
        <w:rPr>
          <w:rFonts w:ascii="Times New Roman" w:hAnsi="Times New Roman"/>
          <w:sz w:val="28"/>
          <w:szCs w:val="28"/>
          <w:lang w:val="uk-UA"/>
        </w:rPr>
        <w:t>зірочка – астериск – є позначкою реконструйованої, але непідтвердженої у текстах форми)</w:t>
      </w:r>
      <w:r w:rsidRPr="00B66BC6">
        <w:rPr>
          <w:rFonts w:ascii="Times New Roman" w:hAnsi="Times New Roman"/>
          <w:sz w:val="28"/>
          <w:szCs w:val="28"/>
        </w:rPr>
        <w:t xml:space="preserve">;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4)  астериск знімається, коли слово є атестованим у тексті. У *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veclus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астериск був знятий завдяки „</w:t>
      </w:r>
      <w:r w:rsidRPr="00B66BC6">
        <w:rPr>
          <w:rFonts w:ascii="Times New Roman" w:hAnsi="Times New Roman"/>
          <w:sz w:val="28"/>
          <w:szCs w:val="28"/>
          <w:lang w:val="en-US"/>
        </w:rPr>
        <w:t>Appendix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Probi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”: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vetulus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en-US"/>
        </w:rPr>
        <w:t>non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veclus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.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 </w:t>
      </w:r>
      <w:r w:rsidRPr="00CB1AD5">
        <w:rPr>
          <w:rFonts w:ascii="Times New Roman" w:hAnsi="Times New Roman"/>
          <w:b/>
          <w:i/>
          <w:sz w:val="28"/>
          <w:szCs w:val="28"/>
          <w:lang w:val="uk-UA"/>
        </w:rPr>
        <w:t>четвертому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при вивченні матеріалу треба враховувати два аспекти проблеми виникнення романських мов: 1) причини розбіжностей між романськими мовами; 2) причини загальних відмінностей романських мов від латини.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Основна причина розходження між романськими мовами – це загальна внутрішня тенденція мовлення до диференціації, варіювання, яке посилилось після послаблення контактів між провінціями після розпаду Римської імперії.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Попри однорідний характер письмової мови та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загальнорозмовного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стандарту, який склався у містах Римської імперії, живе латинське мовлення у різних провінціях не було однорідним.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Гуго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Шухардт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пояснював наявність діалектальних відмінностей у латині провінцій безпосереднім впливом </w:t>
      </w:r>
      <w:r w:rsidRPr="00E82C4B">
        <w:rPr>
          <w:rFonts w:ascii="Times New Roman" w:hAnsi="Times New Roman"/>
          <w:sz w:val="28"/>
          <w:szCs w:val="28"/>
          <w:lang w:val="uk-UA"/>
        </w:rPr>
        <w:t>субстрату</w:t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(мови автохтонного населення) на мову римських поселенців. Як послідовник натуралістичної концепції,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Шухардт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будував родовідне дерево романських мов як відгалужування від загального стовбура послідовних гілок – майбутніх романських мов.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В Італії: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1) південні діалекти італійської мови сформувались під безпосереднім впливом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оскського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субстрату;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2) середні та північні діалекти сформувались під впливом умбро-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сабельського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та частково кельтського субстратів.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В Іспанії рано сформувався особливий діалект на основі іберійського субстрату, від якого потім відшарувався діалект підкорених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лузитан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На півдні Галлії сформувався особливий діалект під впливом 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лігурійського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, іберійського та кельтського субстратів, на півночі Галлії особливий вплив мав кельтський субстрат.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Останнім сформувався діалект Дакії на основі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дакійського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субстрату.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Саме з цих діалектів латинської мови, утворених під впливом різних етнічних субстратів, на думку Г.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Шухардта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розвинулись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відповідні романські мови, які стали самостійними одиницями приблизно у </w:t>
      </w:r>
      <w:r w:rsidRPr="00B66BC6">
        <w:rPr>
          <w:rFonts w:ascii="Times New Roman" w:hAnsi="Times New Roman"/>
          <w:sz w:val="28"/>
          <w:szCs w:val="28"/>
          <w:lang w:val="en-US"/>
        </w:rPr>
        <w:t>VIII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ст.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Ідеї </w:t>
      </w:r>
      <w:r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Шухардта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про роль первинних етнічних субстратів на формування романських мов були розвинуті у роботах італійського романіста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Граціадіо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Асколі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. Він відзначав вплив кельтського субстрату на фонетичному рівні: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1) поява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ü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(голосного переднього ряду лабіалізованого) від латинського </w:t>
      </w:r>
      <w:r w:rsidRPr="00B66BC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и </w:t>
      </w:r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>мала місце на кельтських територіях у північній Італії, Галлії, Гельвеції;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2) перехід </w:t>
      </w:r>
      <w:proofErr w:type="spellStart"/>
      <w:r w:rsidRPr="00B66BC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kt</w:t>
      </w:r>
      <w:proofErr w:type="spellEnd"/>
      <w:r w:rsidRPr="00B66BC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у </w:t>
      </w:r>
      <w:proofErr w:type="spellStart"/>
      <w:r w:rsidRPr="00B66BC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jt</w:t>
      </w:r>
      <w:proofErr w:type="spellEnd"/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; поява дифтонга </w:t>
      </w:r>
      <w:proofErr w:type="spellStart"/>
      <w:r w:rsidRPr="00B66BC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еі</w:t>
      </w:r>
      <w:proofErr w:type="spellEnd"/>
      <w:r w:rsidRPr="00B66BC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від </w:t>
      </w:r>
      <w:r w:rsidRPr="00B66BC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е</w:t>
      </w:r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>; назалізація голосних перед носовими приголосними на території Галлії.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Впливом іберійського субстрату пояснював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Г.</w:t>
      </w:r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>Асколі</w:t>
      </w:r>
      <w:proofErr w:type="spellEnd"/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перехід латинського </w:t>
      </w:r>
      <w:r w:rsidRPr="00B66BC6">
        <w:rPr>
          <w:rFonts w:ascii="Times New Roman" w:hAnsi="Times New Roman"/>
          <w:iCs/>
          <w:color w:val="000000"/>
          <w:sz w:val="28"/>
          <w:szCs w:val="28"/>
          <w:lang w:val="en-US"/>
        </w:rPr>
        <w:t>f</w:t>
      </w:r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iCs/>
          <w:color w:val="000000"/>
          <w:sz w:val="28"/>
          <w:szCs w:val="28"/>
          <w:lang w:val="en-US"/>
        </w:rPr>
        <w:sym w:font="EU Caron" w:char="003E"/>
      </w:r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iCs/>
          <w:color w:val="000000"/>
          <w:sz w:val="28"/>
          <w:szCs w:val="28"/>
          <w:lang w:val="en-US"/>
        </w:rPr>
        <w:t>h</w:t>
      </w:r>
      <w:r w:rsidRPr="00B66BC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 подальшою втратою останнього у іспанській мові.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Характер впливу етнічного субстрату на латинську мови вирішувався по-різному. Так, празький професор Жорж Моль вважав, що вплив місцевого субстрату проявляється тільки при контактуванні близьких мов, що належать до однієї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підгрупи.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Ж.Моль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виділяє декілька стадій розвитку народної латині: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Перший етап – формування латинської мови Італії. Воно відбувалось під впливом італійських діалектів на мовлення римлян і трохи менше на літературну латинську мову. З часом древні італійські діалекти розчинились у латинській мові, утворивши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полідіалектальну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розмовну мову – койне.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Другий етап – латинська мова розповсюдилась по всій Італії. Народна латин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як розмовна мова починає фіксуватись у письмових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B66BC6">
        <w:rPr>
          <w:rFonts w:ascii="Times New Roman" w:hAnsi="Times New Roman"/>
          <w:sz w:val="28"/>
          <w:szCs w:val="28"/>
        </w:rPr>
        <w:t>`</w:t>
      </w:r>
      <w:r w:rsidRPr="00B66BC6">
        <w:rPr>
          <w:rFonts w:ascii="Times New Roman" w:hAnsi="Times New Roman"/>
          <w:sz w:val="28"/>
          <w:szCs w:val="28"/>
          <w:lang w:val="uk-UA"/>
        </w:rPr>
        <w:t>ятках.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lastRenderedPageBreak/>
        <w:t xml:space="preserve">Третій етап – латинська мова потрапляє у провінції, поглинаючи автохтонні мови, які у свою чергу впливають на неї в області лексики.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Четвертий етап – народна латин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втрачає єдність, поглиблюються діалектальні розбіжності між окремими провінціями.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Отже, за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Ж.Молем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на всіх стадіях розвитку латинської мови поступово діяли тенденції до уніфікації (перша стадія) та диференціації (четверта).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CB1AD5">
        <w:rPr>
          <w:rFonts w:ascii="Times New Roman" w:hAnsi="Times New Roman"/>
          <w:b/>
          <w:i/>
          <w:sz w:val="28"/>
          <w:szCs w:val="28"/>
          <w:lang w:val="uk-UA"/>
        </w:rPr>
        <w:t>п`ятому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треба розкрити значення історичного фактору у формуванні романських мов, про який говорив Густав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Грьобер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Його х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ронологічна теорія базується на положенні про те, що час романізації має суттєве значення для утворення романських мов. Довгий історичний процес розповсюдження латинської мови на Апеннінському півострові (362 до н.е.) і потім у Іберії, Галлії,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Реції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Дакії (107 н.е.) зайняв майже 400 років. За цей період видозмінювались фонетика, морфологія, лексика латинської мови.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Латинська мова, що проникала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провінці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у різні періоди, була більш-менш відмінною від класичної норми. У провінціях, що рано втратили постійний зв`язок з метрополією, еволюція латинської мови була дещо іншою ніж на Апеннінському півострові. Мова колонії, що рано перестала залежати від метрополії, характеризується більш архаїчним станом латини. Так, Сардинія була захоплена у 238 році до н.е., в період між першою та другою Пунічними війнами, в сардинській мові (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логудорський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діалект) представлені найбільш архаїчні риси в області звукової системи: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1) збереглися звуки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i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 xml:space="preserve">u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на місці латинських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sym w:font="EU Caron" w:char="0069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sym w:font="EU Caron" w:char="0075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, тоді як у інших мовах вони змінились на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е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BC6">
        <w:rPr>
          <w:rFonts w:ascii="Times New Roman" w:hAnsi="Times New Roman"/>
          <w:i/>
          <w:sz w:val="28"/>
          <w:szCs w:val="28"/>
          <w:lang w:val="uk-UA"/>
        </w:rPr>
        <w:t>лат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66BC6">
        <w:rPr>
          <w:rFonts w:ascii="Times New Roman" w:hAnsi="Times New Roman"/>
          <w:sz w:val="28"/>
          <w:szCs w:val="28"/>
          <w:lang w:val="en-US"/>
        </w:rPr>
        <w:t>f</w:t>
      </w:r>
      <w:r w:rsidRPr="00B66BC6">
        <w:rPr>
          <w:rFonts w:ascii="Times New Roman" w:hAnsi="Times New Roman"/>
          <w:sz w:val="28"/>
          <w:szCs w:val="28"/>
          <w:lang w:val="uk-UA"/>
        </w:rPr>
        <w:sym w:font="EU Caron" w:char="0069"/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dem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іт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B66BC6">
        <w:rPr>
          <w:rFonts w:ascii="Times New Roman" w:hAnsi="Times New Roman"/>
          <w:sz w:val="28"/>
          <w:szCs w:val="28"/>
          <w:lang w:val="en-US"/>
        </w:rPr>
        <w:t>fede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ст.</w:t>
      </w:r>
      <w:proofErr w:type="gramEnd"/>
      <w:r w:rsidRPr="00B66BC6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fe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ст.фр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fei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сард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66BC6">
        <w:rPr>
          <w:rFonts w:ascii="Times New Roman" w:hAnsi="Times New Roman"/>
          <w:sz w:val="28"/>
          <w:szCs w:val="28"/>
          <w:lang w:val="en-US"/>
        </w:rPr>
        <w:t>fide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i/>
          <w:sz w:val="28"/>
          <w:szCs w:val="28"/>
          <w:lang w:val="uk-UA"/>
        </w:rPr>
        <w:t>лат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66BC6">
        <w:rPr>
          <w:rFonts w:ascii="Times New Roman" w:hAnsi="Times New Roman"/>
          <w:sz w:val="28"/>
          <w:szCs w:val="28"/>
          <w:lang w:val="en-US"/>
        </w:rPr>
        <w:t>g</w:t>
      </w:r>
      <w:r w:rsidRPr="00B66BC6">
        <w:rPr>
          <w:rFonts w:ascii="Times New Roman" w:hAnsi="Times New Roman"/>
          <w:sz w:val="28"/>
          <w:szCs w:val="28"/>
          <w:lang w:val="uk-UA"/>
        </w:rPr>
        <w:sym w:font="EU Caron" w:char="0075"/>
      </w:r>
      <w:r w:rsidRPr="00B66BC6">
        <w:rPr>
          <w:rFonts w:ascii="Times New Roman" w:hAnsi="Times New Roman"/>
          <w:sz w:val="28"/>
          <w:szCs w:val="28"/>
          <w:lang w:val="en-US"/>
        </w:rPr>
        <w:t>la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ст.ісп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пров</w:t>
      </w:r>
      <w:proofErr w:type="spellEnd"/>
      <w:r w:rsidRPr="00B66BC6">
        <w:rPr>
          <w:rFonts w:ascii="Times New Roman" w:hAnsi="Times New Roman"/>
          <w:i/>
          <w:sz w:val="28"/>
          <w:szCs w:val="28"/>
          <w:lang w:val="uk-UA"/>
        </w:rPr>
        <w:t>., кат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gola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gur</w:t>
      </w:r>
      <w:proofErr w:type="spellEnd"/>
      <w:r w:rsidRPr="00B66BC6">
        <w:rPr>
          <w:rFonts w:ascii="Times New Roman" w:hAnsi="Times New Roman"/>
          <w:sz w:val="28"/>
          <w:szCs w:val="28"/>
          <w:lang w:val="en-US"/>
        </w:rPr>
        <w:sym w:font="EU Caron" w:char="0061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ст.фр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goule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сард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bula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;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2) не відбулося палаталізації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 xml:space="preserve">С </w:t>
      </w:r>
      <w:r w:rsidRPr="00B66BC6">
        <w:rPr>
          <w:rFonts w:ascii="Times New Roman" w:hAnsi="Times New Roman"/>
          <w:sz w:val="28"/>
          <w:szCs w:val="28"/>
          <w:lang w:val="uk-UA"/>
        </w:rPr>
        <w:t>та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i/>
          <w:sz w:val="28"/>
          <w:szCs w:val="28"/>
          <w:lang w:val="en-US"/>
        </w:rPr>
        <w:t>G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перед голосними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е: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i/>
          <w:sz w:val="28"/>
          <w:szCs w:val="28"/>
          <w:lang w:val="uk-UA"/>
        </w:rPr>
        <w:t>лат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cera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іт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cera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B66BC6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sym w:font="Symbol" w:char="F0F2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], 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cera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sym w:font="Symbol" w:char="F071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],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порт.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cera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B66BC6">
        <w:rPr>
          <w:rFonts w:ascii="Times New Roman" w:hAnsi="Times New Roman"/>
          <w:sz w:val="28"/>
          <w:szCs w:val="28"/>
          <w:lang w:val="en-US"/>
        </w:rPr>
        <w:t>s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фр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cire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B66BC6">
        <w:rPr>
          <w:rFonts w:ascii="Times New Roman" w:hAnsi="Times New Roman"/>
          <w:sz w:val="28"/>
          <w:szCs w:val="28"/>
          <w:lang w:val="en-US"/>
        </w:rPr>
        <w:t>s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рум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cear</w:t>
      </w:r>
      <w:proofErr w:type="spellEnd"/>
      <w:r>
        <w:rPr>
          <w:rFonts w:ascii="Tahoma" w:hAnsi="Tahoma" w:cs="Tahoma"/>
          <w:sz w:val="28"/>
          <w:szCs w:val="28"/>
          <w:lang w:val="uk-UA"/>
        </w:rPr>
        <w:t xml:space="preserve">ă </w:t>
      </w:r>
      <w:r w:rsidRPr="00B66BC6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ʧ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сард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kera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B66BC6">
        <w:rPr>
          <w:rFonts w:ascii="Times New Roman" w:hAnsi="Times New Roman"/>
          <w:sz w:val="28"/>
          <w:szCs w:val="28"/>
          <w:lang w:val="en-US"/>
        </w:rPr>
        <w:t>k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];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i/>
          <w:sz w:val="28"/>
          <w:szCs w:val="28"/>
          <w:lang w:val="uk-UA"/>
        </w:rPr>
        <w:t>лат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gelu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66BC6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іт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gelo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B66BC6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ʒ</w:t>
      </w:r>
      <w:proofErr w:type="gramStart"/>
      <w:r w:rsidRPr="00B66BC6">
        <w:rPr>
          <w:rFonts w:ascii="Times New Roman" w:hAnsi="Times New Roman"/>
          <w:sz w:val="28"/>
          <w:szCs w:val="28"/>
          <w:lang w:val="uk-UA"/>
        </w:rPr>
        <w:t xml:space="preserve">], 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proofErr w:type="gram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hielo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χ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],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порт.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en-US"/>
        </w:rPr>
        <w:t>g</w:t>
      </w:r>
      <w:r w:rsidRPr="00B66BC6">
        <w:rPr>
          <w:rFonts w:ascii="Times New Roman" w:hAnsi="Times New Roman"/>
          <w:sz w:val="28"/>
          <w:szCs w:val="28"/>
          <w:lang w:val="uk-UA"/>
        </w:rPr>
        <w:t>ê</w:t>
      </w:r>
      <w:r w:rsidRPr="00B66BC6">
        <w:rPr>
          <w:rFonts w:ascii="Times New Roman" w:hAnsi="Times New Roman"/>
          <w:sz w:val="28"/>
          <w:szCs w:val="28"/>
          <w:lang w:val="en-US"/>
        </w:rPr>
        <w:t>lo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ʒ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фр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66BC6">
        <w:rPr>
          <w:rFonts w:ascii="Times New Roman" w:hAnsi="Times New Roman"/>
          <w:sz w:val="28"/>
          <w:szCs w:val="28"/>
          <w:lang w:val="en-US"/>
        </w:rPr>
        <w:t>g</w:t>
      </w:r>
      <w:r w:rsidRPr="00B66BC6">
        <w:rPr>
          <w:rFonts w:ascii="Times New Roman" w:hAnsi="Times New Roman"/>
          <w:sz w:val="28"/>
          <w:szCs w:val="28"/>
          <w:lang w:val="uk-UA"/>
        </w:rPr>
        <w:t>è</w:t>
      </w:r>
      <w:r w:rsidRPr="00B66BC6">
        <w:rPr>
          <w:rFonts w:ascii="Times New Roman" w:hAnsi="Times New Roman"/>
          <w:sz w:val="28"/>
          <w:szCs w:val="28"/>
          <w:lang w:val="en-US"/>
        </w:rPr>
        <w:t>le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ʒ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рум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ger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ʤ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сард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gelu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B66BC6">
        <w:rPr>
          <w:rFonts w:ascii="Times New Roman" w:hAnsi="Times New Roman"/>
          <w:sz w:val="28"/>
          <w:szCs w:val="28"/>
          <w:lang w:val="en-US"/>
        </w:rPr>
        <w:t>g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]; </w:t>
      </w:r>
    </w:p>
    <w:p w:rsidR="00711EAB" w:rsidRPr="00E96874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3) збереглися кінцеві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s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t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Це явище залишилось у французькій мові, тоді як у італійській та </w:t>
      </w:r>
      <w:r w:rsidRPr="00E96874">
        <w:rPr>
          <w:rFonts w:ascii="Times New Roman" w:hAnsi="Times New Roman"/>
          <w:sz w:val="28"/>
          <w:szCs w:val="28"/>
          <w:lang w:val="uk-UA"/>
        </w:rPr>
        <w:t xml:space="preserve">румунській кінцеві </w:t>
      </w:r>
      <w:r w:rsidRPr="00E96874">
        <w:rPr>
          <w:rFonts w:ascii="Times New Roman" w:hAnsi="Times New Roman"/>
          <w:i/>
          <w:sz w:val="28"/>
          <w:szCs w:val="28"/>
          <w:lang w:val="uk-UA"/>
        </w:rPr>
        <w:t>s</w:t>
      </w:r>
      <w:r w:rsidRPr="00E9687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E96874">
        <w:rPr>
          <w:rFonts w:ascii="Times New Roman" w:hAnsi="Times New Roman"/>
          <w:i/>
          <w:sz w:val="28"/>
          <w:szCs w:val="28"/>
          <w:lang w:val="uk-UA"/>
        </w:rPr>
        <w:t xml:space="preserve">t </w:t>
      </w:r>
      <w:r w:rsidRPr="00E96874">
        <w:rPr>
          <w:rFonts w:ascii="Times New Roman" w:hAnsi="Times New Roman"/>
          <w:sz w:val="28"/>
          <w:szCs w:val="28"/>
          <w:lang w:val="uk-UA"/>
        </w:rPr>
        <w:t>зникли.</w:t>
      </w:r>
    </w:p>
    <w:p w:rsidR="00711EAB" w:rsidRPr="00E96874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6874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96874">
        <w:rPr>
          <w:rFonts w:ascii="Times New Roman" w:hAnsi="Times New Roman"/>
          <w:sz w:val="28"/>
          <w:szCs w:val="28"/>
          <w:lang w:val="uk-UA"/>
        </w:rPr>
        <w:t>Грьобер</w:t>
      </w:r>
      <w:proofErr w:type="spellEnd"/>
      <w:r w:rsidRPr="00E96874">
        <w:rPr>
          <w:rFonts w:ascii="Times New Roman" w:hAnsi="Times New Roman"/>
          <w:sz w:val="28"/>
          <w:szCs w:val="28"/>
          <w:lang w:val="uk-UA"/>
        </w:rPr>
        <w:t xml:space="preserve"> так пояснює ці процеси у латинській мові:</w:t>
      </w:r>
    </w:p>
    <w:p w:rsidR="00711EAB" w:rsidRPr="00E96874" w:rsidRDefault="00711EAB" w:rsidP="00711E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6874">
        <w:rPr>
          <w:rFonts w:ascii="Times New Roman" w:hAnsi="Times New Roman"/>
          <w:sz w:val="28"/>
          <w:szCs w:val="28"/>
          <w:lang w:val="uk-UA"/>
        </w:rPr>
        <w:t xml:space="preserve">перехід </w:t>
      </w:r>
      <w:r w:rsidRPr="00E96874">
        <w:rPr>
          <w:rFonts w:ascii="Times New Roman" w:hAnsi="Times New Roman"/>
          <w:i/>
          <w:sz w:val="28"/>
          <w:szCs w:val="28"/>
          <w:lang w:val="uk-UA"/>
        </w:rPr>
        <w:t xml:space="preserve">ĭ </w:t>
      </w:r>
      <w:r w:rsidRPr="00E96874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E96874">
        <w:rPr>
          <w:rFonts w:ascii="Times New Roman" w:hAnsi="Times New Roman"/>
          <w:sz w:val="28"/>
          <w:szCs w:val="28"/>
          <w:lang w:val="uk-UA"/>
        </w:rPr>
        <w:t xml:space="preserve"> ẹ, </w:t>
      </w:r>
      <w:r w:rsidRPr="00E96874">
        <w:rPr>
          <w:rFonts w:ascii="Times New Roman" w:hAnsi="Times New Roman"/>
          <w:i/>
          <w:sz w:val="28"/>
          <w:szCs w:val="28"/>
          <w:lang w:val="uk-UA"/>
        </w:rPr>
        <w:t>ŭ</w:t>
      </w:r>
      <w:r w:rsidRPr="00E968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6874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E96874">
        <w:rPr>
          <w:rFonts w:ascii="Times New Roman" w:hAnsi="Times New Roman"/>
          <w:sz w:val="28"/>
          <w:szCs w:val="28"/>
          <w:lang w:val="uk-UA"/>
        </w:rPr>
        <w:t xml:space="preserve"> ụ відбувся після завоювання Сардинії, але до романізації Іспанії;</w:t>
      </w:r>
    </w:p>
    <w:p w:rsidR="00711EAB" w:rsidRPr="00B66BC6" w:rsidRDefault="00711EAB" w:rsidP="00711E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кінцевий </w:t>
      </w:r>
      <w:r w:rsidRPr="00B66BC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>відпав після романізації Галлії;</w:t>
      </w:r>
    </w:p>
    <w:p w:rsidR="00711EAB" w:rsidRPr="00B66BC6" w:rsidRDefault="00711EAB" w:rsidP="00711E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кінцевий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s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відпав до завоювання Дакії.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Спираючись на аналіз фонетичних явищ,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Грьобер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встановлює свою схему романізації провінцій: 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1) Сардинія, 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2) Іспанія, 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3) Португалія, 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4) Каталонія, 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5) південна Франція, 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6) північна Франція; 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7)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Реція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8) Дакія,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10) Італія.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lastRenderedPageBreak/>
        <w:t xml:space="preserve">Отже,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Грьобер</w:t>
      </w:r>
      <w:r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формування романських мов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почалось з романізації першої провінції за межами Апеннінського півострова і мова перших римських колоністів була джерелом для кожної окремої романської мови.  </w:t>
      </w:r>
    </w:p>
    <w:p w:rsidR="00711EAB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B16DEE">
        <w:rPr>
          <w:rFonts w:ascii="Times New Roman" w:hAnsi="Times New Roman"/>
          <w:b/>
          <w:i/>
          <w:sz w:val="28"/>
          <w:szCs w:val="28"/>
          <w:lang w:val="uk-UA"/>
        </w:rPr>
        <w:t>шостому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необхідно розкрити роль соціального фактору у формуванні романських мов, про який говорив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Вільгельм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Мейєр-Любке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Він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дотримувався теорії єдності народної латині, для нього народна латина –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протороманська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мова, яку можна реконструювати на основі форм романських мов. Тому вирішальним у порушенні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єдності є розпад Римської імперії, коли окремі провінції стали жити своїм відокремленим життям. 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Сучасний підхід до вирішення проблеми походження романських мов спирається на ідеї Г.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Грьобера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та В.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Мейер-Любке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За основу приймаються пари розрізнювальних історичних та соціолінгвістичних ознак, врахування котрих пояснює відмінності еволюції народної латині у різних областях Романії, а також структурні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співпадіння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та розбіжності між романськими мовами: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1) час завоювання відповідної області Римом (ранній, пізній), що відображає етап розвитку самої латині у період романізації;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2) час ізоляції (рання, пізня) відповідної романізованої області від Центральної Італії у період розпаду Римської імперії;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3) ступінь інтенсивності (сильний, слабкий) політичних, економічних і культурних контактів даної області з Центральною Італією та сусідніми романськими ареалами;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4) спосіб романізації відповідного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ареала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66BC6">
        <w:rPr>
          <w:rFonts w:ascii="Times New Roman" w:hAnsi="Times New Roman"/>
          <w:sz w:val="28"/>
          <w:szCs w:val="28"/>
          <w:lang w:val="uk-UA"/>
        </w:rPr>
        <w:t>міський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: школа, адміністрація, залучення місцевої знаті до римської культури;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66BC6">
        <w:rPr>
          <w:rFonts w:ascii="Times New Roman" w:hAnsi="Times New Roman"/>
          <w:sz w:val="28"/>
          <w:szCs w:val="28"/>
          <w:lang w:val="uk-UA"/>
        </w:rPr>
        <w:t>сільський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66BC6">
        <w:rPr>
          <w:rFonts w:ascii="Times New Roman" w:hAnsi="Times New Roman"/>
          <w:sz w:val="28"/>
          <w:szCs w:val="28"/>
          <w:lang w:val="uk-UA"/>
        </w:rPr>
        <w:t>: колонії латинських та італійських поселенців, переважно – колишніх воїнів);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5) характер субстрату та ступінь його впливу (слабкий, сильний);</w:t>
      </w:r>
    </w:p>
    <w:p w:rsidR="00711EAB" w:rsidRPr="00B66BC6" w:rsidRDefault="00711EAB" w:rsidP="0071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6) характер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суперстрату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(германський, не германський) та ступінь його впливу.</w:t>
      </w:r>
    </w:p>
    <w:p w:rsidR="00711EAB" w:rsidRDefault="00711EAB" w:rsidP="0071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EAB" w:rsidRPr="0082761B" w:rsidRDefault="00711EAB" w:rsidP="0071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? </w:t>
      </w:r>
      <w:r w:rsidRPr="0082761B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 w:rsidRPr="0082761B">
        <w:rPr>
          <w:rFonts w:ascii="Times New Roman" w:hAnsi="Times New Roman"/>
          <w:b/>
          <w:sz w:val="28"/>
          <w:szCs w:val="28"/>
        </w:rPr>
        <w:t>для самоконтролю</w:t>
      </w:r>
    </w:p>
    <w:p w:rsidR="00711EAB" w:rsidRPr="00B66BC6" w:rsidRDefault="00711EAB" w:rsidP="0071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1. Яке значення мають латинські тексти архаїчного періоду для розуміння внутрішніх процесів, що відбувалися у розмовному латинському мовленні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2. Які хронологічні та стилістичні особливості класичної латині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3. Хто з письменників класичного періоду сприяв формуванню літературної норми латинської мови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4. В чому полягають причини поглиблення розриву між письмовими текстами та усною формою мовлення у пізній період розвитку латинської мови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5. Яке значення мають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66BC6">
        <w:rPr>
          <w:rFonts w:ascii="Times New Roman" w:hAnsi="Times New Roman"/>
          <w:sz w:val="28"/>
          <w:szCs w:val="28"/>
          <w:lang w:val="uk-UA"/>
        </w:rPr>
        <w:t>помилки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у латинських текстах пізнього періоду для відтворення особливостей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пізньолатинського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мовлення?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6. Що таке Каролінгське відродження?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7. Яке рішення було прийнято на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Турському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соборі у 813 році, про що воно свідчить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8. Що таке народна латинь? 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9. Які підстави має припущення про гетерогенність латинської мови в різних зонах її розповсюдження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10. У чому полягає проблема встановлення хронології „затухання” латині як мови живого спілкування та її переростання в романські мови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1. Вплив яких італійських субстратів позначився на формуванні романських мов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2. Який субстрат вплинув на формування французької мови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66BC6">
        <w:rPr>
          <w:rFonts w:ascii="Times New Roman" w:hAnsi="Times New Roman"/>
          <w:sz w:val="28"/>
          <w:szCs w:val="28"/>
          <w:lang w:val="uk-UA"/>
        </w:rPr>
        <w:t>3. Який субстрат вплину</w:t>
      </w:r>
      <w:r>
        <w:rPr>
          <w:rFonts w:ascii="Times New Roman" w:hAnsi="Times New Roman"/>
          <w:sz w:val="28"/>
          <w:szCs w:val="28"/>
          <w:lang w:val="uk-UA"/>
        </w:rPr>
        <w:t>в на формування іспанської мови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4. Який субстрат вплинув на формування румунської мови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5. Який статус мови вестготів по відношенню до латинської мови Іберійського півострова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6. Який статус мови франків по відношенню до латинської мови Галії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7. Який текст є найстародавнішим свідоцтвом французької мови ? 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66BC6">
        <w:rPr>
          <w:rFonts w:ascii="Times New Roman" w:hAnsi="Times New Roman"/>
          <w:sz w:val="28"/>
          <w:szCs w:val="28"/>
          <w:lang w:val="uk-UA"/>
        </w:rPr>
        <w:t>8. Які тексти є найстародавнішим свідоцтвом і</w:t>
      </w:r>
      <w:r>
        <w:rPr>
          <w:rFonts w:ascii="Times New Roman" w:hAnsi="Times New Roman"/>
          <w:sz w:val="28"/>
          <w:szCs w:val="28"/>
          <w:lang w:val="uk-UA"/>
        </w:rPr>
        <w:t xml:space="preserve">спанської мови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66BC6">
        <w:rPr>
          <w:rFonts w:ascii="Times New Roman" w:hAnsi="Times New Roman"/>
          <w:sz w:val="28"/>
          <w:szCs w:val="28"/>
          <w:lang w:val="uk-UA"/>
        </w:rPr>
        <w:t>9. Який текст є першим свідоцтвом італійської мови ?</w:t>
      </w: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EAB" w:rsidRPr="00B66BC6" w:rsidRDefault="00711EAB" w:rsidP="00711EAB">
      <w:pPr>
        <w:pStyle w:val="2"/>
        <w:jc w:val="center"/>
        <w:rPr>
          <w:b/>
          <w:szCs w:val="28"/>
          <w:lang w:val="uk-UA"/>
        </w:rPr>
      </w:pPr>
      <w:r w:rsidRPr="00B66BC6">
        <w:rPr>
          <w:b/>
          <w:szCs w:val="28"/>
          <w:lang w:val="uk-UA"/>
        </w:rPr>
        <w:sym w:font="Wingdings" w:char="00E8"/>
      </w:r>
      <w:r>
        <w:rPr>
          <w:b/>
          <w:szCs w:val="28"/>
          <w:lang w:val="uk-UA"/>
        </w:rPr>
        <w:t xml:space="preserve"> З</w:t>
      </w:r>
      <w:r w:rsidRPr="00B66BC6">
        <w:rPr>
          <w:b/>
          <w:szCs w:val="28"/>
          <w:lang w:val="uk-UA"/>
        </w:rPr>
        <w:t xml:space="preserve">авдання </w:t>
      </w:r>
      <w:r>
        <w:rPr>
          <w:b/>
          <w:szCs w:val="28"/>
          <w:lang w:val="uk-UA"/>
        </w:rPr>
        <w:t>для самостійної роботи</w:t>
      </w:r>
    </w:p>
    <w:p w:rsidR="00711EAB" w:rsidRPr="00B66BC6" w:rsidRDefault="00711EAB" w:rsidP="00711E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1EAB" w:rsidRDefault="00711EAB" w:rsidP="00711EAB">
      <w:pPr>
        <w:pStyle w:val="2"/>
        <w:jc w:val="both"/>
        <w:rPr>
          <w:szCs w:val="28"/>
          <w:lang w:val="uk-UA"/>
        </w:rPr>
      </w:pPr>
      <w:r w:rsidRPr="00B66BC6">
        <w:rPr>
          <w:szCs w:val="28"/>
          <w:lang w:val="uk-UA"/>
        </w:rPr>
        <w:t>1. Вкажіть часові проміжки та дайте характеристику кожного періоду в історії латинської мови.</w:t>
      </w:r>
      <w:r>
        <w:rPr>
          <w:szCs w:val="28"/>
          <w:lang w:val="uk-UA"/>
        </w:rPr>
        <w:t xml:space="preserve"> Заповніть таблицю: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3934"/>
      </w:tblGrid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711EAB" w:rsidRPr="00CB6890" w:rsidRDefault="00711EAB" w:rsidP="009F27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періоду</w:t>
            </w:r>
          </w:p>
        </w:tc>
        <w:tc>
          <w:tcPr>
            <w:tcW w:w="2268" w:type="dxa"/>
            <w:shd w:val="clear" w:color="auto" w:fill="auto"/>
          </w:tcPr>
          <w:p w:rsidR="00711EAB" w:rsidRPr="00CB6890" w:rsidRDefault="00711EAB" w:rsidP="009F27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Часові проміжки</w:t>
            </w:r>
          </w:p>
        </w:tc>
        <w:tc>
          <w:tcPr>
            <w:tcW w:w="3934" w:type="dxa"/>
            <w:shd w:val="clear" w:color="auto" w:fill="auto"/>
          </w:tcPr>
          <w:p w:rsidR="00711EAB" w:rsidRPr="00CB6890" w:rsidRDefault="00711EAB" w:rsidP="009F27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  <w:shd w:val="clear" w:color="auto" w:fill="auto"/>
          </w:tcPr>
          <w:p w:rsidR="00711EAB" w:rsidRPr="00CB6890" w:rsidRDefault="00711EAB" w:rsidP="009F27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11EAB" w:rsidRPr="00AB3806" w:rsidRDefault="00711EAB" w:rsidP="00711EAB">
      <w:pPr>
        <w:rPr>
          <w:lang w:val="uk-UA"/>
        </w:rPr>
      </w:pPr>
    </w:p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2. Дайте характеристику методу порівняльної реконструкції як орієнтира у дослідженні та інтерпретації латинських текстів. </w:t>
      </w:r>
      <w:r>
        <w:rPr>
          <w:rFonts w:ascii="Times New Roman" w:hAnsi="Times New Roman"/>
          <w:sz w:val="28"/>
          <w:szCs w:val="28"/>
          <w:lang w:val="uk-UA"/>
        </w:rPr>
        <w:t>Наведіть приклади реконструйованих слів.</w:t>
      </w: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3. Дайте загальну характеристику джерел вивчення народної латині та </w:t>
      </w:r>
      <w:r>
        <w:rPr>
          <w:rFonts w:ascii="Times New Roman" w:hAnsi="Times New Roman"/>
          <w:sz w:val="28"/>
          <w:szCs w:val="28"/>
          <w:lang w:val="uk-UA"/>
        </w:rPr>
        <w:t>заповніть таблицю: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91"/>
        <w:gridCol w:w="3466"/>
        <w:gridCol w:w="3049"/>
      </w:tblGrid>
      <w:tr w:rsidR="00711EAB" w:rsidRPr="009B719D" w:rsidTr="009F27B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0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91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вивчення народної латини</w:t>
            </w:r>
          </w:p>
        </w:tc>
        <w:tc>
          <w:tcPr>
            <w:tcW w:w="3466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Назва/дата/країна/автор          (якщо є)</w:t>
            </w:r>
          </w:p>
        </w:tc>
        <w:tc>
          <w:tcPr>
            <w:tcW w:w="3049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Короткий зміст, </w:t>
            </w:r>
            <w:proofErr w:type="spellStart"/>
            <w:r w:rsidRPr="001E4E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мовні</w:t>
            </w:r>
            <w:proofErr w:type="spellEnd"/>
            <w:r w:rsidRPr="001E4E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особливості</w:t>
            </w:r>
          </w:p>
        </w:tc>
      </w:tr>
      <w:tr w:rsidR="00711EAB" w:rsidRPr="009B719D" w:rsidTr="009F27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0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91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Художня література</w:t>
            </w:r>
          </w:p>
        </w:tc>
        <w:tc>
          <w:tcPr>
            <w:tcW w:w="3466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B719D" w:rsidTr="009F27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0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91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Спеціальна література</w:t>
            </w:r>
          </w:p>
        </w:tc>
        <w:tc>
          <w:tcPr>
            <w:tcW w:w="3466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B719D" w:rsidTr="009F27B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0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91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Історичні джерела раннього середньовіччя</w:t>
            </w:r>
          </w:p>
        </w:tc>
        <w:tc>
          <w:tcPr>
            <w:tcW w:w="3466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B719D" w:rsidTr="009F27B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0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91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Юридичні документи раннього середньовіччя</w:t>
            </w:r>
          </w:p>
        </w:tc>
        <w:tc>
          <w:tcPr>
            <w:tcW w:w="3466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B719D" w:rsidTr="009F27B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0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91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Християнська література </w:t>
            </w:r>
          </w:p>
        </w:tc>
        <w:tc>
          <w:tcPr>
            <w:tcW w:w="3466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B719D" w:rsidTr="009F27B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40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91" w:type="dxa"/>
          </w:tcPr>
          <w:p w:rsidR="00711EAB" w:rsidRPr="001E4E10" w:rsidRDefault="00711EAB" w:rsidP="009F27B3">
            <w:pPr>
              <w:spacing w:after="0" w:line="240" w:lineRule="auto"/>
              <w:ind w:left="-2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Граматики періоду пізньої Імперії та раннього середньовіччя</w:t>
            </w:r>
          </w:p>
        </w:tc>
        <w:tc>
          <w:tcPr>
            <w:tcW w:w="3466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B719D" w:rsidTr="009F27B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0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91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Епіграфічні пам`ятники (написи)</w:t>
            </w:r>
          </w:p>
        </w:tc>
        <w:tc>
          <w:tcPr>
            <w:tcW w:w="3466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B719D" w:rsidTr="009F27B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40" w:type="dxa"/>
            <w:tcBorders>
              <w:bottom w:val="single" w:sz="4" w:space="0" w:color="auto"/>
            </w:tcBorders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Глоси та схолії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711EAB" w:rsidRPr="001E4E10" w:rsidRDefault="00711EAB" w:rsidP="009F27B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B66BC6">
        <w:rPr>
          <w:rFonts w:ascii="Times New Roman" w:hAnsi="Times New Roman"/>
          <w:sz w:val="28"/>
          <w:szCs w:val="28"/>
          <w:lang w:val="uk-UA"/>
        </w:rPr>
        <w:t>. Дайте визначення понят</w:t>
      </w:r>
      <w:r>
        <w:rPr>
          <w:rFonts w:ascii="Times New Roman" w:hAnsi="Times New Roman"/>
          <w:sz w:val="28"/>
          <w:szCs w:val="28"/>
          <w:lang w:val="uk-UA"/>
        </w:rPr>
        <w:t>тю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„субстрат”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Продемонструйте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субстратні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елементи у романських мовах: наведіть приклади слів італійських мов,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кельтизмів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слів іберійських та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дако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-фракійських мов, які були успадковані латинською мовою.</w:t>
      </w:r>
      <w:r>
        <w:rPr>
          <w:rFonts w:ascii="Times New Roman" w:hAnsi="Times New Roman"/>
          <w:sz w:val="28"/>
          <w:szCs w:val="28"/>
          <w:lang w:val="uk-UA"/>
        </w:rPr>
        <w:t xml:space="preserve"> Заповніть таблицю: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3544"/>
      </w:tblGrid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субстрату</w:t>
            </w: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Слова, що прийшли з субстрату</w:t>
            </w: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убстратн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proofErr w:type="spellEnd"/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ова</w:t>
            </w: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 сучасних романських мовах</w:t>
            </w: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B66BC6">
        <w:rPr>
          <w:rFonts w:ascii="Times New Roman" w:hAnsi="Times New Roman"/>
          <w:sz w:val="28"/>
          <w:szCs w:val="28"/>
          <w:lang w:val="uk-UA"/>
        </w:rPr>
        <w:t>. Дайте визначення понят</w:t>
      </w:r>
      <w:r>
        <w:rPr>
          <w:rFonts w:ascii="Times New Roman" w:hAnsi="Times New Roman"/>
          <w:sz w:val="28"/>
          <w:szCs w:val="28"/>
          <w:lang w:val="uk-UA"/>
        </w:rPr>
        <w:t>тю „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суперстрат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”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Наведіть приклади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суперстратних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елементів у романських мовах: ранні германізми; франкські елементи у французькій мові; вплив мови вестготів на іспанську мову; вплив мови готів та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лангобардів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на італійську; вплив слов`янських мов на румунську.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3544"/>
      </w:tblGrid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суперстрату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Слова, що прийшли з </w:t>
            </w:r>
            <w:proofErr w:type="spellStart"/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суперстрату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уперстратн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proofErr w:type="spellEnd"/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ова</w:t>
            </w: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 сучасних романських мовах</w:t>
            </w: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B66BC6">
        <w:rPr>
          <w:rFonts w:ascii="Times New Roman" w:hAnsi="Times New Roman"/>
          <w:sz w:val="28"/>
          <w:szCs w:val="28"/>
          <w:lang w:val="uk-UA"/>
        </w:rPr>
        <w:t>. Дайте визначення понят</w:t>
      </w:r>
      <w:r>
        <w:rPr>
          <w:rFonts w:ascii="Times New Roman" w:hAnsi="Times New Roman"/>
          <w:sz w:val="28"/>
          <w:szCs w:val="28"/>
          <w:lang w:val="uk-UA"/>
        </w:rPr>
        <w:t>тю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„адстрат”.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Наведіть приклади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адстратних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елементів у романських мовах: грецизми у романських мовах; арабізми у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іберо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-романських мовах.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3544"/>
      </w:tblGrid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адстрату</w:t>
            </w: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Слова, що прийшли з адстрату</w:t>
            </w: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дстратн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proofErr w:type="spellEnd"/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ова</w:t>
            </w: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 сучасних романських мовах</w:t>
            </w: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CB6890" w:rsidTr="009F27B3">
        <w:tc>
          <w:tcPr>
            <w:tcW w:w="53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711EAB" w:rsidRPr="00CB689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11EAB" w:rsidRPr="00B66BC6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EAB" w:rsidRDefault="00711EAB" w:rsidP="0071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Дайте загальну характеристику перших письмових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свідоцтв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кожної романської мови та </w:t>
      </w:r>
      <w:r>
        <w:rPr>
          <w:rFonts w:ascii="Times New Roman" w:hAnsi="Times New Roman"/>
          <w:sz w:val="28"/>
          <w:szCs w:val="28"/>
          <w:lang w:val="uk-UA"/>
        </w:rPr>
        <w:t>заповніть таблицю: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085"/>
        <w:gridCol w:w="5442"/>
        <w:gridCol w:w="1579"/>
      </w:tblGrid>
      <w:tr w:rsidR="00711EAB" w:rsidRPr="009C0A84" w:rsidTr="009F27B3">
        <w:tc>
          <w:tcPr>
            <w:tcW w:w="498" w:type="dxa"/>
          </w:tcPr>
          <w:p w:rsidR="00711EAB" w:rsidRPr="001E4E1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085" w:type="dxa"/>
          </w:tcPr>
          <w:p w:rsidR="00711EAB" w:rsidRPr="001E4E1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5442" w:type="dxa"/>
          </w:tcPr>
          <w:p w:rsidR="00711EAB" w:rsidRPr="001E4E1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Перші письмові джерела </w:t>
            </w:r>
          </w:p>
          <w:p w:rsidR="00711EAB" w:rsidRPr="001E4E1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E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(назва, жанр, зміст)</w:t>
            </w:r>
          </w:p>
        </w:tc>
        <w:tc>
          <w:tcPr>
            <w:tcW w:w="1579" w:type="dxa"/>
          </w:tcPr>
          <w:p w:rsidR="00711EAB" w:rsidRPr="001E4E10" w:rsidRDefault="00711EAB" w:rsidP="009F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створення</w:t>
            </w:r>
          </w:p>
        </w:tc>
      </w:tr>
      <w:tr w:rsidR="00711EAB" w:rsidRPr="009C0A84" w:rsidTr="009F27B3">
        <w:tc>
          <w:tcPr>
            <w:tcW w:w="498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085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Французька</w:t>
            </w:r>
          </w:p>
        </w:tc>
        <w:tc>
          <w:tcPr>
            <w:tcW w:w="5442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C0A84" w:rsidTr="009F27B3">
        <w:tc>
          <w:tcPr>
            <w:tcW w:w="498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085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Окситанська</w:t>
            </w:r>
          </w:p>
        </w:tc>
        <w:tc>
          <w:tcPr>
            <w:tcW w:w="5442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C0A84" w:rsidTr="009F27B3">
        <w:tc>
          <w:tcPr>
            <w:tcW w:w="498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085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Каталанська </w:t>
            </w:r>
          </w:p>
        </w:tc>
        <w:tc>
          <w:tcPr>
            <w:tcW w:w="5442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C0A84" w:rsidTr="009F27B3">
        <w:tc>
          <w:tcPr>
            <w:tcW w:w="498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2085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Іспанська</w:t>
            </w:r>
          </w:p>
        </w:tc>
        <w:tc>
          <w:tcPr>
            <w:tcW w:w="5442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C0A84" w:rsidTr="009F27B3">
        <w:tc>
          <w:tcPr>
            <w:tcW w:w="498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085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Португальська</w:t>
            </w:r>
          </w:p>
        </w:tc>
        <w:tc>
          <w:tcPr>
            <w:tcW w:w="5442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C0A84" w:rsidTr="009F27B3">
        <w:tc>
          <w:tcPr>
            <w:tcW w:w="498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085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Італійська</w:t>
            </w:r>
          </w:p>
        </w:tc>
        <w:tc>
          <w:tcPr>
            <w:tcW w:w="5442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9C0A84" w:rsidTr="009F27B3">
        <w:tc>
          <w:tcPr>
            <w:tcW w:w="498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2085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E10">
              <w:rPr>
                <w:rFonts w:ascii="Times New Roman" w:hAnsi="Times New Roman"/>
                <w:sz w:val="28"/>
                <w:szCs w:val="28"/>
                <w:lang w:val="uk-UA"/>
              </w:rPr>
              <w:t>Сардинська</w:t>
            </w:r>
          </w:p>
        </w:tc>
        <w:tc>
          <w:tcPr>
            <w:tcW w:w="5442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</w:tcPr>
          <w:p w:rsidR="00711EAB" w:rsidRPr="001E4E10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EAB" w:rsidRPr="000626D4" w:rsidTr="009F27B3">
        <w:tc>
          <w:tcPr>
            <w:tcW w:w="498" w:type="dxa"/>
          </w:tcPr>
          <w:p w:rsidR="00711EAB" w:rsidRPr="000626D4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26D4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085" w:type="dxa"/>
          </w:tcPr>
          <w:p w:rsidR="00711EAB" w:rsidRPr="000626D4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26D4">
              <w:rPr>
                <w:rFonts w:ascii="Times New Roman" w:hAnsi="Times New Roman"/>
                <w:sz w:val="28"/>
                <w:szCs w:val="28"/>
                <w:lang w:val="uk-UA"/>
              </w:rPr>
              <w:t>Румунська</w:t>
            </w:r>
          </w:p>
        </w:tc>
        <w:tc>
          <w:tcPr>
            <w:tcW w:w="5442" w:type="dxa"/>
          </w:tcPr>
          <w:p w:rsidR="00711EAB" w:rsidRPr="000626D4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</w:tcPr>
          <w:p w:rsidR="00711EAB" w:rsidRPr="000626D4" w:rsidRDefault="00711EAB" w:rsidP="009F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11EAB" w:rsidRPr="00B94FD9" w:rsidRDefault="00711EAB" w:rsidP="00711EAB">
      <w:pPr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 w:rsidRPr="00B94FD9">
        <w:rPr>
          <w:rFonts w:ascii="Times New Roman" w:hAnsi="Times New Roman"/>
          <w:b/>
          <w:sz w:val="28"/>
          <w:szCs w:val="28"/>
          <w:highlight w:val="yellow"/>
          <w:lang w:val="uk-UA"/>
        </w:rPr>
        <w:lastRenderedPageBreak/>
        <w:t xml:space="preserve">!!! </w:t>
      </w:r>
      <w:r w:rsidRPr="00B94FD9">
        <w:rPr>
          <w:rFonts w:ascii="Times New Roman" w:hAnsi="Times New Roman"/>
          <w:b/>
          <w:sz w:val="28"/>
          <w:szCs w:val="28"/>
          <w:highlight w:val="yellow"/>
        </w:rPr>
        <w:t>П</w:t>
      </w:r>
      <w:r w:rsidRPr="00B94FD9">
        <w:rPr>
          <w:rFonts w:ascii="Times New Roman" w:hAnsi="Times New Roman"/>
          <w:b/>
          <w:sz w:val="28"/>
          <w:szCs w:val="28"/>
          <w:highlight w:val="yellow"/>
          <w:lang w:val="uk-UA"/>
        </w:rPr>
        <w:t>і</w:t>
      </w:r>
      <w:proofErr w:type="spellStart"/>
      <w:r w:rsidRPr="00B94FD9">
        <w:rPr>
          <w:rFonts w:ascii="Times New Roman" w:hAnsi="Times New Roman"/>
          <w:b/>
          <w:sz w:val="28"/>
          <w:szCs w:val="28"/>
          <w:highlight w:val="yellow"/>
        </w:rPr>
        <w:t>сля</w:t>
      </w:r>
      <w:proofErr w:type="spellEnd"/>
      <w:r w:rsidRPr="00B94FD9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yellow"/>
          <w:lang w:val="uk-UA"/>
        </w:rPr>
        <w:t xml:space="preserve">заняття здати на Мудл </w:t>
      </w:r>
      <w:r w:rsidRPr="00B94FD9">
        <w:rPr>
          <w:rFonts w:ascii="Times New Roman" w:hAnsi="Times New Roman"/>
          <w:b/>
          <w:sz w:val="28"/>
          <w:szCs w:val="28"/>
          <w:highlight w:val="yellow"/>
          <w:lang w:val="uk-UA"/>
        </w:rPr>
        <w:t xml:space="preserve">завдання 1, 4, 5, </w:t>
      </w:r>
      <w:bookmarkStart w:id="0" w:name="_GoBack"/>
      <w:bookmarkEnd w:id="0"/>
      <w:r w:rsidRPr="00B94FD9">
        <w:rPr>
          <w:rFonts w:ascii="Times New Roman" w:hAnsi="Times New Roman"/>
          <w:b/>
          <w:sz w:val="28"/>
          <w:szCs w:val="28"/>
          <w:highlight w:val="yellow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highlight w:val="yellow"/>
          <w:lang w:val="uk-UA"/>
        </w:rPr>
        <w:t>, 7</w:t>
      </w:r>
    </w:p>
    <w:p w:rsidR="00E520BF" w:rsidRPr="00711EAB" w:rsidRDefault="00E520BF" w:rsidP="00711EAB"/>
    <w:sectPr w:rsidR="00E520BF" w:rsidRPr="00711EAB" w:rsidSect="00AF73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Caron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F3FDB"/>
    <w:multiLevelType w:val="hybridMultilevel"/>
    <w:tmpl w:val="251A9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15D06"/>
    <w:multiLevelType w:val="hybridMultilevel"/>
    <w:tmpl w:val="D676F9E6"/>
    <w:lvl w:ilvl="0" w:tplc="9B3257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3B0"/>
    <w:rsid w:val="002C17F8"/>
    <w:rsid w:val="0045170A"/>
    <w:rsid w:val="00711EAB"/>
    <w:rsid w:val="0073007C"/>
    <w:rsid w:val="00AF73B0"/>
    <w:rsid w:val="00D3779B"/>
    <w:rsid w:val="00E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0AAE"/>
  <w15:docId w15:val="{850F093F-5FB4-451D-A9AC-6886A6F5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F73B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73B0"/>
    <w:rPr>
      <w:rFonts w:ascii="Times New Roman" w:eastAsia="Times New Roman" w:hAnsi="Times New Roman" w:cs="Times New Roman"/>
      <w:noProof/>
      <w:sz w:val="28"/>
      <w:szCs w:val="20"/>
    </w:rPr>
  </w:style>
  <w:style w:type="character" w:styleId="a3">
    <w:name w:val="Hyperlink"/>
    <w:basedOn w:val="a0"/>
    <w:uiPriority w:val="99"/>
    <w:unhideWhenUsed/>
    <w:rsid w:val="00E520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779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11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711EAB"/>
    <w:rPr>
      <w:rFonts w:ascii="Times New Roman" w:eastAsia="Times New Roman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dcterms:created xsi:type="dcterms:W3CDTF">2021-03-19T18:05:00Z</dcterms:created>
  <dcterms:modified xsi:type="dcterms:W3CDTF">2024-03-22T08:12:00Z</dcterms:modified>
</cp:coreProperties>
</file>