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0FA" w:rsidRPr="000D20FA" w:rsidRDefault="000D20FA" w:rsidP="000D20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0FA">
        <w:rPr>
          <w:rFonts w:ascii="Times New Roman" w:hAnsi="Times New Roman" w:cs="Times New Roman"/>
          <w:b/>
          <w:sz w:val="28"/>
          <w:szCs w:val="28"/>
          <w:lang w:val="uk-UA"/>
        </w:rPr>
        <w:t>ДИВЕРСИФІКАЦІЯ СІЛЬСЬКОГО ТУРИЗМУ ЧЕРЕЗ ЗБАЛАНСОВАНІСТЬ ТА КРЕАТИВНІСТЬ: ПОШИРЕННЯ ЄВРОПЕЙСЬКОГО ДОСВІДУ В УКРАЇНІ</w:t>
      </w:r>
    </w:p>
    <w:p w:rsidR="000D20FA" w:rsidRPr="000D20FA" w:rsidRDefault="000D20FA" w:rsidP="000D20F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0FA" w:rsidRPr="000D20FA" w:rsidRDefault="000D20FA" w:rsidP="000D2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D20FA">
        <w:rPr>
          <w:rFonts w:ascii="Times New Roman" w:hAnsi="Times New Roman" w:cs="Times New Roman"/>
          <w:b/>
          <w:sz w:val="28"/>
          <w:szCs w:val="28"/>
          <w:lang w:val="uk-UA"/>
        </w:rPr>
        <w:t>Поточний заліковий модуль 3</w:t>
      </w:r>
      <w:bookmarkStart w:id="0" w:name="_Hlk64110125"/>
      <w:r w:rsidRPr="000D20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D20FA">
        <w:rPr>
          <w:rFonts w:ascii="Times New Roman" w:hAnsi="Times New Roman" w:cs="Times New Roman"/>
          <w:sz w:val="28"/>
          <w:szCs w:val="28"/>
          <w:lang w:val="uk-UA"/>
        </w:rPr>
        <w:t>Креативні технології туризму для сталого розвитку: теоретичні аспекти та європейський досвід</w:t>
      </w:r>
      <w:bookmarkEnd w:id="0"/>
    </w:p>
    <w:p w:rsidR="000D20FA" w:rsidRPr="000D20FA" w:rsidRDefault="000D20FA" w:rsidP="000D20F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D20FA" w:rsidRPr="000D20FA" w:rsidRDefault="000D20FA" w:rsidP="000D20FA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FreeSans"/>
          <w:b/>
          <w:i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b/>
          <w:i/>
          <w:kern w:val="2"/>
          <w:sz w:val="28"/>
          <w:szCs w:val="24"/>
          <w:lang w:val="uk-UA" w:eastAsia="zh-CN" w:bidi="hi-IN"/>
        </w:rPr>
        <w:t>Самостійна робота 10.</w:t>
      </w: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 Кластерний підхід як новітня форма бізнес-моделювання у сільському туризмі в ЄС</w:t>
      </w:r>
    </w:p>
    <w:p w:rsidR="000D20FA" w:rsidRPr="000D20FA" w:rsidRDefault="000D20FA" w:rsidP="000D20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D20FA" w:rsidRPr="000D20FA" w:rsidRDefault="000D20FA" w:rsidP="000D20F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 w:rsidRPr="000D20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Викладач: </w:t>
      </w:r>
      <w:r w:rsidRPr="000D20F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uk-UA"/>
        </w:rPr>
        <w:t>Череп А.В.,</w:t>
      </w:r>
      <w:r w:rsidRPr="000D20F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 w:rsidRPr="000D20F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д.е.н</w:t>
      </w:r>
      <w:proofErr w:type="spellEnd"/>
      <w:r w:rsidRPr="000D20F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., проф. кафедри </w:t>
      </w:r>
      <w:r w:rsidRPr="000D20FA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професор кафедри</w:t>
      </w:r>
      <w:r w:rsidRPr="000D20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фінансів</w:t>
      </w:r>
      <w:r w:rsidRPr="000D20FA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, банківської справи та страхування </w:t>
      </w:r>
    </w:p>
    <w:p w:rsidR="000D20FA" w:rsidRPr="000D20FA" w:rsidRDefault="000D20FA" w:rsidP="000D20FA">
      <w:pPr>
        <w:pBdr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D20FA" w:rsidRPr="000D20FA" w:rsidRDefault="000D20FA" w:rsidP="000D20F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D20F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Методичні рекомендації до самостійної роботи № </w:t>
      </w:r>
      <w:r w:rsidRPr="000D20F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</w:p>
    <w:p w:rsidR="000D20FA" w:rsidRPr="000D20FA" w:rsidRDefault="000D20FA" w:rsidP="000D20F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D20FA" w:rsidRPr="000D20FA" w:rsidRDefault="000D20FA" w:rsidP="000D20F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Опрацювати матеріали лекці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D20FA" w:rsidRPr="000D20FA" w:rsidRDefault="000D20FA" w:rsidP="000D20F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Підготувати завдання 1-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0D20F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D20FA" w:rsidRPr="000D20FA" w:rsidRDefault="000D20FA" w:rsidP="000D20FA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20FA">
        <w:rPr>
          <w:rFonts w:ascii="Times New Roman" w:hAnsi="Times New Roman" w:cs="Times New Roman"/>
          <w:sz w:val="28"/>
          <w:szCs w:val="28"/>
          <w:lang w:val="uk-UA"/>
        </w:rPr>
        <w:t>Форма перевірки: усно.</w:t>
      </w:r>
    </w:p>
    <w:p w:rsidR="000D20FA" w:rsidRPr="000D20FA" w:rsidRDefault="000D20FA" w:rsidP="007A3738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FreeSans"/>
          <w:b/>
          <w:i/>
          <w:kern w:val="2"/>
          <w:sz w:val="28"/>
          <w:szCs w:val="24"/>
          <w:lang w:val="uk-UA" w:eastAsia="zh-CN" w:bidi="hi-IN"/>
        </w:rPr>
      </w:pPr>
    </w:p>
    <w:p w:rsidR="007A3738" w:rsidRPr="000D20FA" w:rsidRDefault="0009581F" w:rsidP="0009581F">
      <w:pPr>
        <w:spacing w:after="0" w:line="360" w:lineRule="auto"/>
        <w:ind w:left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b/>
          <w:kern w:val="2"/>
          <w:sz w:val="28"/>
          <w:szCs w:val="24"/>
          <w:lang w:val="uk-UA" w:eastAsia="zh-CN" w:bidi="hi-IN"/>
        </w:rPr>
        <w:t xml:space="preserve">Завдання 1. </w:t>
      </w:r>
      <w:r w:rsidR="007A3738"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Питання для обговорення:</w:t>
      </w:r>
    </w:p>
    <w:p w:rsidR="00C0262B" w:rsidRPr="000D20FA" w:rsidRDefault="00C0262B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Кластер – це добровільний стратегічний альянс у вигляді територіального, галузевого чи територіально-галузевого об'єднання підприємницьких структур, наукових установ, навчальних закладів, незалежно від форми власності й органів влади, на основі інновації та дотримання економічних інтересів кожного його учасника з метою підвищення конкурентоздатності продукції й економічного росту регіону та галузі. До туристичних кластерів відносяться групи підприємств, сконцентрованих географічно в межах регіону, які спільно використовують туристичні ресурси, спеціалізовану туристичну інфраструктуру, локальні ринки праці, здійснюють спільне управління і маркетингову діяльність. </w:t>
      </w:r>
    </w:p>
    <w:p w:rsidR="00C0262B" w:rsidRPr="000D20FA" w:rsidRDefault="00C0262B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Туристичні кластери, крім виробників, включають значну кількість підприємницьких структур у вигляді різних об'єктів локалізованої інфраструктури, які надають послуги щодо підтримки підприємств у сфері виробництва </w:t>
      </w:r>
      <w:proofErr w:type="spellStart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турпродукту</w:t>
      </w:r>
      <w:proofErr w:type="spellEnd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 (послуги туроператорів, готелів, ресторанного </w:t>
      </w: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lastRenderedPageBreak/>
        <w:t xml:space="preserve">господарства, транспорту, торгівлі, постачальників обладнання, виробників сувенірної продукції та ін.). Багато кластерів включають наукові та навчальні установи, які забезпечують спеціалізоване навчання, інформацію, наукові дослідження, технічну підтримку, а також органи державного управління. </w:t>
      </w:r>
    </w:p>
    <w:p w:rsidR="00C0262B" w:rsidRPr="000D20FA" w:rsidRDefault="00C0262B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Основним </w:t>
      </w:r>
      <w:proofErr w:type="spellStart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системоутворюючим</w:t>
      </w:r>
      <w:proofErr w:type="spellEnd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 фактором формування регіональних кластерів виступають туристичні ресурси (природні, культурно-історичні, санаторно-курортні та ін.), які мотивують туристів до подорожі та є «ядром кластера». Основну роль у формуванні кластерів відіграє середній і малий бізнес.</w:t>
      </w:r>
    </w:p>
    <w:p w:rsidR="000B0761" w:rsidRPr="000D20FA" w:rsidRDefault="00C0262B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Назвіть причини об'єднання підприємств в кластер</w:t>
      </w:r>
      <w:r w:rsidR="000B0761"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.</w:t>
      </w:r>
    </w:p>
    <w:p w:rsidR="000B0761" w:rsidRPr="000D20FA" w:rsidRDefault="000B0761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</w:p>
    <w:p w:rsidR="00FF529B" w:rsidRPr="000D20FA" w:rsidRDefault="000B0761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b/>
          <w:kern w:val="2"/>
          <w:sz w:val="28"/>
          <w:szCs w:val="24"/>
          <w:lang w:val="uk-UA" w:eastAsia="zh-CN" w:bidi="hi-IN"/>
        </w:rPr>
        <w:t xml:space="preserve"> Завдання 2</w:t>
      </w:r>
      <w:r w:rsidR="007A3738" w:rsidRPr="000D20FA">
        <w:rPr>
          <w:rFonts w:ascii="Times New Roman" w:eastAsia="Times New Roman" w:hAnsi="Times New Roman" w:cs="FreeSans"/>
          <w:b/>
          <w:kern w:val="2"/>
          <w:sz w:val="28"/>
          <w:szCs w:val="24"/>
          <w:lang w:val="uk-UA" w:eastAsia="zh-CN" w:bidi="hi-IN"/>
        </w:rPr>
        <w:t xml:space="preserve">. </w:t>
      </w:r>
      <w:r w:rsidR="007A3738"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Дискусія, присвячена обговоренню щодо </w:t>
      </w:r>
      <w:r w:rsidR="00FF529B"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структури туристичного кластеру.</w:t>
      </w:r>
    </w:p>
    <w:p w:rsidR="00FF529B" w:rsidRPr="000D20FA" w:rsidRDefault="00FF529B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Студенти повинні обговорити основні критерії відбору </w:t>
      </w:r>
      <w:proofErr w:type="spellStart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>дестинації</w:t>
      </w:r>
      <w:proofErr w:type="spellEnd"/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 для формування на її території кластерів. Порівняти вигоди та недоліки від об’єднання в кластери</w:t>
      </w:r>
    </w:p>
    <w:p w:rsidR="008E617F" w:rsidRPr="000D20FA" w:rsidRDefault="008E617F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</w:p>
    <w:p w:rsidR="007A3738" w:rsidRPr="000D20FA" w:rsidRDefault="008E617F" w:rsidP="008E617F">
      <w:pPr>
        <w:spacing w:after="0" w:line="360" w:lineRule="auto"/>
        <w:ind w:firstLine="720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  <w:r w:rsidRPr="000D20FA">
        <w:rPr>
          <w:rFonts w:ascii="Times New Roman" w:eastAsia="Times New Roman" w:hAnsi="Times New Roman" w:cs="FreeSans"/>
          <w:b/>
          <w:kern w:val="2"/>
          <w:sz w:val="28"/>
          <w:szCs w:val="24"/>
          <w:lang w:val="uk-UA" w:eastAsia="zh-CN" w:bidi="hi-IN"/>
        </w:rPr>
        <w:t>Завдання 3.</w:t>
      </w:r>
      <w:r w:rsidRPr="000D20FA"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  <w:t xml:space="preserve"> Економічним каркасом кластера є система накопичення вартості. Ознайомитися з системою накопичення вартості в туристичному кластері.</w:t>
      </w:r>
    </w:p>
    <w:tbl>
      <w:tblPr>
        <w:tblW w:w="109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0"/>
        <w:gridCol w:w="6"/>
        <w:gridCol w:w="6"/>
        <w:gridCol w:w="1417"/>
      </w:tblGrid>
      <w:tr w:rsidR="007A3738" w:rsidRPr="000D20FA" w:rsidTr="008E617F">
        <w:tc>
          <w:tcPr>
            <w:tcW w:w="9514" w:type="dxa"/>
            <w:noWrap/>
            <w:hideMark/>
          </w:tcPr>
          <w:p w:rsidR="007A3738" w:rsidRPr="000D20FA" w:rsidRDefault="007A3738" w:rsidP="008E617F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Скласти</w:t>
            </w:r>
            <w:r w:rsidR="00FF529B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систему накопичення вартості як окремого кластера, так  і всієї </w:t>
            </w:r>
            <w:proofErr w:type="spellStart"/>
            <w:r w:rsidR="00FF529B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дестинації</w:t>
            </w:r>
            <w:proofErr w:type="spellEnd"/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</w:t>
            </w:r>
            <w:r w:rsidR="00FF529B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в Європейській країні</w: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та  Україні.</w:t>
            </w:r>
          </w:p>
          <w:p w:rsidR="007A3738" w:rsidRPr="000D20FA" w:rsidRDefault="007A3738" w:rsidP="008E617F">
            <w:pPr>
              <w:numPr>
                <w:ilvl w:val="0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Прокоментувати,</w:t>
            </w:r>
            <w:r w:rsidR="00CA5E54" w:rsidRPr="000D20FA">
              <w:rPr>
                <w:lang w:val="uk-UA"/>
              </w:rPr>
              <w:t xml:space="preserve"> </w:t>
            </w:r>
            <w:r w:rsidR="00CA5E54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можливі типи туристичних кластерів</w:t>
            </w:r>
            <w:r w:rsidR="00FF529B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</w: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. </w:t>
            </w:r>
          </w:p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</w:p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b/>
                <w:kern w:val="2"/>
                <w:sz w:val="28"/>
                <w:szCs w:val="24"/>
                <w:lang w:val="uk-UA" w:eastAsia="zh-CN" w:bidi="hi-IN"/>
              </w:rPr>
              <w:t>Завдання 4.</w: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</w:t>
            </w:r>
            <w:r w:rsidR="00CA5E54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Ініціювання кластера, його самоорганізація та управління – надзвичайно складний процес, який вимагає практично віртуозного «диригування», виключає будь-який примус і не припускає «клонування». У </w:t>
            </w:r>
            <w:r w:rsidR="00CA5E54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lastRenderedPageBreak/>
              <w:t>своєму розвитку кластери проходять кілька стадій, які запропоновано виклад</w:t>
            </w:r>
            <w:r w:rsidR="008E617F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ачем охарактеризувати.</w:t>
            </w:r>
          </w:p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b/>
                <w:kern w:val="2"/>
                <w:sz w:val="28"/>
                <w:szCs w:val="24"/>
                <w:lang w:val="uk-UA" w:eastAsia="zh-CN" w:bidi="hi-IN"/>
              </w:rPr>
              <w:t>Завдання 5.</w: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 Бліц-опитування</w:t>
            </w:r>
          </w:p>
          <w:p w:rsidR="007A3738" w:rsidRPr="000D20FA" w:rsidRDefault="00CA5E54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Взаємодія регіональних кластерів з органами місцевого самоврядування різних рівнів будується залежно від типів кластерної політики. Світовий досвід впливу держави на розвиток кластерів демонструє різні типи кластерної політики. </w:t>
            </w:r>
            <w:r w:rsidR="007A3738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 xml:space="preserve">Викладач пропонує студентам пройти коротке опитування щодо </w: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t>типів кластерної політики.</w:t>
            </w:r>
          </w:p>
          <w:p w:rsidR="008E617F" w:rsidRPr="000D20FA" w:rsidRDefault="008E617F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bookmarkStart w:id="1" w:name="_GoBack"/>
            <w:bookmarkEnd w:id="1"/>
          </w:p>
        </w:tc>
        <w:tc>
          <w:tcPr>
            <w:tcW w:w="0" w:type="auto"/>
            <w:noWrap/>
            <w:hideMark/>
          </w:tcPr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</w:p>
        </w:tc>
        <w:tc>
          <w:tcPr>
            <w:tcW w:w="0" w:type="auto"/>
            <w:noWrap/>
            <w:hideMark/>
          </w:tcPr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</w:p>
        </w:tc>
        <w:tc>
          <w:tcPr>
            <w:tcW w:w="1401" w:type="dxa"/>
            <w:noWrap/>
            <w:hideMark/>
          </w:tcPr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begin"/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INCLUDEPICTURE "https://mail.google.com/mail/u/0/images/cleardot.gif" \* MERGEFORMATINET </w:instrTex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separate"/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begin"/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>INCLUDEPICTURE  "https://mail.google.com/mail/u/0/images/cleardot.gif" \* MERGEFORMATINET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separate"/>
            </w:r>
            <w:r w:rsidR="000D20F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75pt;height:.75pt">
                  <v:imagedata r:id="rId7" r:href="rId8"/>
                </v:shape>
              </w:pic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end"/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end"/>
            </w:r>
          </w:p>
          <w:p w:rsidR="007A3738" w:rsidRPr="000D20FA" w:rsidRDefault="007A3738" w:rsidP="008E617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</w:pP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begin"/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INCLUDEPICTURE "https://mail.google.com/mail/u/0/images/cleardot.gif" \* MERGEFORMATINET </w:instrText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separate"/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begin"/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>INCLUDEPICTURE  "https://mail.google.com/mail/u/0/images/cleardot.gif" \* MERGEFORMATINET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instrText xml:space="preserve"> </w:instrTex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separate"/>
            </w:r>
            <w:r w:rsidR="000D20F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pict>
                <v:shape id="_x0000_i1026" type="#_x0000_t75" alt="" style="width:.75pt;height:.75pt">
                  <v:imagedata r:id="rId7" r:href="rId9"/>
                </v:shape>
              </w:pict>
            </w:r>
            <w:r w:rsidR="00BC6ACA"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end"/>
            </w:r>
            <w:r w:rsidRPr="000D20FA">
              <w:rPr>
                <w:rFonts w:ascii="Times New Roman" w:eastAsia="Times New Roman" w:hAnsi="Times New Roman" w:cs="FreeSans"/>
                <w:kern w:val="2"/>
                <w:sz w:val="28"/>
                <w:szCs w:val="24"/>
                <w:lang w:val="uk-UA" w:eastAsia="zh-CN" w:bidi="hi-IN"/>
              </w:rPr>
              <w:fldChar w:fldCharType="end"/>
            </w:r>
          </w:p>
        </w:tc>
      </w:tr>
    </w:tbl>
    <w:p w:rsidR="007A3738" w:rsidRPr="000D20FA" w:rsidRDefault="007A3738" w:rsidP="008E617F">
      <w:pPr>
        <w:spacing w:after="0" w:line="360" w:lineRule="auto"/>
        <w:ind w:firstLine="709"/>
        <w:jc w:val="both"/>
        <w:rPr>
          <w:rFonts w:ascii="Times New Roman" w:eastAsia="Times New Roman" w:hAnsi="Times New Roman" w:cs="FreeSans"/>
          <w:kern w:val="2"/>
          <w:sz w:val="28"/>
          <w:szCs w:val="24"/>
          <w:lang w:val="uk-UA" w:eastAsia="zh-CN" w:bidi="hi-IN"/>
        </w:rPr>
      </w:pPr>
    </w:p>
    <w:sectPr w:rsidR="007A3738" w:rsidRPr="000D20F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ACA" w:rsidRDefault="00BC6ACA" w:rsidP="000D20FA">
      <w:pPr>
        <w:spacing w:after="0" w:line="240" w:lineRule="auto"/>
      </w:pPr>
      <w:r>
        <w:separator/>
      </w:r>
    </w:p>
  </w:endnote>
  <w:endnote w:type="continuationSeparator" w:id="0">
    <w:p w:rsidR="00BC6ACA" w:rsidRDefault="00BC6ACA" w:rsidP="000D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ACA" w:rsidRDefault="00BC6ACA" w:rsidP="000D20FA">
      <w:pPr>
        <w:spacing w:after="0" w:line="240" w:lineRule="auto"/>
      </w:pPr>
      <w:r>
        <w:separator/>
      </w:r>
    </w:p>
  </w:footnote>
  <w:footnote w:type="continuationSeparator" w:id="0">
    <w:p w:rsidR="00BC6ACA" w:rsidRDefault="00BC6ACA" w:rsidP="000D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0FA" w:rsidRPr="001C5351" w:rsidRDefault="000D20FA" w:rsidP="000D20FA">
    <w:pPr>
      <w:pStyle w:val="a3"/>
      <w:rPr>
        <w:noProof/>
      </w:rPr>
    </w:pPr>
    <w:r w:rsidRPr="000F05B6">
      <w:rPr>
        <w:noProof/>
      </w:rPr>
      <w:drawing>
        <wp:inline distT="0" distB="0" distL="0" distR="0" wp14:anchorId="4DB6A8DF" wp14:editId="7379559D">
          <wp:extent cx="841791" cy="535305"/>
          <wp:effectExtent l="0" t="0" r="0" b="0"/>
          <wp:docPr id="6" name="Рисунок 4">
            <a:extLst xmlns:a="http://schemas.openxmlformats.org/drawingml/2006/main">
              <a:ext uri="{FF2B5EF4-FFF2-40B4-BE49-F238E27FC236}">
                <a16:creationId xmlns:a16="http://schemas.microsoft.com/office/drawing/2014/main" id="{21068A47-353A-4C35-9613-0614F577AA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4">
                    <a:extLst>
                      <a:ext uri="{FF2B5EF4-FFF2-40B4-BE49-F238E27FC236}">
                        <a16:creationId xmlns:a16="http://schemas.microsoft.com/office/drawing/2014/main" id="{21068A47-353A-4C35-9613-0614F577AA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791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</w:t>
    </w:r>
    <w:r w:rsidRPr="00A23807">
      <w:rPr>
        <w:noProof/>
      </w:rPr>
      <w:drawing>
        <wp:inline distT="0" distB="0" distL="0" distR="0" wp14:anchorId="10D669BD" wp14:editId="0CA33B53">
          <wp:extent cx="723900" cy="600075"/>
          <wp:effectExtent l="0" t="0" r="0" b="9525"/>
          <wp:docPr id="8" name="Рисунок 7" descr="Картинки по запросу зну">
            <a:extLst xmlns:a="http://schemas.openxmlformats.org/drawingml/2006/main">
              <a:ext uri="{FF2B5EF4-FFF2-40B4-BE49-F238E27FC236}">
                <a16:creationId xmlns:a16="http://schemas.microsoft.com/office/drawing/2014/main" id="{D70BCA56-3C31-4330-A28F-9D2038D0F0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 descr="Картинки по запросу зну">
                    <a:extLst>
                      <a:ext uri="{FF2B5EF4-FFF2-40B4-BE49-F238E27FC236}">
                        <a16:creationId xmlns:a16="http://schemas.microsoft.com/office/drawing/2014/main" id="{D70BCA56-3C31-4330-A28F-9D2038D0F097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95" cy="61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6D279373" wp14:editId="22509ABD">
          <wp:extent cx="1933575" cy="476250"/>
          <wp:effectExtent l="0" t="0" r="9525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0FA" w:rsidRDefault="000D20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2A0F"/>
    <w:multiLevelType w:val="hybridMultilevel"/>
    <w:tmpl w:val="42B80A7E"/>
    <w:lvl w:ilvl="0" w:tplc="FF285E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52664"/>
    <w:multiLevelType w:val="hybridMultilevel"/>
    <w:tmpl w:val="E5A22D94"/>
    <w:lvl w:ilvl="0" w:tplc="3F12E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26D77"/>
    <w:multiLevelType w:val="hybridMultilevel"/>
    <w:tmpl w:val="911A08D0"/>
    <w:lvl w:ilvl="0" w:tplc="64406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806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2E44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48E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C46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A1B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4EC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BA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8D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23A6"/>
    <w:multiLevelType w:val="hybridMultilevel"/>
    <w:tmpl w:val="B50AF354"/>
    <w:lvl w:ilvl="0" w:tplc="83B4F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5A53"/>
    <w:multiLevelType w:val="multilevel"/>
    <w:tmpl w:val="E4DE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A4976"/>
    <w:multiLevelType w:val="hybridMultilevel"/>
    <w:tmpl w:val="4934A1F0"/>
    <w:lvl w:ilvl="0" w:tplc="CB180D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5C"/>
    <w:rsid w:val="0009581F"/>
    <w:rsid w:val="000B0761"/>
    <w:rsid w:val="000D20FA"/>
    <w:rsid w:val="007A3738"/>
    <w:rsid w:val="00816186"/>
    <w:rsid w:val="008E617F"/>
    <w:rsid w:val="009F3C68"/>
    <w:rsid w:val="00BC6ACA"/>
    <w:rsid w:val="00C0262B"/>
    <w:rsid w:val="00CA5E54"/>
    <w:rsid w:val="00D3595C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22E6"/>
  <w15:chartTrackingRefBased/>
  <w15:docId w15:val="{515007EB-60F2-4895-B0C5-3F550120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FA"/>
  </w:style>
  <w:style w:type="paragraph" w:styleId="a5">
    <w:name w:val="footer"/>
    <w:basedOn w:val="a"/>
    <w:link w:val="a6"/>
    <w:uiPriority w:val="99"/>
    <w:unhideWhenUsed/>
    <w:rsid w:val="000D2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8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mail.google.com/mail/u/0/images/cleardo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mail.google.com/mail/u/0/images/cleardot.gi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Venherska Natalia</cp:lastModifiedBy>
  <cp:revision>9</cp:revision>
  <dcterms:created xsi:type="dcterms:W3CDTF">2021-02-28T17:40:00Z</dcterms:created>
  <dcterms:modified xsi:type="dcterms:W3CDTF">2021-03-31T16:17:00Z</dcterms:modified>
</cp:coreProperties>
</file>