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D6" w:rsidRPr="00FE0265" w:rsidRDefault="00FE0265" w:rsidP="002633D6">
      <w:pPr>
        <w:spacing w:before="240"/>
        <w:ind w:firstLine="709"/>
        <w:jc w:val="both"/>
        <w:rPr>
          <w:rFonts w:eastAsia="Times New Roman,Bold"/>
          <w:sz w:val="28"/>
          <w:szCs w:val="28"/>
        </w:rPr>
      </w:pPr>
      <w:r w:rsidRPr="00FE0265">
        <w:rPr>
          <w:b/>
          <w:sz w:val="28"/>
          <w:szCs w:val="28"/>
        </w:rPr>
        <w:t>РОЗДІЛ2.</w:t>
      </w:r>
      <w:r w:rsidRPr="00FE0265">
        <w:rPr>
          <w:rFonts w:eastAsiaTheme="minorHAnsi"/>
          <w:b/>
          <w:sz w:val="28"/>
          <w:szCs w:val="28"/>
        </w:rPr>
        <w:t xml:space="preserve"> </w:t>
      </w:r>
      <w:r w:rsidRPr="00FE0265">
        <w:rPr>
          <w:rFonts w:eastAsia="Times New Roman,Bold"/>
          <w:b/>
          <w:sz w:val="28"/>
          <w:szCs w:val="28"/>
        </w:rPr>
        <w:t>МЕТОДИКА І ПЕДАГОГІЧНІ ТЕХНОЛОГІЇ РОЗВИТКУ ОСОБИСТОСТІ ДИТИНИ В ПРОЦЕСІ ОБРАЗОТВОРЧОЇ ДІЯЛЬНОСТІ</w:t>
      </w:r>
    </w:p>
    <w:p w:rsidR="002633D6" w:rsidRPr="00FE0265" w:rsidRDefault="002633D6" w:rsidP="002633D6">
      <w:pPr>
        <w:suppressAutoHyphens w:val="0"/>
        <w:spacing w:line="276" w:lineRule="auto"/>
        <w:ind w:firstLine="708"/>
        <w:jc w:val="both"/>
        <w:rPr>
          <w:b/>
          <w:sz w:val="28"/>
          <w:szCs w:val="28"/>
        </w:rPr>
      </w:pPr>
      <w:r w:rsidRPr="00FE0265">
        <w:rPr>
          <w:b/>
          <w:sz w:val="28"/>
          <w:szCs w:val="28"/>
        </w:rPr>
        <w:t xml:space="preserve">Тема </w:t>
      </w:r>
      <w:r w:rsidR="00540EF2">
        <w:rPr>
          <w:b/>
          <w:sz w:val="28"/>
          <w:szCs w:val="28"/>
        </w:rPr>
        <w:t>9</w:t>
      </w:r>
      <w:r w:rsidRPr="00FE0265">
        <w:rPr>
          <w:b/>
          <w:sz w:val="28"/>
          <w:szCs w:val="28"/>
        </w:rPr>
        <w:t xml:space="preserve">. </w:t>
      </w:r>
      <w:r w:rsidR="00540EF2" w:rsidRPr="00540EF2">
        <w:rPr>
          <w:rFonts w:eastAsiaTheme="minorHAnsi"/>
          <w:b/>
          <w:sz w:val="28"/>
          <w:szCs w:val="28"/>
        </w:rPr>
        <w:t>Організація занять із аплікації в закладі дошкільної освіти</w:t>
      </w:r>
    </w:p>
    <w:p w:rsidR="00540EF2" w:rsidRPr="00540EF2" w:rsidRDefault="00540EF2" w:rsidP="00540EF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Аплікація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(від. лат. “applicatio”</w:t>
      </w:r>
      <w:r>
        <w:rPr>
          <w:rFonts w:eastAsiaTheme="minorHAnsi"/>
          <w:color w:val="231F20"/>
          <w:sz w:val="28"/>
          <w:szCs w:val="28"/>
          <w:lang w:eastAsia="en-US"/>
        </w:rPr>
        <w:t>— прикладання) — один із найдав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ніших видів народного мистецтва, який полягає у створенні художніх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зображень або орнаментів способом вир</w:t>
      </w:r>
      <w:r>
        <w:rPr>
          <w:rFonts w:eastAsiaTheme="minorHAnsi"/>
          <w:color w:val="231F20"/>
          <w:sz w:val="28"/>
          <w:szCs w:val="28"/>
          <w:lang w:eastAsia="en-US"/>
        </w:rPr>
        <w:t>ізування та прикріплення (за до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помоги приклеювання або пришиванн</w:t>
      </w:r>
      <w:r>
        <w:rPr>
          <w:rFonts w:eastAsiaTheme="minorHAnsi"/>
          <w:color w:val="231F20"/>
          <w:sz w:val="28"/>
          <w:szCs w:val="28"/>
          <w:lang w:eastAsia="en-US"/>
        </w:rPr>
        <w:t>я) однокольорових або різноколь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орових клаптиків тканини, шкіри, пап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еру та інших матеріалів на будь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яку основу, яка використовується, кр</w:t>
      </w:r>
      <w:r>
        <w:rPr>
          <w:rFonts w:eastAsiaTheme="minorHAnsi"/>
          <w:color w:val="231F20"/>
          <w:sz w:val="28"/>
          <w:szCs w:val="28"/>
          <w:lang w:eastAsia="en-US"/>
        </w:rPr>
        <w:t>ім того, як фон. Основними озна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ками аплікації є силуетне, узагальнене і площинне тлумачення образу,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локальність великих кольорових плям.</w:t>
      </w:r>
    </w:p>
    <w:p w:rsidR="00540EF2" w:rsidRDefault="00540EF2" w:rsidP="00540EF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t>Завдяки спрощенню та посильності виконання художніх робіт, в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яких, між тим, зберігається реалістична основа зображення, аплікація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широко застосовується як засіб оздоб</w:t>
      </w:r>
      <w:r>
        <w:rPr>
          <w:rFonts w:eastAsiaTheme="minorHAnsi"/>
          <w:color w:val="231F20"/>
          <w:sz w:val="28"/>
          <w:szCs w:val="28"/>
          <w:lang w:eastAsia="en-US"/>
        </w:rPr>
        <w:t>лення різноманітних деталей одя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гу, предметів побуту, житлових приміщень тощо багатьма народами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 світу.</w:t>
      </w:r>
    </w:p>
    <w:p w:rsidR="00540EF2" w:rsidRPr="00540EF2" w:rsidRDefault="00540EF2" w:rsidP="00540EF2">
      <w:pPr>
        <w:suppressAutoHyphens w:val="0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t>Аплікація застосовується в дошкіль</w:t>
      </w:r>
      <w:r>
        <w:rPr>
          <w:rFonts w:eastAsiaTheme="minorHAnsi"/>
          <w:color w:val="231F20"/>
          <w:sz w:val="28"/>
          <w:szCs w:val="28"/>
          <w:lang w:eastAsia="en-US"/>
        </w:rPr>
        <w:t>ному закладі не тільки як оздоб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лення приміщення, виготовлення наочних посібників та інше, але й як</w:t>
      </w:r>
      <w:r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один із самостійних видів образотворчої діяльності дітей.</w:t>
      </w:r>
      <w:r w:rsidRPr="00540EF2">
        <w:rPr>
          <w:b/>
          <w:i/>
          <w:sz w:val="28"/>
          <w:szCs w:val="28"/>
        </w:rPr>
        <w:t xml:space="preserve"> </w:t>
      </w:r>
    </w:p>
    <w:p w:rsidR="00540EF2" w:rsidRPr="00540EF2" w:rsidRDefault="00540EF2" w:rsidP="00540EF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b/>
          <w:bCs/>
          <w:color w:val="231F20"/>
          <w:sz w:val="28"/>
          <w:szCs w:val="28"/>
          <w:lang w:eastAsia="en-US"/>
        </w:rPr>
        <w:t>ВИДИ АПЛІКАЦІЇ</w:t>
      </w:r>
    </w:p>
    <w:p w:rsidR="009C6CA8" w:rsidRDefault="00540EF2" w:rsidP="009C6CA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t>За зовнішнім виглядом розріз</w:t>
      </w:r>
      <w:r>
        <w:rPr>
          <w:rFonts w:eastAsiaTheme="minorHAnsi"/>
          <w:color w:val="231F20"/>
          <w:sz w:val="28"/>
          <w:szCs w:val="28"/>
          <w:lang w:eastAsia="en-US"/>
        </w:rPr>
        <w:t>няють аплікацією силуетну та на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 xml:space="preserve">бірну. </w:t>
      </w:r>
      <w:r w:rsidRPr="00540EF2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Силуетна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(від. франц. “silhouette”— за ім’ям французького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міністра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XVIII"го століття Ежена де Сил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уета, на якого була виконана ка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рикатура у вигляді тіньового профілю) — аплікація, яка відтворює форму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статури людини або інших предметів, що приймається в масі, тобто без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деталей усередині контура, здебільшого, темною плямою на світлому фоні.</w:t>
      </w:r>
    </w:p>
    <w:p w:rsidR="00540EF2" w:rsidRPr="00540EF2" w:rsidRDefault="00540EF2" w:rsidP="009C6CA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t>Достоїнство силуетної аплікації тісно пов’язане з характером контура й</w:t>
      </w:r>
    </w:p>
    <w:p w:rsidR="009C6CA8" w:rsidRDefault="00540EF2" w:rsidP="00540EF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t>залежить в основному від форми, положення і контрастності зображення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з фоном за інтенсивністю освітлення.</w:t>
      </w:r>
    </w:p>
    <w:p w:rsidR="00540EF2" w:rsidRPr="00540EF2" w:rsidRDefault="00540EF2" w:rsidP="00540EF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Набірна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 xml:space="preserve">аплікація виконується із 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заздалегідь підготовлених різно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кольорових елементів, які вирізуються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відповідно до зображуваних кон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 xml:space="preserve">турів окремих деталей цілого, тобто за 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аналогією пластинчатої або штуч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ної мозаїки.</w:t>
      </w:r>
    </w:p>
    <w:p w:rsidR="00540EF2" w:rsidRPr="00540EF2" w:rsidRDefault="00540EF2" w:rsidP="00540EF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t>За змістом аплікація може бути предме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тною, сюжетною та деко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ративною.</w:t>
      </w:r>
    </w:p>
    <w:p w:rsidR="009C6CA8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Предметна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аплікація відтворює оди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н будь"який об’єкт у вигляді си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лует чи набору різнокольорових елементів,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які в загальній масі відповідають контуру його форми.</w:t>
      </w:r>
    </w:p>
    <w:p w:rsidR="009C6CA8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Сюжетна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аплікація, як і в інших видах образотворчого мистецтва,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 xml:space="preserve">відтворює епізоди, події, явища. Вона 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також може бути виконаною у виг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ляді с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илуету чи поліхромним способом.</w:t>
      </w:r>
    </w:p>
    <w:p w:rsidR="00540EF2" w:rsidRPr="00540EF2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Декоративна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аплікація для виконання орнаментів використовує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заздалегідь підготовлені однокольорові чи різнокольорові елементи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візерунка відповідних форм (геометричних, стилізованих реальних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мотивів).</w:t>
      </w:r>
    </w:p>
    <w:p w:rsidR="00540EF2" w:rsidRPr="00540EF2" w:rsidRDefault="00540EF2" w:rsidP="00854B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b/>
          <w:bCs/>
          <w:color w:val="231F20"/>
          <w:sz w:val="28"/>
          <w:szCs w:val="28"/>
          <w:lang w:eastAsia="en-US"/>
        </w:rPr>
        <w:t>ЕЛЕМЕНТИ ВИРАЗНОСТІ АПЛІКАЦІЇ</w:t>
      </w:r>
    </w:p>
    <w:p w:rsidR="009C6CA8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lastRenderedPageBreak/>
        <w:t>Залежно від змісту, призначення, національних традицій, що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склалися протягом багатьох століть у декоративному мистецтві того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чи іншого народу, нарешті, враховуючи специфічні зображувальні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 xml:space="preserve">можливості, аплікація використовує 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як загальні для всіх видів обра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 xml:space="preserve">зотворчого мистецтва, так і притаманні тільки їй елементи </w:t>
      </w:r>
      <w:r w:rsidRPr="00540EF2">
        <w:rPr>
          <w:rFonts w:eastAsiaTheme="minorHAnsi"/>
          <w:b/>
          <w:bCs/>
          <w:color w:val="231F20"/>
          <w:sz w:val="28"/>
          <w:szCs w:val="28"/>
          <w:lang w:eastAsia="en-US"/>
        </w:rPr>
        <w:t>образот</w:t>
      </w:r>
      <w:r w:rsidR="009C6CA8">
        <w:rPr>
          <w:rFonts w:eastAsiaTheme="minorHAnsi"/>
          <w:b/>
          <w:bCs/>
          <w:color w:val="231F20"/>
          <w:sz w:val="28"/>
          <w:szCs w:val="28"/>
          <w:lang w:eastAsia="en-US"/>
        </w:rPr>
        <w:t>ворчої мови.</w:t>
      </w:r>
    </w:p>
    <w:p w:rsidR="00540EF2" w:rsidRPr="00540EF2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Малюнок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як елемент образотв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орчої мови, залежно від зображу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вальних завдань, спрямований на від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творення реальної або стилізова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ної форми у вигляді силуету чи поє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днання відповідних різнокольоро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вих елементів.</w:t>
      </w:r>
    </w:p>
    <w:p w:rsidR="009C6CA8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Лінія,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як і малюнок, безпосередньо залежить від зображувальних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завдань. Вона може бути складною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, до найменших подробиць відтво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рювати обрис реальної форми, і сп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рощеною, залежно від міри стилі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зації образу. Нарешті, вона повною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мірою відтворює силуети геомет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ричних фігур, які використовуються у тому чи іншому орнаменті.</w:t>
      </w:r>
    </w:p>
    <w:p w:rsidR="009C6CA8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Колір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в аплікаційній роботі здеб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ільшого виконує декоративну фун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кцію, тому повною мірою відпов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ідає вимогам декоративного малю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вання, тобто ритмічна організація, гармонійне сполучення тональних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плям тощо. У силуетній аплікації в о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дних випадках колір може будува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тися на контрастній світлотній основі порівняно з фоном (наприклад,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чорний та білий і навпаки), в інший — витриманим в одному кольорі,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але різних відтінків (наприклад, темно"коричневе зображення на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світлокоричневому фоні і т. п.).</w:t>
      </w:r>
    </w:p>
    <w:p w:rsidR="009C6CA8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Композиція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предметної аплікації, як і малювання, підкоряється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трьом основним правилам: відповідність формату об’єкта зображення,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вдалий масштаб зображення, композиційна рівновага.</w:t>
      </w:r>
    </w:p>
    <w:p w:rsidR="009C6CA8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t>Сюжетна аплікація, якщо вона виконана способом силуету, зд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е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більшого відтворює двомірну площину, хоча в роботах деяких майстрів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цього виду мистецтва (наприклад, у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Ф.П.Толстого), завдяки викорис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танню елементів лінійної перспектив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и (за аналогією силуетної графі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ки), вдається досягти певного відтворення третього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виміру — глибини.</w:t>
      </w:r>
    </w:p>
    <w:p w:rsidR="009C6CA8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t>Набірна сюжетна аплікація, при всій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умовності зображення, має знач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но більші можливості у відтворенні трьохвимірності простору, оскільки,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крім елементів лінійної перспективи, використовує для цієї мети тональні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переходи, зрозуміло, у межах можливостей, на які розраховує зазначений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вид зображувальної техніки, а також наявний у виконавця кольоровий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матеріал.</w:t>
      </w:r>
    </w:p>
    <w:p w:rsidR="00540EF2" w:rsidRPr="00540EF2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t xml:space="preserve">Для сюжетної аплікації важливим є дотримання 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правил щодо відпо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відності формату, наявності смисловог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о центру або акцентів, упорядко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ваності розміщення другорядних елементів композиції, її рівноваги,</w:t>
      </w:r>
    </w:p>
    <w:p w:rsidR="00540EF2" w:rsidRPr="00540EF2" w:rsidRDefault="00540EF2" w:rsidP="00540EF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t>цілісності тощо.</w:t>
      </w:r>
    </w:p>
    <w:p w:rsidR="00540EF2" w:rsidRPr="00540EF2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b/>
          <w:bCs/>
          <w:color w:val="231F20"/>
          <w:sz w:val="28"/>
          <w:szCs w:val="28"/>
          <w:lang w:eastAsia="en-US"/>
        </w:rPr>
        <w:t>МАТЕРІАЛИ ТА УСТАТКУВАННЯ</w:t>
      </w:r>
    </w:p>
    <w:p w:rsidR="009C6CA8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t>Для оздоблення елементів одягу, взуття та ін. у техніці а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плікації ви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 xml:space="preserve">користовуються різноманітні </w:t>
      </w:r>
      <w:r w:rsidRPr="00540EF2">
        <w:rPr>
          <w:rFonts w:eastAsiaTheme="minorHAnsi"/>
          <w:b/>
          <w:bCs/>
          <w:color w:val="231F20"/>
          <w:sz w:val="28"/>
          <w:szCs w:val="28"/>
          <w:lang w:eastAsia="en-US"/>
        </w:rPr>
        <w:t>матеріали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 xml:space="preserve">: 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тканина, шкіра, хутро. Вибір ма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теріалів зумовлений не тільки одним лише бажанням естетично оздобити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 xml:space="preserve">ту чи іншу річ, але й з урахуванням їх 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своєрідності, практичним призна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чення відповідної речі, що потребує крім того врахування такої якості як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міцність деталей аплікації.</w:t>
      </w:r>
    </w:p>
    <w:p w:rsidR="00540EF2" w:rsidRPr="00540EF2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lastRenderedPageBreak/>
        <w:t>При використанні матеріалів у самостійному художньому творі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береться до уваги, перш за все, їх зображ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увально"виразні якості, без ура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хування при цьому їх міцності. Тому найчастіше використовується з цією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метою: спеціально підготовлена тканина, поліхромний або монохромний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(для силуетної аплікації) папір, природ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ний матеріал (засушене листя де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рев, квіти, тополиний пух тощо).</w:t>
      </w:r>
    </w:p>
    <w:p w:rsidR="009C6CA8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Закріплюючим матералом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при в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иконанні аплікаційних робіт слу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 xml:space="preserve">жить </w:t>
      </w:r>
      <w:r w:rsidRPr="00540EF2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клей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 xml:space="preserve">або </w:t>
      </w:r>
      <w:r w:rsidRPr="00540EF2">
        <w:rPr>
          <w:rFonts w:eastAsiaTheme="minorHAnsi"/>
          <w:b/>
          <w:bCs/>
          <w:color w:val="231F20"/>
          <w:sz w:val="28"/>
          <w:szCs w:val="28"/>
          <w:lang w:eastAsia="en-US"/>
        </w:rPr>
        <w:t>клейстер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, від властивості яких залежить зовнішній вигляд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зображення: якість кольорової поверхні, міцність утримання деталі. Тому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клей і клейстер повинні відповідати певним вимогам щодо їх якості: не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впливати на кольорову поверхню паперу або тканини, міцно утримувати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зображення на площині й швидко висихати.</w:t>
      </w:r>
    </w:p>
    <w:p w:rsidR="009C6CA8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t>У практиці аплікації найчастіше застосовують синтетичний клей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(типу ПВА) або казеїновий клей. Кл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ейстери готують самі, використо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вуючи для цього крохмаль або муку. Але слід пам’ятати, що приго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тов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лений клейстер придатний для зас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тосування лише протягом 8-10 годин.</w:t>
      </w:r>
    </w:p>
    <w:p w:rsidR="009C6CA8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t xml:space="preserve">До </w:t>
      </w:r>
      <w:r w:rsidRPr="00540EF2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устаткування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для роботи в техніці аплікації відносять: ножиці,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пензлі для клею, підставку для пензлів, баночку для клею, графітний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олівець, гумку, коробку для обрізків, серветки, газетний папір.</w:t>
      </w:r>
    </w:p>
    <w:p w:rsidR="00540EF2" w:rsidRPr="00540EF2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t>Дорослі використовують ножиці та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ких видів: великі й малі, з гос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трими й закругленими кінцями лез, прямими й прогнутими лезами.</w:t>
      </w:r>
    </w:p>
    <w:p w:rsidR="00540EF2" w:rsidRPr="00540EF2" w:rsidRDefault="00540EF2" w:rsidP="00540EF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t>Дітям з метою безпеки слід пропонув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ати ножиці лише із закругленими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кінцями лез, зручного для них розміру і добре загостреними. Серветок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повинно бути дві – одна (волога) для витирання рук від клею, інша (суха)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для притискування зображення. Пензлів краще мати 2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-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3, до того ж різних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розмірів.</w:t>
      </w:r>
    </w:p>
    <w:p w:rsidR="00540EF2" w:rsidRPr="00540EF2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b/>
          <w:bCs/>
          <w:color w:val="231F20"/>
          <w:sz w:val="28"/>
          <w:szCs w:val="28"/>
          <w:lang w:eastAsia="en-US"/>
        </w:rPr>
        <w:t>ТЕХНІЧНІ ПРИЙОМИ АПЛІКАЦІЇ</w:t>
      </w:r>
    </w:p>
    <w:p w:rsidR="009C6CA8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t>У практиці аплікації найбільш поширене використання таких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прийомів: вирізування з паперу (або лоскута тканини), складеного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удвоє; вирізування з паперу, складеного в декілька разів; вирізування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з паперу, складеного “гармошкою”, вирізування по частинах; силуетне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вирізування за попередньо нанесеним контуром і без нього, обривання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паперу.</w:t>
      </w:r>
    </w:p>
    <w:p w:rsidR="009C6CA8" w:rsidRDefault="00540EF2" w:rsidP="009C6CA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t>Вирізування з паперу, складен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ого удвоє здійснюється в тих ви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падках, коли той чи інший відтворюваний елемент має симетричну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форму. Таким прийомом користуються як при вирізуванні простих,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так і складних форм (наприклад, вази, деякі квіти, комахи, тварини,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людина). Контурне зображення форми, відповідно до цього, наносять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лише на одну половину паперу. Прийом вирізування з паперу,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складе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ного в декілька разів, дає можливість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отримати певну кількість рівно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мірно повторюваних за формою зоб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ражень, які в необхідному поряд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ку розміщуються по всій площині (наприклад, серветка, сніжинка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 xml:space="preserve"> тощо).</w:t>
      </w:r>
    </w:p>
    <w:p w:rsidR="00A210E7" w:rsidRDefault="00540EF2" w:rsidP="00A210E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t>Прийом вирізування з паперу, складеного “г</w:t>
      </w:r>
      <w:r w:rsidR="009C6CA8">
        <w:rPr>
          <w:rFonts w:eastAsiaTheme="minorHAnsi"/>
          <w:color w:val="231F20"/>
          <w:sz w:val="28"/>
          <w:szCs w:val="28"/>
          <w:lang w:eastAsia="en-US"/>
        </w:rPr>
        <w:t>армошкою” застосо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вується, перш за все, тоді, коли виникає необхідність отримати декілька</w:t>
      </w:r>
      <w:r w:rsidR="00A210E7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 xml:space="preserve">однакових за формою, кольором і розміром елементів. За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lastRenderedPageBreak/>
        <w:t>допомогою цього</w:t>
      </w:r>
      <w:r w:rsidR="00A210E7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прийому можна досягти безперервного їх повторювання у вигляді гірлянди</w:t>
      </w:r>
      <w:r w:rsidR="00A210E7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(якщо вирізувати з одного боку) і чергу</w:t>
      </w:r>
      <w:r w:rsidR="00A210E7">
        <w:rPr>
          <w:rFonts w:eastAsiaTheme="minorHAnsi"/>
          <w:color w:val="231F20"/>
          <w:sz w:val="28"/>
          <w:szCs w:val="28"/>
          <w:lang w:eastAsia="en-US"/>
        </w:rPr>
        <w:t>вання елементів (якщо вирізуван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ня буде здійснене з обох протилежних боків). Вирізування по частинах</w:t>
      </w:r>
      <w:r w:rsidR="00A210E7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здійснюється в тих випадках, коли об’єкт має складну конструкцію й</w:t>
      </w:r>
      <w:r w:rsidR="00A210E7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кожна з його складових частин відрізняється кольором і формою, тобто</w:t>
      </w:r>
      <w:r w:rsidR="00A210E7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при виконання набірної аплікації.</w:t>
      </w:r>
    </w:p>
    <w:p w:rsidR="00540EF2" w:rsidRPr="00540EF2" w:rsidRDefault="00540EF2" w:rsidP="00A210E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color w:val="231F20"/>
          <w:sz w:val="28"/>
          <w:szCs w:val="28"/>
          <w:lang w:eastAsia="en-US"/>
        </w:rPr>
      </w:pPr>
      <w:r w:rsidRPr="00540EF2">
        <w:rPr>
          <w:rFonts w:eastAsiaTheme="minorHAnsi"/>
          <w:color w:val="231F20"/>
          <w:sz w:val="28"/>
          <w:szCs w:val="28"/>
          <w:lang w:eastAsia="en-US"/>
        </w:rPr>
        <w:t>Силуетне вирізування здійснюється з цілого аркуша паперу. Воно</w:t>
      </w:r>
      <w:r w:rsidR="00A210E7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може виконуватися без попереднього нанесення контуру, тобто на око.</w:t>
      </w:r>
      <w:r w:rsidR="00A210E7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Такий засіб використовується при в</w:t>
      </w:r>
      <w:r w:rsidR="00A210E7">
        <w:rPr>
          <w:rFonts w:eastAsiaTheme="minorHAnsi"/>
          <w:color w:val="231F20"/>
          <w:sz w:val="28"/>
          <w:szCs w:val="28"/>
          <w:lang w:eastAsia="en-US"/>
        </w:rPr>
        <w:t>ідтворенні форм, які не потребу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ють абсолютної точності, достатнім є лише їх узагальнений типовий</w:t>
      </w:r>
      <w:r w:rsidR="00A210E7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обрис (наприклад, крона дерев, хм</w:t>
      </w:r>
      <w:r w:rsidR="00A210E7">
        <w:rPr>
          <w:rFonts w:eastAsiaTheme="minorHAnsi"/>
          <w:color w:val="231F20"/>
          <w:sz w:val="28"/>
          <w:szCs w:val="28"/>
          <w:lang w:eastAsia="en-US"/>
        </w:rPr>
        <w:t>ари та інше, тобто аморфні обри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си). Начерк обрису здійснюється для попереднього уточнення форми,</w:t>
      </w:r>
      <w:r w:rsidR="00A210E7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тобто в тих випадках, коли це обумовлено зовнішніми особливостями</w:t>
      </w:r>
      <w:r w:rsidR="00A210E7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відтворюваного образу. Контур наносять на зворотному боці паперу,</w:t>
      </w:r>
      <w:r w:rsidR="00A210E7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щоб не пошкодити при його уто</w:t>
      </w:r>
      <w:r w:rsidR="00A210E7">
        <w:rPr>
          <w:rFonts w:eastAsiaTheme="minorHAnsi"/>
          <w:color w:val="231F20"/>
          <w:sz w:val="28"/>
          <w:szCs w:val="28"/>
          <w:lang w:eastAsia="en-US"/>
        </w:rPr>
        <w:t>чненні фарбуючий шар. Прийом об</w:t>
      </w:r>
      <w:r w:rsidRPr="00540EF2">
        <w:rPr>
          <w:rFonts w:eastAsiaTheme="minorHAnsi"/>
          <w:color w:val="231F20"/>
          <w:sz w:val="28"/>
          <w:szCs w:val="28"/>
          <w:lang w:eastAsia="en-US"/>
        </w:rPr>
        <w:t>ривання паперу використовують пр</w:t>
      </w:r>
      <w:r w:rsidR="00A210E7">
        <w:rPr>
          <w:rFonts w:eastAsiaTheme="minorHAnsi"/>
          <w:color w:val="231F20"/>
          <w:sz w:val="28"/>
          <w:szCs w:val="28"/>
          <w:lang w:eastAsia="en-US"/>
        </w:rPr>
        <w:t xml:space="preserve">и необхідності досягнення </w:t>
      </w:r>
      <w:r w:rsidR="00A210E7" w:rsidRPr="00A210E7">
        <w:rPr>
          <w:rFonts w:eastAsiaTheme="minorHAnsi"/>
          <w:color w:val="231F20"/>
          <w:sz w:val="28"/>
          <w:szCs w:val="28"/>
          <w:lang w:eastAsia="en-US"/>
        </w:rPr>
        <w:t>ворси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стості меж тих чи інших деталей (наприклад, хутровий комір, шапка, сніг</w:t>
      </w:r>
      <w:r w:rsidR="00A210E7" w:rsidRP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на деревах тощо).</w:t>
      </w:r>
    </w:p>
    <w:p w:rsidR="00540EF2" w:rsidRPr="00854BFE" w:rsidRDefault="00540EF2" w:rsidP="00A210E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Cs/>
          <w:color w:val="231F20"/>
          <w:sz w:val="28"/>
          <w:szCs w:val="28"/>
          <w:lang w:eastAsia="en-US"/>
        </w:rPr>
      </w:pPr>
      <w:r w:rsidRPr="00854BFE">
        <w:rPr>
          <w:rFonts w:eastAsiaTheme="minorHAnsi"/>
          <w:b/>
          <w:bCs/>
          <w:iCs/>
          <w:color w:val="231F20"/>
          <w:sz w:val="28"/>
          <w:szCs w:val="28"/>
          <w:lang w:eastAsia="en-US"/>
        </w:rPr>
        <w:t>ПОКАЗНИКИ ГОТОВНОСТІ ДИТИНИ ДО</w:t>
      </w:r>
      <w:r w:rsidR="00A210E7" w:rsidRPr="00854BFE">
        <w:rPr>
          <w:rFonts w:eastAsiaTheme="minorHAnsi"/>
          <w:b/>
          <w:bCs/>
          <w:iCs/>
          <w:color w:val="231F20"/>
          <w:sz w:val="28"/>
          <w:szCs w:val="28"/>
          <w:lang w:eastAsia="en-US"/>
        </w:rPr>
        <w:t xml:space="preserve"> </w:t>
      </w:r>
      <w:r w:rsidRPr="00854BFE">
        <w:rPr>
          <w:rFonts w:eastAsiaTheme="minorHAnsi"/>
          <w:b/>
          <w:bCs/>
          <w:iCs/>
          <w:color w:val="231F20"/>
          <w:sz w:val="28"/>
          <w:szCs w:val="28"/>
          <w:lang w:eastAsia="en-US"/>
        </w:rPr>
        <w:t>АПЛІКАЦІЇ</w:t>
      </w:r>
    </w:p>
    <w:p w:rsidR="00540EF2" w:rsidRPr="00540EF2" w:rsidRDefault="00540EF2" w:rsidP="00A210E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color w:val="231F20"/>
          <w:sz w:val="28"/>
          <w:szCs w:val="28"/>
          <w:lang w:eastAsia="en-US"/>
        </w:rPr>
      </w:pP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Формування </w:t>
      </w:r>
      <w:r w:rsidRPr="00A210E7">
        <w:rPr>
          <w:rFonts w:eastAsiaTheme="minorHAnsi"/>
          <w:b/>
          <w:bCs/>
          <w:iCs/>
          <w:color w:val="231F20"/>
          <w:sz w:val="28"/>
          <w:szCs w:val="28"/>
          <w:lang w:eastAsia="en-US"/>
        </w:rPr>
        <w:t xml:space="preserve">готовності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дітей до ап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лікації, як і до інших видів об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разотворчої діяльності, якими вони оволодівають на дан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ому етапі, по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в’язане з послідовним формуванням відповідних здібностей, знань,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умінь та навичок. За своєю сутністю вони багато в чому співпадають з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розглянутими раніше аналогічними процесами й утвореннями. Разом з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тим їх притаманні певні особливості, зумовлені специфікою сприймання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зовнішніх ознак об’єктів та їх відтворення в техніці аплікації.</w:t>
      </w:r>
    </w:p>
    <w:p w:rsidR="00540EF2" w:rsidRPr="00854BFE" w:rsidRDefault="00540EF2" w:rsidP="00A210E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Cs/>
          <w:color w:val="231F20"/>
          <w:sz w:val="28"/>
          <w:szCs w:val="28"/>
          <w:lang w:eastAsia="en-US"/>
        </w:rPr>
      </w:pPr>
      <w:r w:rsidRPr="00854BFE">
        <w:rPr>
          <w:rFonts w:eastAsiaTheme="minorHAnsi"/>
          <w:b/>
          <w:bCs/>
          <w:iCs/>
          <w:color w:val="231F20"/>
          <w:sz w:val="28"/>
          <w:szCs w:val="28"/>
          <w:lang w:eastAsia="en-US"/>
        </w:rPr>
        <w:t>ПОСЛІДОВНІСТЬ ОВОЛОДІННЯ ДІТЬМИ</w:t>
      </w:r>
      <w:r w:rsidR="00A210E7" w:rsidRPr="00854BFE">
        <w:rPr>
          <w:rFonts w:eastAsiaTheme="minorHAnsi"/>
          <w:b/>
          <w:bCs/>
          <w:iCs/>
          <w:color w:val="231F20"/>
          <w:sz w:val="28"/>
          <w:szCs w:val="28"/>
          <w:lang w:eastAsia="en-US"/>
        </w:rPr>
        <w:t xml:space="preserve"> </w:t>
      </w:r>
      <w:r w:rsidRPr="00854BFE">
        <w:rPr>
          <w:rFonts w:eastAsiaTheme="minorHAnsi"/>
          <w:b/>
          <w:bCs/>
          <w:iCs/>
          <w:color w:val="231F20"/>
          <w:sz w:val="28"/>
          <w:szCs w:val="28"/>
          <w:lang w:eastAsia="en-US"/>
        </w:rPr>
        <w:t>АПЛІКАЦІЄЮ</w:t>
      </w:r>
    </w:p>
    <w:p w:rsidR="00A210E7" w:rsidRDefault="00540EF2" w:rsidP="00A210E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Cs/>
          <w:color w:val="231F20"/>
          <w:sz w:val="28"/>
          <w:szCs w:val="28"/>
          <w:lang w:eastAsia="en-US"/>
        </w:rPr>
      </w:pP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У </w:t>
      </w:r>
      <w:r w:rsidRPr="00A210E7">
        <w:rPr>
          <w:rFonts w:eastAsiaTheme="minorHAnsi"/>
          <w:b/>
          <w:bCs/>
          <w:iCs/>
          <w:color w:val="231F20"/>
          <w:sz w:val="28"/>
          <w:szCs w:val="28"/>
          <w:lang w:eastAsia="en-US"/>
        </w:rPr>
        <w:t xml:space="preserve">молодших групах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зміст завдань з аплікації, що пропонують дітям,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полягає у визначенні зовнішніх ознак елементів виробу, виготовлених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заздалегідь вихователем, та з’ясовують особливості їх розміщення в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просторі, якими потім керуються п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ри створенні запропонованої ком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позиції. Тобто завдання, які практично виконують діти на цьому етапі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оволодіння аплікацією, побудовані за принципами мозаїки. Такий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підхід до змісту 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з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авдання враховує не тільки вікові можливості дітей,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спрощуючи через це технологію його в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иконання, але й спрямовує голов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ну увагу на виразних можливостях цього виду образотворчої діяльності,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що в підсумку виховує, перш за все, інтерес до неї. Крім того, дітям без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певних зусиль вдається внести необхідні корективи у випадках, якщо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вони виявили (або їм вказали) припущені неточності.</w:t>
      </w:r>
    </w:p>
    <w:p w:rsidR="00A210E7" w:rsidRDefault="00540EF2" w:rsidP="00A210E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Cs/>
          <w:color w:val="231F20"/>
          <w:sz w:val="28"/>
          <w:szCs w:val="28"/>
          <w:lang w:eastAsia="en-US"/>
        </w:rPr>
      </w:pP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Пропонуючи той чи інший зміст завдань, вихователь, таким чином, повинен піклуватися не тільки 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про успішність рішення дидактич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них завдань, але й про виховання інтересу дітей до цього виду діяльності.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Він може бути викликаний, перш за все, самим змістом завдань, який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передбачає наявність яскравих елементів о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рнаменту та варіантність їх роз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міщення (ритм повторів і чергувань, симетрія) на різних площинах: стрічці,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колі, квадраті. Оскільки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lastRenderedPageBreak/>
        <w:t>діти користуються підготовленими вихователем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елементами візерунка, їм можна пропонувати й деякі рослинні мотиви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(наприклад, квіти, листя). Це збагатить їх уявлення про зображувальні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можливості аплікації, підвищить інтерес до неї і, нарешті, надасть змоги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краще усвідомити завдання, які будуть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вирішуватися у наступній компо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з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иції з декоративного малювання.</w:t>
      </w:r>
    </w:p>
    <w:p w:rsidR="00A210E7" w:rsidRDefault="00540EF2" w:rsidP="00A210E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Cs/>
          <w:color w:val="231F20"/>
          <w:sz w:val="28"/>
          <w:szCs w:val="28"/>
          <w:lang w:eastAsia="en-US"/>
        </w:rPr>
      </w:pP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Ускладнення завдань з аплікації в другій молодшій групі полягає в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ознайомленні дітей з </w:t>
      </w:r>
      <w:r w:rsidRPr="00A210E7">
        <w:rPr>
          <w:rFonts w:eastAsiaTheme="minorHAnsi"/>
          <w:b/>
          <w:bCs/>
          <w:iCs/>
          <w:color w:val="231F20"/>
          <w:sz w:val="28"/>
          <w:szCs w:val="28"/>
          <w:lang w:eastAsia="en-US"/>
        </w:rPr>
        <w:t xml:space="preserve">технікою наклеювання 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елементів композиції (корис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туванням пензлем, клеєм, серветкою). З цією метою їм пропонують 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зав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дання з послідовним збільшенням елементів декоративної композиції від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одного до п’яти (в центрі, зверху, знизу, зліва, справа).</w:t>
      </w:r>
    </w:p>
    <w:p w:rsidR="00A210E7" w:rsidRDefault="00540EF2" w:rsidP="00A210E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Cs/>
          <w:color w:val="231F20"/>
          <w:sz w:val="28"/>
          <w:szCs w:val="28"/>
          <w:lang w:eastAsia="en-US"/>
        </w:rPr>
      </w:pP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Крім того, для наклеювання може бути запропонований предмет,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який складається з одного або декіл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ькох елементів (наприклад, фрук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ти, овочі, квіти, будинок, лялька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-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неваляйка, сніговик тощо).</w:t>
      </w:r>
    </w:p>
    <w:p w:rsidR="00A210E7" w:rsidRDefault="00540EF2" w:rsidP="00A210E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Cs/>
          <w:color w:val="231F20"/>
          <w:sz w:val="28"/>
          <w:szCs w:val="28"/>
          <w:lang w:eastAsia="en-US"/>
        </w:rPr>
      </w:pPr>
      <w:r w:rsidRPr="00A210E7">
        <w:rPr>
          <w:rFonts w:eastAsiaTheme="minorHAnsi"/>
          <w:b/>
          <w:bCs/>
          <w:iCs/>
          <w:color w:val="231F20"/>
          <w:sz w:val="28"/>
          <w:szCs w:val="28"/>
          <w:lang w:eastAsia="en-US"/>
        </w:rPr>
        <w:t xml:space="preserve">Середня група.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Якісно новим в оволодінні аплікацією є те, що діти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знайомляться з </w:t>
      </w:r>
      <w:r w:rsidRPr="00A210E7">
        <w:rPr>
          <w:rFonts w:eastAsiaTheme="minorHAnsi"/>
          <w:b/>
          <w:bCs/>
          <w:iCs/>
          <w:color w:val="231F20"/>
          <w:sz w:val="28"/>
          <w:szCs w:val="28"/>
          <w:lang w:eastAsia="en-US"/>
        </w:rPr>
        <w:t>технікою вирізування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. П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ерші вправи з цієї техніки поля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гають у здійсненні рухів ножиць по прямій лінії за попередньо 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нанесе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ним пунктиром або іншим орієнтиром, наприклад, у вигляді крапки,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якою позначений кінцевий напрямок. Наступним кроком в ускладненні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завдань, пов’язаних із різанням, є рух 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ножиць по кривій лінії. Одночас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но дітей можна познайомити з прийомом складан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ня аркуша вдвоє (на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приклад, при вирізуванні листків дерев, пелюсток квітів тощо).</w:t>
      </w:r>
    </w:p>
    <w:p w:rsidR="00A210E7" w:rsidRDefault="00540EF2" w:rsidP="00A210E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Cs/>
          <w:color w:val="231F20"/>
          <w:sz w:val="28"/>
          <w:szCs w:val="28"/>
          <w:lang w:eastAsia="en-US"/>
        </w:rPr>
      </w:pP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Зрозуміло, що оволодіння техніко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ю різання ножицями потребує пев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ного часу, а щоб діти не втратили за цей період інтересу до аплікації, слід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пропонувати такі завдання, в яких складну частину елементів заздалегідь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виконував вихователь, а більш спрощену — дитина (наприклад, крони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дерев — вихователь, стовбур — діти; середину ромашки – вихователь,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пелюстки — діти; основу багатоповерхового будинку — вихователь, вікна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— діти і т. п.). Решту операцій, пов’яз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аних з розміщенням та наклеюван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ням елементів, діти виконують самі. Поступове накопичення досвіду дасть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їм змогу виконувати завдання аналогічного ступеня складності самостійно.</w:t>
      </w:r>
    </w:p>
    <w:p w:rsidR="00A210E7" w:rsidRDefault="00540EF2" w:rsidP="00A210E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Cs/>
          <w:color w:val="231F20"/>
          <w:sz w:val="28"/>
          <w:szCs w:val="28"/>
          <w:lang w:eastAsia="en-US"/>
        </w:rPr>
      </w:pPr>
      <w:r w:rsidRPr="00A210E7">
        <w:rPr>
          <w:rFonts w:eastAsiaTheme="minorHAnsi"/>
          <w:b/>
          <w:bCs/>
          <w:iCs/>
          <w:color w:val="231F20"/>
          <w:sz w:val="28"/>
          <w:szCs w:val="28"/>
          <w:lang w:eastAsia="en-US"/>
        </w:rPr>
        <w:t xml:space="preserve">Старша група.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Повний цикл операцій, пов’язаних з ап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лікацією: усві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домлення змісту завдання, вибір папер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у необхідного кольору, визначен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ня прийомів виконання елементів, поп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ереднє нанесення орієнтовних по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значок форми елементів, розміщення та наклеювання їх на основу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здійснюється дітьми старшого дошкільного віку.</w:t>
      </w:r>
    </w:p>
    <w:p w:rsidR="00A210E7" w:rsidRDefault="00540EF2" w:rsidP="00A210E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Cs/>
          <w:color w:val="231F20"/>
          <w:sz w:val="28"/>
          <w:szCs w:val="28"/>
          <w:lang w:eastAsia="en-US"/>
        </w:rPr>
      </w:pP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На цьому етапі оволодіння діяльністю діти виконують завдання із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декоративної, предметної та сюжетно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ї аплікації, застосовують як на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бірний, так і силуетний засоби зображення. У контексті виконання цих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завдань збагачуються їх уявлення про зовнішні ознаки предметного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світу, виховується культура почуття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кольорових сполучень, формують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ся й удосконалюються засоби грамотного та виразного зображення.</w:t>
      </w:r>
    </w:p>
    <w:p w:rsidR="00854BFE" w:rsidRDefault="00540EF2" w:rsidP="00A210E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Cs/>
          <w:color w:val="231F20"/>
          <w:sz w:val="28"/>
          <w:szCs w:val="28"/>
          <w:lang w:eastAsia="en-US"/>
        </w:rPr>
      </w:pP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Оскільки, що виконання завдань у техніці аплікації потребує багато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операцій, частину з них можна виконува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ти заздалегідь, наприклад, готу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вати основу для майбутньої композиції (тонований папір відповідного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формату з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lastRenderedPageBreak/>
        <w:t xml:space="preserve">підклейкою цупкого паперу 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білого кольору); розподілити ви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конання завдання на два етапи (наприк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лад, той чи інший об’єкт відтво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рюється на першому занятті, а його оздоблення — на другому). Частину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здійснення цих операцій вихователь може 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взяти на себе (наприклад, підго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товку основи майбутнього зображення; нанесення контуру форми об’єкта,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якщо вона потребує максимальної точності відтворення або має складний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обрис тощо). Нарешті, не слід планувати завдання сюжетної композиції з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багатьма елементами. Для відтворення дітьми цього віку змісту достатнім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буде наявність смислового центру й дек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>ількох другорядних елементів не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складної форми, які узгоджуються з головним і виконують у композиції</w:t>
      </w:r>
      <w:r w:rsidR="00A210E7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смислову та декоративну функції.</w:t>
      </w:r>
    </w:p>
    <w:p w:rsidR="00540EF2" w:rsidRDefault="00540EF2" w:rsidP="00854B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Cs/>
          <w:color w:val="231F20"/>
          <w:sz w:val="28"/>
          <w:szCs w:val="28"/>
          <w:lang w:eastAsia="en-US"/>
        </w:rPr>
      </w:pP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Стимулювання інтересу дітей до аплікації як діяльності досягається</w:t>
      </w:r>
      <w:r w:rsidR="00854BFE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не тільки оригінальністю й естетичними достоїнствами відтворюваного</w:t>
      </w:r>
      <w:r w:rsidR="00854BFE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змісту, які у своїй сукупності викликають в дитини почуття задоволення,</w:t>
      </w:r>
      <w:r w:rsidR="00854BFE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але й завдяки вихованню у неї суспіл</w:t>
      </w:r>
      <w:r w:rsidR="00854BFE">
        <w:rPr>
          <w:rFonts w:eastAsiaTheme="minorHAnsi"/>
          <w:iCs/>
          <w:color w:val="231F20"/>
          <w:sz w:val="28"/>
          <w:szCs w:val="28"/>
          <w:lang w:eastAsia="en-US"/>
        </w:rPr>
        <w:t>ьно"соціальної спрямованості ре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зультатів цієї діяльності — викликати п</w:t>
      </w:r>
      <w:r w:rsidR="00854BFE">
        <w:rPr>
          <w:rFonts w:eastAsiaTheme="minorHAnsi"/>
          <w:iCs/>
          <w:color w:val="231F20"/>
          <w:sz w:val="28"/>
          <w:szCs w:val="28"/>
          <w:lang w:eastAsia="en-US"/>
        </w:rPr>
        <w:t>очуття естетичної насолоди в од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нолітків, дорослих. Вирішенню цього</w:t>
      </w:r>
      <w:r w:rsidR="00854BFE">
        <w:rPr>
          <w:rFonts w:eastAsiaTheme="minorHAnsi"/>
          <w:iCs/>
          <w:color w:val="231F20"/>
          <w:sz w:val="28"/>
          <w:szCs w:val="28"/>
          <w:lang w:eastAsia="en-US"/>
        </w:rPr>
        <w:t xml:space="preserve"> важливого завдання сприяє попу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ляризація дитячих робіт у різних формах: обговорення вдало виконаних</w:t>
      </w:r>
      <w:r w:rsidR="00854BFE">
        <w:rPr>
          <w:rFonts w:eastAsiaTheme="minorHAnsi"/>
          <w:iCs/>
          <w:color w:val="231F20"/>
          <w:sz w:val="28"/>
          <w:szCs w:val="28"/>
          <w:lang w:eastAsia="en-US"/>
        </w:rPr>
        <w:t xml:space="preserve"> </w:t>
      </w:r>
      <w:r w:rsidRPr="00A210E7">
        <w:rPr>
          <w:rFonts w:eastAsiaTheme="minorHAnsi"/>
          <w:iCs/>
          <w:color w:val="231F20"/>
          <w:sz w:val="28"/>
          <w:szCs w:val="28"/>
          <w:lang w:eastAsia="en-US"/>
        </w:rPr>
        <w:t>робіт на занятті, оформлення виставки, виготовлення сувенірів, вітальних листівок, призначених малюкам та дорослим, тощо.</w:t>
      </w:r>
    </w:p>
    <w:p w:rsidR="00854BFE" w:rsidRPr="00A210E7" w:rsidRDefault="00854BFE" w:rsidP="00854B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Cs/>
          <w:color w:val="231F20"/>
          <w:sz w:val="28"/>
          <w:szCs w:val="28"/>
          <w:lang w:eastAsia="en-US"/>
        </w:rPr>
      </w:pPr>
    </w:p>
    <w:p w:rsidR="002633D6" w:rsidRDefault="002633D6" w:rsidP="002633D6">
      <w:pPr>
        <w:shd w:val="clear" w:color="auto" w:fill="FFFFFF"/>
        <w:jc w:val="center"/>
        <w:rPr>
          <w:b/>
          <w:sz w:val="28"/>
          <w:szCs w:val="28"/>
        </w:rPr>
      </w:pPr>
      <w:r w:rsidRPr="00B560C0">
        <w:rPr>
          <w:b/>
          <w:sz w:val="28"/>
          <w:szCs w:val="28"/>
        </w:rPr>
        <w:t>Рекомендована література</w:t>
      </w:r>
    </w:p>
    <w:p w:rsidR="002633D6" w:rsidRPr="00D6122D" w:rsidRDefault="002633D6" w:rsidP="002633D6">
      <w:pPr>
        <w:ind w:firstLine="709"/>
        <w:rPr>
          <w:sz w:val="28"/>
          <w:szCs w:val="28"/>
        </w:rPr>
      </w:pPr>
    </w:p>
    <w:p w:rsidR="002633D6" w:rsidRDefault="002633D6" w:rsidP="002633D6">
      <w:pPr>
        <w:pStyle w:val="a3"/>
        <w:numPr>
          <w:ilvl w:val="0"/>
          <w:numId w:val="3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C609DE">
        <w:rPr>
          <w:rFonts w:eastAsiaTheme="minorHAnsi"/>
          <w:sz w:val="28"/>
          <w:szCs w:val="28"/>
        </w:rPr>
        <w:t>Образотворче</w:t>
      </w:r>
      <w:r>
        <w:rPr>
          <w:rFonts w:eastAsiaTheme="minorHAnsi"/>
          <w:sz w:val="28"/>
          <w:szCs w:val="28"/>
        </w:rPr>
        <w:t xml:space="preserve"> мистецтво з методикою викладанн</w:t>
      </w:r>
      <w:r w:rsidRPr="00C609DE">
        <w:rPr>
          <w:rFonts w:eastAsiaTheme="minorHAnsi"/>
          <w:sz w:val="28"/>
          <w:szCs w:val="28"/>
        </w:rPr>
        <w:t>я в дошкільному</w:t>
      </w:r>
      <w:r>
        <w:rPr>
          <w:rFonts w:eastAsiaTheme="minorHAnsi"/>
          <w:sz w:val="28"/>
          <w:szCs w:val="28"/>
        </w:rPr>
        <w:t xml:space="preserve"> </w:t>
      </w:r>
      <w:r w:rsidRPr="00C609DE">
        <w:rPr>
          <w:rFonts w:eastAsiaTheme="minorHAnsi"/>
          <w:sz w:val="28"/>
          <w:szCs w:val="28"/>
        </w:rPr>
        <w:t>навчальному закладі</w:t>
      </w:r>
      <w:r>
        <w:rPr>
          <w:rFonts w:eastAsiaTheme="minorHAnsi"/>
          <w:sz w:val="28"/>
          <w:szCs w:val="28"/>
        </w:rPr>
        <w:t xml:space="preserve"> :</w:t>
      </w:r>
      <w:r w:rsidRPr="00C609D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</w:t>
      </w:r>
      <w:r w:rsidRPr="00C609DE">
        <w:rPr>
          <w:rFonts w:eastAsiaTheme="minorHAnsi"/>
          <w:sz w:val="28"/>
          <w:szCs w:val="28"/>
        </w:rPr>
        <w:t>ідручн</w:t>
      </w:r>
      <w:r>
        <w:rPr>
          <w:rFonts w:eastAsiaTheme="minorHAnsi"/>
          <w:sz w:val="28"/>
          <w:szCs w:val="28"/>
        </w:rPr>
        <w:t>. / С</w:t>
      </w:r>
      <w:r w:rsidRPr="00C609DE">
        <w:rPr>
          <w:rFonts w:eastAsiaTheme="minorHAnsi"/>
          <w:sz w:val="28"/>
          <w:szCs w:val="28"/>
        </w:rPr>
        <w:t>ухорукова Г.В., Дронова О.О., Голота Н.М., Янцур Л.А.. К</w:t>
      </w:r>
      <w:r>
        <w:rPr>
          <w:rFonts w:eastAsiaTheme="minorHAnsi"/>
          <w:sz w:val="28"/>
          <w:szCs w:val="28"/>
        </w:rPr>
        <w:t xml:space="preserve">иїв </w:t>
      </w:r>
      <w:r w:rsidRPr="00C609DE">
        <w:rPr>
          <w:rFonts w:eastAsiaTheme="minorHAnsi"/>
          <w:sz w:val="28"/>
          <w:szCs w:val="28"/>
        </w:rPr>
        <w:t xml:space="preserve">: </w:t>
      </w:r>
      <w:r>
        <w:rPr>
          <w:rFonts w:eastAsiaTheme="minorHAnsi"/>
          <w:sz w:val="28"/>
          <w:szCs w:val="28"/>
        </w:rPr>
        <w:t xml:space="preserve">Видавничий Дім «Слово», 2010. </w:t>
      </w:r>
      <w:r w:rsidRPr="00C609DE">
        <w:rPr>
          <w:rFonts w:eastAsiaTheme="minorHAnsi"/>
          <w:sz w:val="28"/>
          <w:szCs w:val="28"/>
        </w:rPr>
        <w:t>376 с.</w:t>
      </w:r>
    </w:p>
    <w:p w:rsidR="003B15BA" w:rsidRPr="003D0E60" w:rsidRDefault="003B15BA" w:rsidP="00E17432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3B15BA" w:rsidRPr="003D0E60" w:rsidSect="00AD042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74" w:rsidRDefault="00D82074" w:rsidP="006C7BA8">
      <w:r>
        <w:separator/>
      </w:r>
    </w:p>
  </w:endnote>
  <w:endnote w:type="continuationSeparator" w:id="0">
    <w:p w:rsidR="00D82074" w:rsidRDefault="00D82074" w:rsidP="006C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74" w:rsidRDefault="00D82074" w:rsidP="006C7BA8">
      <w:r>
        <w:separator/>
      </w:r>
    </w:p>
  </w:footnote>
  <w:footnote w:type="continuationSeparator" w:id="0">
    <w:p w:rsidR="00D82074" w:rsidRDefault="00D82074" w:rsidP="006C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,Bold"/>
        <w:b/>
        <w:sz w:val="28"/>
        <w:szCs w:val="28"/>
      </w:rPr>
      <w:alias w:val="Заголовок"/>
      <w:id w:val="77738743"/>
      <w:placeholder>
        <w:docPart w:val="886DC64AC60641FCBC1B30CBCBB6A0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47777" w:rsidRDefault="002633D6">
        <w:pPr>
          <w:pStyle w:val="a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633D6">
          <w:rPr>
            <w:rFonts w:eastAsia="Times New Roman,Bold"/>
            <w:b/>
            <w:sz w:val="28"/>
            <w:szCs w:val="28"/>
          </w:rPr>
          <w:t>МЕТОДИКА ЗОБРАЖУВАЛЬНОЇ ДІЯЛЬНОСТІ</w:t>
        </w:r>
      </w:p>
    </w:sdtContent>
  </w:sdt>
  <w:p w:rsidR="00CF1DD9" w:rsidRDefault="00CF1DD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E9D6215"/>
    <w:multiLevelType w:val="hybridMultilevel"/>
    <w:tmpl w:val="88E81D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BFE3B5"/>
    <w:multiLevelType w:val="hybridMultilevel"/>
    <w:tmpl w:val="660F51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F658F"/>
    <w:multiLevelType w:val="hybridMultilevel"/>
    <w:tmpl w:val="3DB601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39A3F2"/>
    <w:multiLevelType w:val="hybridMultilevel"/>
    <w:tmpl w:val="E0A867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0C064D"/>
    <w:multiLevelType w:val="hybridMultilevel"/>
    <w:tmpl w:val="D8BAFF64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DB4F6C"/>
    <w:multiLevelType w:val="multilevel"/>
    <w:tmpl w:val="6498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B6832"/>
    <w:multiLevelType w:val="multilevel"/>
    <w:tmpl w:val="03BE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B2D02"/>
    <w:multiLevelType w:val="hybridMultilevel"/>
    <w:tmpl w:val="E27EAD5E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0E2F8A"/>
    <w:multiLevelType w:val="hybridMultilevel"/>
    <w:tmpl w:val="0DB2BD4C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7D55BA"/>
    <w:multiLevelType w:val="hybridMultilevel"/>
    <w:tmpl w:val="1A20AD7C"/>
    <w:lvl w:ilvl="0" w:tplc="B4D85E6C">
      <w:numFmt w:val="bullet"/>
      <w:lvlText w:val="−"/>
      <w:lvlJc w:val="left"/>
      <w:pPr>
        <w:ind w:left="1068" w:hanging="360"/>
      </w:pPr>
      <w:rPr>
        <w:rFonts w:ascii="Times New Roman" w:eastAsia="Arial Unicode MS" w:hAnsi="Times New Roman" w:cs="Times New Roman" w:hint="default"/>
        <w:i/>
      </w:rPr>
    </w:lvl>
    <w:lvl w:ilvl="1" w:tplc="0F347E5C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1402FB9C">
      <w:numFmt w:val="bullet"/>
      <w:lvlText w:val="•"/>
      <w:lvlJc w:val="left"/>
      <w:pPr>
        <w:ind w:left="2508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0290EE5"/>
    <w:multiLevelType w:val="hybridMultilevel"/>
    <w:tmpl w:val="7EB08268"/>
    <w:lvl w:ilvl="0" w:tplc="B4D85E6C">
      <w:numFmt w:val="bullet"/>
      <w:lvlText w:val="−"/>
      <w:lvlJc w:val="left"/>
      <w:pPr>
        <w:ind w:left="928" w:hanging="360"/>
      </w:pPr>
      <w:rPr>
        <w:rFonts w:ascii="Times New Roman" w:eastAsia="Arial Unicode MS" w:hAnsi="Times New Roman" w:cs="Times New Roman" w:hint="default"/>
        <w:i/>
      </w:rPr>
    </w:lvl>
    <w:lvl w:ilvl="1" w:tplc="B4D85E6C">
      <w:numFmt w:val="bullet"/>
      <w:lvlText w:val="−"/>
      <w:lvlJc w:val="left"/>
      <w:pPr>
        <w:ind w:left="1440" w:hanging="360"/>
      </w:pPr>
      <w:rPr>
        <w:rFonts w:ascii="Times New Roman" w:eastAsia="Arial Unicode MS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B46D7"/>
    <w:multiLevelType w:val="hybridMultilevel"/>
    <w:tmpl w:val="DE585AD0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4B7312"/>
    <w:multiLevelType w:val="hybridMultilevel"/>
    <w:tmpl w:val="1AAEF992"/>
    <w:lvl w:ilvl="0" w:tplc="0E146E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830C9"/>
    <w:multiLevelType w:val="hybridMultilevel"/>
    <w:tmpl w:val="79C4D504"/>
    <w:lvl w:ilvl="0" w:tplc="B4D85E6C">
      <w:numFmt w:val="bullet"/>
      <w:lvlText w:val="−"/>
      <w:lvlJc w:val="left"/>
      <w:pPr>
        <w:ind w:left="149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4">
    <w:nsid w:val="234B3F6E"/>
    <w:multiLevelType w:val="hybridMultilevel"/>
    <w:tmpl w:val="BFA49F0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2AD6CD0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2CAB5CFC"/>
    <w:multiLevelType w:val="hybridMultilevel"/>
    <w:tmpl w:val="F50A1292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AD0219"/>
    <w:multiLevelType w:val="hybridMultilevel"/>
    <w:tmpl w:val="42C84A20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D085C"/>
    <w:multiLevelType w:val="hybridMultilevel"/>
    <w:tmpl w:val="D9506984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D67F4"/>
    <w:multiLevelType w:val="hybridMultilevel"/>
    <w:tmpl w:val="B1049CE6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243D33"/>
    <w:multiLevelType w:val="hybridMultilevel"/>
    <w:tmpl w:val="3538242A"/>
    <w:lvl w:ilvl="0" w:tplc="B4D85E6C">
      <w:numFmt w:val="bullet"/>
      <w:lvlText w:val="−"/>
      <w:lvlJc w:val="left"/>
      <w:pPr>
        <w:ind w:left="1068" w:hanging="360"/>
      </w:pPr>
      <w:rPr>
        <w:rFonts w:ascii="Times New Roman" w:eastAsia="Arial Unicode MS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E404F43"/>
    <w:multiLevelType w:val="hybridMultilevel"/>
    <w:tmpl w:val="1C80B05E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85E6C">
      <w:numFmt w:val="bullet"/>
      <w:lvlText w:val="−"/>
      <w:lvlJc w:val="left"/>
      <w:pPr>
        <w:ind w:left="2160" w:hanging="360"/>
      </w:pPr>
      <w:rPr>
        <w:rFonts w:ascii="Times New Roman" w:eastAsia="Arial Unicode MS" w:hAnsi="Times New Roman" w:cs="Times New Roman" w:hint="default"/>
        <w:i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7771D"/>
    <w:multiLevelType w:val="hybridMultilevel"/>
    <w:tmpl w:val="CEFA0B44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47158"/>
    <w:multiLevelType w:val="hybridMultilevel"/>
    <w:tmpl w:val="A5A4010E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9E0298"/>
    <w:multiLevelType w:val="hybridMultilevel"/>
    <w:tmpl w:val="3A1C9E16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9376E"/>
    <w:multiLevelType w:val="hybridMultilevel"/>
    <w:tmpl w:val="0C1C29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DB6517B"/>
    <w:multiLevelType w:val="multilevel"/>
    <w:tmpl w:val="3B46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CE09C0"/>
    <w:multiLevelType w:val="hybridMultilevel"/>
    <w:tmpl w:val="957C1ACA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146FD4"/>
    <w:multiLevelType w:val="hybridMultilevel"/>
    <w:tmpl w:val="C7D49484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F6FB0"/>
    <w:multiLevelType w:val="multilevel"/>
    <w:tmpl w:val="0B46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E56578"/>
    <w:multiLevelType w:val="hybridMultilevel"/>
    <w:tmpl w:val="73006158"/>
    <w:lvl w:ilvl="0" w:tplc="924C110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DF5AFB"/>
    <w:multiLevelType w:val="hybridMultilevel"/>
    <w:tmpl w:val="3DB60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BF0760E"/>
    <w:multiLevelType w:val="hybridMultilevel"/>
    <w:tmpl w:val="FA567A4C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523C3812">
      <w:numFmt w:val="bullet"/>
      <w:lvlText w:val="•"/>
      <w:lvlJc w:val="left"/>
      <w:pPr>
        <w:ind w:left="2220" w:hanging="1140"/>
      </w:pPr>
      <w:rPr>
        <w:rFonts w:ascii="Times New Roman" w:eastAsiaTheme="minorHAnsi" w:hAnsi="Times New Roman" w:cs="Times New Roman" w:hint="default"/>
      </w:rPr>
    </w:lvl>
    <w:lvl w:ilvl="2" w:tplc="3BCC7E16">
      <w:numFmt w:val="bullet"/>
      <w:lvlText w:val=""/>
      <w:lvlJc w:val="left"/>
      <w:pPr>
        <w:ind w:left="2985" w:hanging="1185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93103"/>
    <w:multiLevelType w:val="multilevel"/>
    <w:tmpl w:val="176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7"/>
  </w:num>
  <w:num w:numId="4">
    <w:abstractNumId w:val="31"/>
  </w:num>
  <w:num w:numId="5">
    <w:abstractNumId w:val="9"/>
  </w:num>
  <w:num w:numId="6">
    <w:abstractNumId w:val="10"/>
  </w:num>
  <w:num w:numId="7">
    <w:abstractNumId w:val="16"/>
  </w:num>
  <w:num w:numId="8">
    <w:abstractNumId w:val="20"/>
  </w:num>
  <w:num w:numId="9">
    <w:abstractNumId w:val="23"/>
  </w:num>
  <w:num w:numId="10">
    <w:abstractNumId w:val="13"/>
  </w:num>
  <w:num w:numId="11">
    <w:abstractNumId w:val="26"/>
  </w:num>
  <w:num w:numId="12">
    <w:abstractNumId w:val="11"/>
  </w:num>
  <w:num w:numId="13">
    <w:abstractNumId w:val="4"/>
  </w:num>
  <w:num w:numId="14">
    <w:abstractNumId w:val="18"/>
  </w:num>
  <w:num w:numId="15">
    <w:abstractNumId w:val="22"/>
  </w:num>
  <w:num w:numId="16">
    <w:abstractNumId w:val="8"/>
  </w:num>
  <w:num w:numId="17">
    <w:abstractNumId w:val="25"/>
  </w:num>
  <w:num w:numId="18">
    <w:abstractNumId w:val="28"/>
  </w:num>
  <w:num w:numId="19">
    <w:abstractNumId w:val="6"/>
  </w:num>
  <w:num w:numId="20">
    <w:abstractNumId w:val="32"/>
  </w:num>
  <w:num w:numId="21">
    <w:abstractNumId w:val="5"/>
  </w:num>
  <w:num w:numId="22">
    <w:abstractNumId w:val="1"/>
  </w:num>
  <w:num w:numId="23">
    <w:abstractNumId w:val="3"/>
  </w:num>
  <w:num w:numId="24">
    <w:abstractNumId w:val="7"/>
  </w:num>
  <w:num w:numId="25">
    <w:abstractNumId w:val="15"/>
  </w:num>
  <w:num w:numId="26">
    <w:abstractNumId w:val="19"/>
  </w:num>
  <w:num w:numId="27">
    <w:abstractNumId w:val="0"/>
  </w:num>
  <w:num w:numId="28">
    <w:abstractNumId w:val="24"/>
  </w:num>
  <w:num w:numId="29">
    <w:abstractNumId w:val="14"/>
  </w:num>
  <w:num w:numId="30">
    <w:abstractNumId w:val="29"/>
  </w:num>
  <w:num w:numId="31">
    <w:abstractNumId w:val="30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751"/>
    <w:rsid w:val="00034430"/>
    <w:rsid w:val="000363A3"/>
    <w:rsid w:val="00036AFB"/>
    <w:rsid w:val="0004215A"/>
    <w:rsid w:val="00045EE1"/>
    <w:rsid w:val="000478CC"/>
    <w:rsid w:val="00067F32"/>
    <w:rsid w:val="00084B07"/>
    <w:rsid w:val="000A2C5F"/>
    <w:rsid w:val="000B0F9D"/>
    <w:rsid w:val="000D0E7E"/>
    <w:rsid w:val="001002B3"/>
    <w:rsid w:val="00104AB2"/>
    <w:rsid w:val="001068A2"/>
    <w:rsid w:val="00122A71"/>
    <w:rsid w:val="00124318"/>
    <w:rsid w:val="0012774F"/>
    <w:rsid w:val="0016036C"/>
    <w:rsid w:val="00166EA0"/>
    <w:rsid w:val="001B16E9"/>
    <w:rsid w:val="001B20C4"/>
    <w:rsid w:val="001B26EB"/>
    <w:rsid w:val="001B4926"/>
    <w:rsid w:val="001C1329"/>
    <w:rsid w:val="001E638A"/>
    <w:rsid w:val="001E7794"/>
    <w:rsid w:val="001F2FD8"/>
    <w:rsid w:val="00225374"/>
    <w:rsid w:val="002270C0"/>
    <w:rsid w:val="002633D6"/>
    <w:rsid w:val="00291036"/>
    <w:rsid w:val="00297B7E"/>
    <w:rsid w:val="002B2F68"/>
    <w:rsid w:val="002E47CB"/>
    <w:rsid w:val="002F5DFA"/>
    <w:rsid w:val="002F6479"/>
    <w:rsid w:val="00320D36"/>
    <w:rsid w:val="00330EE7"/>
    <w:rsid w:val="0033612E"/>
    <w:rsid w:val="00355CE8"/>
    <w:rsid w:val="00357ECE"/>
    <w:rsid w:val="00364153"/>
    <w:rsid w:val="003807AC"/>
    <w:rsid w:val="003A4043"/>
    <w:rsid w:val="003B0E45"/>
    <w:rsid w:val="003B15BA"/>
    <w:rsid w:val="003B6615"/>
    <w:rsid w:val="003C6C45"/>
    <w:rsid w:val="003C6DEE"/>
    <w:rsid w:val="003D0E60"/>
    <w:rsid w:val="003E5C1D"/>
    <w:rsid w:val="003F3183"/>
    <w:rsid w:val="00402EFE"/>
    <w:rsid w:val="00405876"/>
    <w:rsid w:val="00416F2C"/>
    <w:rsid w:val="00420A06"/>
    <w:rsid w:val="00447513"/>
    <w:rsid w:val="00462FA5"/>
    <w:rsid w:val="004745F2"/>
    <w:rsid w:val="004A4537"/>
    <w:rsid w:val="004D1CF1"/>
    <w:rsid w:val="004D4163"/>
    <w:rsid w:val="004F72B0"/>
    <w:rsid w:val="005241FC"/>
    <w:rsid w:val="00531A27"/>
    <w:rsid w:val="00540EF2"/>
    <w:rsid w:val="005517CA"/>
    <w:rsid w:val="005536A7"/>
    <w:rsid w:val="00564101"/>
    <w:rsid w:val="00567352"/>
    <w:rsid w:val="005733C6"/>
    <w:rsid w:val="00576A66"/>
    <w:rsid w:val="00583B0D"/>
    <w:rsid w:val="005854FD"/>
    <w:rsid w:val="005C6E40"/>
    <w:rsid w:val="005E1257"/>
    <w:rsid w:val="00675564"/>
    <w:rsid w:val="006766CE"/>
    <w:rsid w:val="0068219A"/>
    <w:rsid w:val="006944E3"/>
    <w:rsid w:val="00697BB0"/>
    <w:rsid w:val="006C1D8C"/>
    <w:rsid w:val="006C7BA8"/>
    <w:rsid w:val="006D2D36"/>
    <w:rsid w:val="006E3512"/>
    <w:rsid w:val="006E76F1"/>
    <w:rsid w:val="006F3DB7"/>
    <w:rsid w:val="006F5B79"/>
    <w:rsid w:val="007004D5"/>
    <w:rsid w:val="0071102A"/>
    <w:rsid w:val="00724751"/>
    <w:rsid w:val="00754760"/>
    <w:rsid w:val="007622C1"/>
    <w:rsid w:val="00780F36"/>
    <w:rsid w:val="007A4B2D"/>
    <w:rsid w:val="008173E7"/>
    <w:rsid w:val="008250C8"/>
    <w:rsid w:val="008404E9"/>
    <w:rsid w:val="00852E14"/>
    <w:rsid w:val="00854BFE"/>
    <w:rsid w:val="00861AAA"/>
    <w:rsid w:val="00881938"/>
    <w:rsid w:val="008B56F5"/>
    <w:rsid w:val="008C07FC"/>
    <w:rsid w:val="008C7E61"/>
    <w:rsid w:val="008D3549"/>
    <w:rsid w:val="00902455"/>
    <w:rsid w:val="00906286"/>
    <w:rsid w:val="00917CD5"/>
    <w:rsid w:val="00927271"/>
    <w:rsid w:val="00950115"/>
    <w:rsid w:val="00956288"/>
    <w:rsid w:val="009652E7"/>
    <w:rsid w:val="009658A0"/>
    <w:rsid w:val="00967B03"/>
    <w:rsid w:val="009875E3"/>
    <w:rsid w:val="009A2D17"/>
    <w:rsid w:val="009B38EE"/>
    <w:rsid w:val="009C2AD8"/>
    <w:rsid w:val="009C65F2"/>
    <w:rsid w:val="009C6CA8"/>
    <w:rsid w:val="009D2A2B"/>
    <w:rsid w:val="00A035FA"/>
    <w:rsid w:val="00A210E7"/>
    <w:rsid w:val="00A317ED"/>
    <w:rsid w:val="00A35378"/>
    <w:rsid w:val="00A40CFB"/>
    <w:rsid w:val="00A47777"/>
    <w:rsid w:val="00A504C1"/>
    <w:rsid w:val="00A53BFC"/>
    <w:rsid w:val="00A60DD3"/>
    <w:rsid w:val="00A708BC"/>
    <w:rsid w:val="00A71639"/>
    <w:rsid w:val="00A93466"/>
    <w:rsid w:val="00AB4794"/>
    <w:rsid w:val="00AB575F"/>
    <w:rsid w:val="00AB7395"/>
    <w:rsid w:val="00AC51D2"/>
    <w:rsid w:val="00AC7A45"/>
    <w:rsid w:val="00AD0422"/>
    <w:rsid w:val="00AD2348"/>
    <w:rsid w:val="00AD64CE"/>
    <w:rsid w:val="00AF1B62"/>
    <w:rsid w:val="00B04F25"/>
    <w:rsid w:val="00B117CF"/>
    <w:rsid w:val="00B11846"/>
    <w:rsid w:val="00B66B6D"/>
    <w:rsid w:val="00B7382C"/>
    <w:rsid w:val="00B81AEC"/>
    <w:rsid w:val="00B9086A"/>
    <w:rsid w:val="00B930EA"/>
    <w:rsid w:val="00BA3FCF"/>
    <w:rsid w:val="00BC0515"/>
    <w:rsid w:val="00BC08A4"/>
    <w:rsid w:val="00BC5930"/>
    <w:rsid w:val="00BD53FD"/>
    <w:rsid w:val="00C14FC7"/>
    <w:rsid w:val="00C44604"/>
    <w:rsid w:val="00C54C84"/>
    <w:rsid w:val="00C602F2"/>
    <w:rsid w:val="00C67B32"/>
    <w:rsid w:val="00C926EA"/>
    <w:rsid w:val="00CA5C69"/>
    <w:rsid w:val="00CD268E"/>
    <w:rsid w:val="00CD62D0"/>
    <w:rsid w:val="00CD6C34"/>
    <w:rsid w:val="00CD7EDD"/>
    <w:rsid w:val="00CF1DD9"/>
    <w:rsid w:val="00CF684A"/>
    <w:rsid w:val="00CF68CE"/>
    <w:rsid w:val="00D354AB"/>
    <w:rsid w:val="00D42791"/>
    <w:rsid w:val="00D466BC"/>
    <w:rsid w:val="00D501AD"/>
    <w:rsid w:val="00D54C8C"/>
    <w:rsid w:val="00D735A0"/>
    <w:rsid w:val="00D82060"/>
    <w:rsid w:val="00D82074"/>
    <w:rsid w:val="00DA6594"/>
    <w:rsid w:val="00DC1466"/>
    <w:rsid w:val="00DD604C"/>
    <w:rsid w:val="00DF3CDD"/>
    <w:rsid w:val="00E033BC"/>
    <w:rsid w:val="00E17432"/>
    <w:rsid w:val="00E90A3C"/>
    <w:rsid w:val="00E9378C"/>
    <w:rsid w:val="00EA6B5A"/>
    <w:rsid w:val="00EB290C"/>
    <w:rsid w:val="00EE355B"/>
    <w:rsid w:val="00EF693D"/>
    <w:rsid w:val="00F1617A"/>
    <w:rsid w:val="00F21A1F"/>
    <w:rsid w:val="00F438C8"/>
    <w:rsid w:val="00F45E96"/>
    <w:rsid w:val="00F461CB"/>
    <w:rsid w:val="00F6649D"/>
    <w:rsid w:val="00F7066C"/>
    <w:rsid w:val="00F83245"/>
    <w:rsid w:val="00F85220"/>
    <w:rsid w:val="00FB1A5E"/>
    <w:rsid w:val="00FD6606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A67A-8619-4F3E-9BD6-277512B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link w:val="20"/>
    <w:uiPriority w:val="9"/>
    <w:qFormat/>
    <w:rsid w:val="002E47CB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0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38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38C8"/>
    <w:pPr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uiPriority w:val="20"/>
    <w:qFormat/>
    <w:rsid w:val="00F438C8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6C7BA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7B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7BA8"/>
    <w:rPr>
      <w:vertAlign w:val="superscript"/>
    </w:rPr>
  </w:style>
  <w:style w:type="character" w:styleId="a9">
    <w:name w:val="Hyperlink"/>
    <w:basedOn w:val="a0"/>
    <w:uiPriority w:val="99"/>
    <w:unhideWhenUsed/>
    <w:rsid w:val="009272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271"/>
  </w:style>
  <w:style w:type="paragraph" w:styleId="aa">
    <w:name w:val="Balloon Text"/>
    <w:basedOn w:val="a"/>
    <w:link w:val="ab"/>
    <w:uiPriority w:val="99"/>
    <w:semiHidden/>
    <w:unhideWhenUsed/>
    <w:rsid w:val="007A4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B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4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9">
    <w:name w:val="49"/>
    <w:basedOn w:val="a"/>
    <w:rsid w:val="00A60DD3"/>
    <w:pPr>
      <w:spacing w:before="100" w:beforeAutospacing="1" w:after="100" w:afterAutospacing="1"/>
    </w:pPr>
    <w:rPr>
      <w:lang w:eastAsia="ru-RU"/>
    </w:rPr>
  </w:style>
  <w:style w:type="character" w:customStyle="1" w:styleId="9pt0pt8">
    <w:name w:val="9pt0pt8"/>
    <w:basedOn w:val="a0"/>
    <w:rsid w:val="00A60DD3"/>
  </w:style>
  <w:style w:type="character" w:customStyle="1" w:styleId="30">
    <w:name w:val="Заголовок 3 Знак"/>
    <w:basedOn w:val="a0"/>
    <w:link w:val="3"/>
    <w:uiPriority w:val="9"/>
    <w:semiHidden/>
    <w:rsid w:val="008250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FollowedHyperlink"/>
    <w:basedOn w:val="a0"/>
    <w:uiPriority w:val="99"/>
    <w:semiHidden/>
    <w:unhideWhenUsed/>
    <w:rsid w:val="008173E7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F1D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1DD9"/>
  </w:style>
  <w:style w:type="paragraph" w:styleId="af">
    <w:name w:val="footer"/>
    <w:basedOn w:val="a"/>
    <w:link w:val="af0"/>
    <w:uiPriority w:val="99"/>
    <w:semiHidden/>
    <w:unhideWhenUsed/>
    <w:rsid w:val="00CF1D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F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0534">
          <w:marLeft w:val="1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836">
          <w:marLeft w:val="1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346">
          <w:marLeft w:val="1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6DC64AC60641FCBC1B30CBCBB6A0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B43CB-216E-4AC4-BC09-5252F1416C58}"/>
      </w:docPartPr>
      <w:docPartBody>
        <w:p w:rsidR="00771DA8" w:rsidRDefault="001738B8" w:rsidP="001738B8">
          <w:pPr>
            <w:pStyle w:val="886DC64AC60641FCBC1B30CBCBB6A0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8B8"/>
    <w:rsid w:val="000D35BC"/>
    <w:rsid w:val="001738B8"/>
    <w:rsid w:val="001A6CB7"/>
    <w:rsid w:val="001E5B0E"/>
    <w:rsid w:val="00552456"/>
    <w:rsid w:val="00705781"/>
    <w:rsid w:val="00771DA8"/>
    <w:rsid w:val="00E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6DC64AC60641FCBC1B30CBCBB6A0DD">
    <w:name w:val="886DC64AC60641FCBC1B30CBCBB6A0DD"/>
    <w:rsid w:val="00173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9B5EA-07D5-4CA3-AEB4-C1A2AC56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9925</Words>
  <Characters>5658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ЗОБРАЖУВАЛЬНОЇ ДІЯЛЬНОСТІ</vt:lpstr>
    </vt:vector>
  </TitlesOfParts>
  <Company>ZOIPPO</Company>
  <LinksUpToDate>false</LinksUpToDate>
  <CharactersWithSpaces>15552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ЗОБРАЖУВАЛЬНОЇ ДІЯЛЬНОСТІ</dc:title>
  <dc:subject/>
  <dc:creator>User</dc:creator>
  <cp:keywords/>
  <dc:description/>
  <cp:lastModifiedBy>LnShulga</cp:lastModifiedBy>
  <cp:revision>19</cp:revision>
  <dcterms:created xsi:type="dcterms:W3CDTF">2020-01-06T18:40:00Z</dcterms:created>
  <dcterms:modified xsi:type="dcterms:W3CDTF">2021-04-06T22:09:00Z</dcterms:modified>
</cp:coreProperties>
</file>