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3C" w:rsidRDefault="00FC49D3" w:rsidP="00481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b/>
          <w:sz w:val="28"/>
          <w:szCs w:val="28"/>
          <w:lang w:val="uk-UA"/>
        </w:rPr>
        <w:t>Тема. Формування портфеля цінних паперів та управління ним</w:t>
      </w:r>
    </w:p>
    <w:p w:rsidR="00481C27" w:rsidRPr="00481C27" w:rsidRDefault="00481C27" w:rsidP="00481C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C27">
        <w:rPr>
          <w:rFonts w:ascii="Times New Roman" w:hAnsi="Times New Roman" w:cs="Times New Roman"/>
          <w:sz w:val="28"/>
          <w:szCs w:val="28"/>
          <w:lang w:val="uk-UA"/>
        </w:rPr>
        <w:t>Особливості процесу формування портфеля цінних паперів.</w:t>
      </w:r>
    </w:p>
    <w:p w:rsidR="00481C27" w:rsidRPr="00481C27" w:rsidRDefault="00481C27" w:rsidP="00481C2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C27">
        <w:rPr>
          <w:rFonts w:ascii="Times New Roman" w:hAnsi="Times New Roman" w:cs="Times New Roman"/>
          <w:sz w:val="28"/>
          <w:szCs w:val="28"/>
          <w:lang w:val="uk-UA"/>
        </w:rPr>
        <w:t>2. Види інвестиційних портфелів.</w:t>
      </w:r>
    </w:p>
    <w:p w:rsidR="00481C27" w:rsidRPr="00481C27" w:rsidRDefault="00481C27" w:rsidP="00481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C27">
        <w:rPr>
          <w:rFonts w:ascii="Times New Roman" w:hAnsi="Times New Roman" w:cs="Times New Roman"/>
          <w:sz w:val="28"/>
          <w:szCs w:val="28"/>
          <w:lang w:val="uk-UA"/>
        </w:rPr>
        <w:t>3. Упра</w:t>
      </w:r>
      <w:r>
        <w:rPr>
          <w:rFonts w:ascii="Times New Roman" w:hAnsi="Times New Roman" w:cs="Times New Roman"/>
          <w:sz w:val="28"/>
          <w:szCs w:val="28"/>
          <w:lang w:val="uk-UA"/>
        </w:rPr>
        <w:t>вління портфелем цінних паперів.</w:t>
      </w:r>
    </w:p>
    <w:p w:rsidR="00B8709C" w:rsidRPr="00B8709C" w:rsidRDefault="00B8709C" w:rsidP="008511B6">
      <w:pPr>
        <w:pStyle w:val="3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/>
          <w:color w:val="000000"/>
        </w:rPr>
      </w:pPr>
      <w:r w:rsidRPr="00B8709C">
        <w:rPr>
          <w:rFonts w:ascii="Times New Roman" w:hAnsi="Times New Roman"/>
          <w:color w:val="000000"/>
          <w:szCs w:val="28"/>
        </w:rPr>
        <w:t>4.</w:t>
      </w:r>
      <w:r w:rsidRPr="00B8709C">
        <w:rPr>
          <w:rFonts w:ascii="Times New Roman" w:hAnsi="Times New Roman"/>
          <w:color w:val="000000"/>
          <w:spacing w:val="-6"/>
        </w:rPr>
        <w:t>Загальні принципи оцінювання</w:t>
      </w:r>
      <w:r w:rsidRPr="00B8709C">
        <w:rPr>
          <w:rFonts w:ascii="Times New Roman" w:hAnsi="Times New Roman"/>
          <w:color w:val="000000"/>
        </w:rPr>
        <w:t xml:space="preserve"> результатів використання </w:t>
      </w:r>
      <w:r w:rsidRPr="00B8709C">
        <w:rPr>
          <w:rFonts w:ascii="Times New Roman" w:hAnsi="Times New Roman"/>
          <w:color w:val="000000"/>
        </w:rPr>
        <w:br/>
        <w:t>портфеля цінних паперів.</w:t>
      </w:r>
    </w:p>
    <w:p w:rsidR="00481C27" w:rsidRPr="00CE3723" w:rsidRDefault="00481C27" w:rsidP="00481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1C27" w:rsidRPr="00481C27" w:rsidRDefault="00481C27" w:rsidP="00481C2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процесу формування портфеля цінних паперів.</w:t>
      </w:r>
    </w:p>
    <w:p w:rsidR="00FC49D3" w:rsidRPr="00CE3723" w:rsidRDefault="00FC49D3" w:rsidP="00481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Портфель цінних паперів -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це певним чином підібрана сукупність різних видів цінних паперів, придбаних інвестором з метою отримання доходу, яка відповідає певним вимогам щодо допустимих розмірів ризику та доходу.</w:t>
      </w:r>
    </w:p>
    <w:p w:rsidR="00F61599" w:rsidRDefault="00F61599" w:rsidP="002A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599">
        <w:rPr>
          <w:rFonts w:ascii="Times New Roman" w:hAnsi="Times New Roman" w:cs="Times New Roman"/>
          <w:b/>
          <w:sz w:val="28"/>
          <w:szCs w:val="28"/>
          <w:lang w:val="uk-UA"/>
        </w:rPr>
        <w:t>Формування портфеля цінних паперів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операція фондового ринку, яка передбачає проведення постійних операцій з цінними паперами, які входять до портфеля, для підтримки якості портфеля, забезпечення зростання його поточної вартості, збереження та приросту капіталу, доступу через придбання цінних паперів до майнових і немайнових прав, власності.</w:t>
      </w:r>
    </w:p>
    <w:p w:rsidR="00FC49D3" w:rsidRPr="00CE3723" w:rsidRDefault="00FC49D3" w:rsidP="002A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До складу портфеля можуть входити цінні папери одного типу або різні фінансові цінності (акції, облігації, ощадні сертифікати і т. ін.).</w:t>
      </w:r>
    </w:p>
    <w:p w:rsidR="00FC49D3" w:rsidRPr="00CE3723" w:rsidRDefault="00FC49D3" w:rsidP="002A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b/>
          <w:sz w:val="28"/>
          <w:szCs w:val="28"/>
          <w:lang w:val="uk-UA"/>
        </w:rPr>
        <w:t>Структура портфеля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- це співвідношення конкретних видів цінних паперів у портфелі. Формуючи портфель, інвестор виходить з бажання мати кошти в такій формі й у такому місці, щоб вони були безпечними, ліквідними і високоприбутковими.</w:t>
      </w:r>
    </w:p>
    <w:p w:rsidR="00FC49D3" w:rsidRDefault="00FC49D3" w:rsidP="002A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b/>
          <w:sz w:val="28"/>
          <w:szCs w:val="28"/>
          <w:lang w:val="uk-UA"/>
        </w:rPr>
        <w:t>Головною метою формування портфелів цінних паперів є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мінімізація ризику до заданого рівня з забезпеченням необхідної прибутковості. Однак уявлення про необхідну прибутковість і про припустимий рівень ризику для кожного підприємства індивідуальні і залежать від обраної стратегії поводження на ринку, характеру основної діяльності, ролі і «ваги» фінансових вкладень у сумі активів. Тому структура портфеля визначається підприємством самостійно, виходячи з конкретних задач, що постають перед ним.</w:t>
      </w:r>
    </w:p>
    <w:p w:rsidR="00932E3C" w:rsidRPr="00932E3C" w:rsidRDefault="00932E3C" w:rsidP="002A46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E3C">
        <w:rPr>
          <w:rFonts w:ascii="Times New Roman" w:hAnsi="Times New Roman" w:cs="Times New Roman"/>
          <w:b/>
          <w:sz w:val="28"/>
          <w:szCs w:val="28"/>
          <w:lang w:val="uk-UA"/>
        </w:rPr>
        <w:t>Основні принципи формування портфеля цінних паперів:</w:t>
      </w:r>
    </w:p>
    <w:p w:rsidR="00932E3C" w:rsidRPr="001C2E3C" w:rsidRDefault="00932E3C" w:rsidP="001C2E3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E3C">
        <w:rPr>
          <w:rFonts w:ascii="Times New Roman" w:hAnsi="Times New Roman" w:cs="Times New Roman"/>
          <w:sz w:val="28"/>
          <w:szCs w:val="28"/>
          <w:lang w:val="uk-UA"/>
        </w:rPr>
        <w:t>ризиковість – невизначеність, пов’язана з величиною та часом отримання доходу за портфелем цінних паперів;</w:t>
      </w:r>
    </w:p>
    <w:p w:rsidR="00932E3C" w:rsidRPr="001C2E3C" w:rsidRDefault="00932E3C" w:rsidP="001C2E3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E3C">
        <w:rPr>
          <w:rFonts w:ascii="Times New Roman" w:hAnsi="Times New Roman" w:cs="Times New Roman"/>
          <w:sz w:val="28"/>
          <w:szCs w:val="28"/>
          <w:lang w:val="uk-UA"/>
        </w:rPr>
        <w:t>дохідність – очікуваний у майбутньому дохід за портфелем цінних паперів;</w:t>
      </w:r>
    </w:p>
    <w:p w:rsidR="00932E3C" w:rsidRPr="001C2E3C" w:rsidRDefault="00932E3C" w:rsidP="001C2E3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E3C">
        <w:rPr>
          <w:rFonts w:ascii="Times New Roman" w:hAnsi="Times New Roman" w:cs="Times New Roman"/>
          <w:sz w:val="28"/>
          <w:szCs w:val="28"/>
          <w:lang w:val="uk-UA"/>
        </w:rPr>
        <w:t>безпечність – досягається за рахунок зниження дохідності й темпу зростання вкладів у портфель цінних паперів і визначає невразливість їх до потрясінь на фондовому ринку та стабільність в отриманні доходу;</w:t>
      </w:r>
    </w:p>
    <w:p w:rsidR="00932E3C" w:rsidRPr="001C2E3C" w:rsidRDefault="001C2E3C" w:rsidP="001C2E3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E3C">
        <w:rPr>
          <w:rFonts w:ascii="Times New Roman" w:hAnsi="Times New Roman" w:cs="Times New Roman"/>
          <w:sz w:val="28"/>
          <w:szCs w:val="28"/>
          <w:lang w:val="uk-UA"/>
        </w:rPr>
        <w:t>ліквідність – спроможність швидкого перетворення всього портфеля цінних паперів або його частини в грошовий капітал при відсутності значних втрат.</w:t>
      </w:r>
    </w:p>
    <w:p w:rsidR="00FC49D3" w:rsidRPr="00CE3723" w:rsidRDefault="00FC49D3" w:rsidP="002A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b/>
          <w:sz w:val="28"/>
          <w:szCs w:val="28"/>
          <w:lang w:val="uk-UA"/>
        </w:rPr>
        <w:t>При формуванні портфелю необхідно враховувати такі фактори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C49D3" w:rsidRPr="00CE3723" w:rsidRDefault="00FC49D3" w:rsidP="002A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• ступінь ризику,</w:t>
      </w:r>
    </w:p>
    <w:p w:rsidR="00FC49D3" w:rsidRPr="00CE3723" w:rsidRDefault="00FC49D3" w:rsidP="002A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lastRenderedPageBreak/>
        <w:t>• прибутковість,</w:t>
      </w:r>
    </w:p>
    <w:p w:rsidR="00FC49D3" w:rsidRPr="00CE3723" w:rsidRDefault="00FC49D3" w:rsidP="002A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• термін вкладення,</w:t>
      </w:r>
    </w:p>
    <w:p w:rsidR="00FC49D3" w:rsidRPr="00CE3723" w:rsidRDefault="00FC49D3" w:rsidP="002A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• тип цінного папера.</w:t>
      </w:r>
    </w:p>
    <w:p w:rsidR="00FC49D3" w:rsidRPr="00CE3723" w:rsidRDefault="00FC49D3" w:rsidP="002A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З огляду на це у світовій практиці передбачена диференціація типів потенційних інвесторів, наведена в табл. 1.</w:t>
      </w:r>
    </w:p>
    <w:p w:rsidR="00FC49D3" w:rsidRPr="00CE3723" w:rsidRDefault="00FC49D3" w:rsidP="002A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Таблиця 1. Диференціація інвесторів у залежності від пріоритету вкладень</w:t>
      </w:r>
    </w:p>
    <w:tbl>
      <w:tblPr>
        <w:tblStyle w:val="a3"/>
        <w:tblW w:w="9464" w:type="dxa"/>
        <w:tblInd w:w="108" w:type="dxa"/>
        <w:tblLook w:val="04A0"/>
      </w:tblPr>
      <w:tblGrid>
        <w:gridCol w:w="3510"/>
        <w:gridCol w:w="5954"/>
      </w:tblGrid>
      <w:tr w:rsidR="002A4682" w:rsidRPr="00CE3723" w:rsidTr="002A4682">
        <w:tc>
          <w:tcPr>
            <w:tcW w:w="3510" w:type="dxa"/>
          </w:tcPr>
          <w:p w:rsidR="002A4682" w:rsidRPr="00932E3C" w:rsidRDefault="002A4682" w:rsidP="002A4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E3C">
              <w:rPr>
                <w:rFonts w:ascii="Times New Roman" w:hAnsi="Times New Roman" w:cs="Times New Roman"/>
                <w:sz w:val="24"/>
                <w:szCs w:val="24"/>
              </w:rPr>
              <w:t>Типи інвестора</w:t>
            </w:r>
          </w:p>
        </w:tc>
        <w:tc>
          <w:tcPr>
            <w:tcW w:w="5954" w:type="dxa"/>
          </w:tcPr>
          <w:p w:rsidR="002A4682" w:rsidRPr="00932E3C" w:rsidRDefault="002A4682" w:rsidP="002A4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E3C">
              <w:rPr>
                <w:rFonts w:ascii="Times New Roman" w:hAnsi="Times New Roman" w:cs="Times New Roman"/>
                <w:sz w:val="24"/>
                <w:szCs w:val="24"/>
              </w:rPr>
              <w:t>Цілі інвестування</w:t>
            </w:r>
          </w:p>
        </w:tc>
      </w:tr>
      <w:tr w:rsidR="002A4682" w:rsidRPr="00CE3723" w:rsidTr="002A4682">
        <w:tc>
          <w:tcPr>
            <w:tcW w:w="3510" w:type="dxa"/>
          </w:tcPr>
          <w:p w:rsidR="002A4682" w:rsidRPr="00932E3C" w:rsidRDefault="002A4682" w:rsidP="002A4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E3C">
              <w:rPr>
                <w:rFonts w:ascii="Times New Roman" w:hAnsi="Times New Roman" w:cs="Times New Roman"/>
                <w:sz w:val="24"/>
                <w:szCs w:val="24"/>
              </w:rPr>
              <w:t>Консервативний</w:t>
            </w:r>
          </w:p>
        </w:tc>
        <w:tc>
          <w:tcPr>
            <w:tcW w:w="5954" w:type="dxa"/>
          </w:tcPr>
          <w:p w:rsidR="002A4682" w:rsidRPr="00932E3C" w:rsidRDefault="002A4682" w:rsidP="002A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E3C">
              <w:rPr>
                <w:rFonts w:ascii="Times New Roman" w:hAnsi="Times New Roman" w:cs="Times New Roman"/>
                <w:sz w:val="24"/>
                <w:szCs w:val="24"/>
              </w:rPr>
              <w:t>Безпека вкладень</w:t>
            </w:r>
          </w:p>
        </w:tc>
      </w:tr>
      <w:tr w:rsidR="002A4682" w:rsidRPr="00CE3723" w:rsidTr="002A4682">
        <w:tc>
          <w:tcPr>
            <w:tcW w:w="3510" w:type="dxa"/>
          </w:tcPr>
          <w:p w:rsidR="002A4682" w:rsidRPr="00932E3C" w:rsidRDefault="002A4682" w:rsidP="002A4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E3C">
              <w:rPr>
                <w:rFonts w:ascii="Times New Roman" w:hAnsi="Times New Roman" w:cs="Times New Roman"/>
                <w:sz w:val="24"/>
                <w:szCs w:val="24"/>
              </w:rPr>
              <w:t>Помірковано агресивний</w:t>
            </w:r>
          </w:p>
        </w:tc>
        <w:tc>
          <w:tcPr>
            <w:tcW w:w="5954" w:type="dxa"/>
          </w:tcPr>
          <w:p w:rsidR="002A4682" w:rsidRPr="00932E3C" w:rsidRDefault="002A4682" w:rsidP="002A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E3C">
              <w:rPr>
                <w:rFonts w:ascii="Times New Roman" w:hAnsi="Times New Roman" w:cs="Times New Roman"/>
                <w:sz w:val="24"/>
                <w:szCs w:val="24"/>
              </w:rPr>
              <w:t>Безпека вкладень + Прибутковість</w:t>
            </w:r>
          </w:p>
        </w:tc>
      </w:tr>
      <w:tr w:rsidR="002A4682" w:rsidRPr="00CE3723" w:rsidTr="002A4682">
        <w:tc>
          <w:tcPr>
            <w:tcW w:w="3510" w:type="dxa"/>
          </w:tcPr>
          <w:p w:rsidR="002A4682" w:rsidRPr="00932E3C" w:rsidRDefault="002A4682" w:rsidP="002A4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E3C">
              <w:rPr>
                <w:rFonts w:ascii="Times New Roman" w:hAnsi="Times New Roman" w:cs="Times New Roman"/>
                <w:sz w:val="24"/>
                <w:szCs w:val="24"/>
              </w:rPr>
              <w:t>Агресивний</w:t>
            </w:r>
          </w:p>
        </w:tc>
        <w:tc>
          <w:tcPr>
            <w:tcW w:w="5954" w:type="dxa"/>
          </w:tcPr>
          <w:p w:rsidR="002A4682" w:rsidRPr="00932E3C" w:rsidRDefault="002A4682" w:rsidP="002A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E3C">
              <w:rPr>
                <w:rFonts w:ascii="Times New Roman" w:hAnsi="Times New Roman" w:cs="Times New Roman"/>
                <w:sz w:val="24"/>
                <w:szCs w:val="24"/>
              </w:rPr>
              <w:t>Прибутковість + Збільшення вкладень</w:t>
            </w:r>
          </w:p>
        </w:tc>
      </w:tr>
      <w:tr w:rsidR="002A4682" w:rsidRPr="00CE3723" w:rsidTr="00932E3C">
        <w:trPr>
          <w:trHeight w:val="549"/>
        </w:trPr>
        <w:tc>
          <w:tcPr>
            <w:tcW w:w="3510" w:type="dxa"/>
          </w:tcPr>
          <w:p w:rsidR="002A4682" w:rsidRPr="00932E3C" w:rsidRDefault="002A4682" w:rsidP="002A4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E3C">
              <w:rPr>
                <w:rFonts w:ascii="Times New Roman" w:hAnsi="Times New Roman" w:cs="Times New Roman"/>
                <w:sz w:val="24"/>
                <w:szCs w:val="24"/>
              </w:rPr>
              <w:t>Досвідчений</w:t>
            </w:r>
          </w:p>
        </w:tc>
        <w:tc>
          <w:tcPr>
            <w:tcW w:w="5954" w:type="dxa"/>
          </w:tcPr>
          <w:p w:rsidR="002A4682" w:rsidRPr="00932E3C" w:rsidRDefault="002A4682" w:rsidP="002A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E3C">
              <w:rPr>
                <w:rFonts w:ascii="Times New Roman" w:hAnsi="Times New Roman" w:cs="Times New Roman"/>
                <w:sz w:val="24"/>
                <w:szCs w:val="24"/>
              </w:rPr>
              <w:t>Прибутковість + Збільшення вкладень +</w:t>
            </w:r>
          </w:p>
          <w:p w:rsidR="002A4682" w:rsidRPr="00932E3C" w:rsidRDefault="002A4682" w:rsidP="002A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C">
              <w:rPr>
                <w:rFonts w:ascii="Times New Roman" w:hAnsi="Times New Roman" w:cs="Times New Roman"/>
                <w:sz w:val="24"/>
                <w:szCs w:val="24"/>
              </w:rPr>
              <w:t xml:space="preserve"> Ліквідність</w:t>
            </w:r>
          </w:p>
        </w:tc>
      </w:tr>
      <w:tr w:rsidR="002A4682" w:rsidRPr="00CE3723" w:rsidTr="002A4682">
        <w:tc>
          <w:tcPr>
            <w:tcW w:w="3510" w:type="dxa"/>
          </w:tcPr>
          <w:p w:rsidR="002A4682" w:rsidRPr="00932E3C" w:rsidRDefault="002A4682" w:rsidP="002A4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E3C">
              <w:rPr>
                <w:rFonts w:ascii="Times New Roman" w:hAnsi="Times New Roman" w:cs="Times New Roman"/>
                <w:sz w:val="24"/>
                <w:szCs w:val="24"/>
              </w:rPr>
              <w:t>Найбільш обізнаний</w:t>
            </w:r>
          </w:p>
        </w:tc>
        <w:tc>
          <w:tcPr>
            <w:tcW w:w="5954" w:type="dxa"/>
          </w:tcPr>
          <w:p w:rsidR="002A4682" w:rsidRPr="00932E3C" w:rsidRDefault="002A4682" w:rsidP="002A468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E3C">
              <w:rPr>
                <w:rFonts w:ascii="Times New Roman" w:hAnsi="Times New Roman" w:cs="Times New Roman"/>
                <w:sz w:val="24"/>
                <w:szCs w:val="24"/>
              </w:rPr>
              <w:t>Максимальна прибутковість</w:t>
            </w:r>
          </w:p>
        </w:tc>
      </w:tr>
    </w:tbl>
    <w:p w:rsidR="002A4682" w:rsidRPr="00CE3723" w:rsidRDefault="002A4682" w:rsidP="002A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В Україні через нерозвиненість фінансового ринку і ринку цінних паперів при формуванні портфеля цінних паперів інвестори, як правило, ставлять мету:</w:t>
      </w:r>
    </w:p>
    <w:p w:rsidR="002A4682" w:rsidRPr="00CE3723" w:rsidRDefault="002A4682" w:rsidP="002A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• збереження і приріст капіталу;</w:t>
      </w:r>
    </w:p>
    <w:p w:rsidR="002A4682" w:rsidRPr="00CE3723" w:rsidRDefault="002A4682" w:rsidP="002A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• придбання цінних паперів, що за умовами обігу можуть заміняти готівку;</w:t>
      </w:r>
    </w:p>
    <w:p w:rsidR="002A4682" w:rsidRPr="00CE3723" w:rsidRDefault="002A4682" w:rsidP="002A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• доступ, шляхом придбання цінних паперів, до дефіцитної продукції і послуг, майнових і немайнових прав;</w:t>
      </w:r>
    </w:p>
    <w:p w:rsidR="002A4682" w:rsidRPr="00CE3723" w:rsidRDefault="002A4682" w:rsidP="002A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• розширення сфери впливу і перерозподіли власності, створення холдингових і ланцюгових структур;</w:t>
      </w:r>
    </w:p>
    <w:p w:rsidR="002A4682" w:rsidRPr="00CE3723" w:rsidRDefault="002A4682" w:rsidP="002A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• спекулятивна гра на коливаннях курсів в умовах нестабільного, ненасиченого ринку цінних паперів.</w:t>
      </w:r>
    </w:p>
    <w:p w:rsidR="00481C27" w:rsidRDefault="00481C27" w:rsidP="002A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1C27" w:rsidRPr="00481C27" w:rsidRDefault="00481C27" w:rsidP="002A46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C27">
        <w:rPr>
          <w:rFonts w:ascii="Times New Roman" w:hAnsi="Times New Roman" w:cs="Times New Roman"/>
          <w:b/>
          <w:sz w:val="28"/>
          <w:szCs w:val="28"/>
          <w:lang w:val="uk-UA"/>
        </w:rPr>
        <w:t>2. Види інвестиційних портфелів.</w:t>
      </w:r>
    </w:p>
    <w:p w:rsidR="002A4682" w:rsidRPr="00CE3723" w:rsidRDefault="002A4682" w:rsidP="002A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У залежності від інвестиційної мети інвестор формує портфель визначеного типу. Існують різні види інвестиційних портфелів (табл. 2).</w:t>
      </w:r>
    </w:p>
    <w:p w:rsidR="00A2308D" w:rsidRPr="00CE3723" w:rsidRDefault="00A2308D" w:rsidP="002A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Таблиця 2. Класифікація інвестиційних портфелів</w:t>
      </w:r>
    </w:p>
    <w:tbl>
      <w:tblPr>
        <w:tblStyle w:val="a3"/>
        <w:tblW w:w="0" w:type="auto"/>
        <w:tblLook w:val="04A0"/>
      </w:tblPr>
      <w:tblGrid>
        <w:gridCol w:w="2235"/>
        <w:gridCol w:w="3190"/>
        <w:gridCol w:w="4039"/>
      </w:tblGrid>
      <w:tr w:rsidR="00A2308D" w:rsidRPr="00CE3723" w:rsidTr="009737DC">
        <w:tc>
          <w:tcPr>
            <w:tcW w:w="2235" w:type="dxa"/>
          </w:tcPr>
          <w:p w:rsidR="00A2308D" w:rsidRPr="00CE3723" w:rsidRDefault="00A2308D" w:rsidP="00A2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Критерій класифікації</w:t>
            </w:r>
          </w:p>
        </w:tc>
        <w:tc>
          <w:tcPr>
            <w:tcW w:w="3190" w:type="dxa"/>
          </w:tcPr>
          <w:p w:rsidR="00A2308D" w:rsidRPr="00CE3723" w:rsidRDefault="00A2308D" w:rsidP="00A2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портфеля</w:t>
            </w:r>
          </w:p>
        </w:tc>
        <w:tc>
          <w:tcPr>
            <w:tcW w:w="4039" w:type="dxa"/>
          </w:tcPr>
          <w:p w:rsidR="00A2308D" w:rsidRPr="00CE3723" w:rsidRDefault="00A2308D" w:rsidP="00A2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</w:t>
            </w:r>
          </w:p>
        </w:tc>
      </w:tr>
      <w:tr w:rsidR="00A2308D" w:rsidRPr="00CE3723" w:rsidTr="009737DC">
        <w:tc>
          <w:tcPr>
            <w:tcW w:w="2235" w:type="dxa"/>
            <w:vMerge w:val="restart"/>
          </w:tcPr>
          <w:p w:rsidR="00A2308D" w:rsidRPr="00CE3723" w:rsidRDefault="00A2308D" w:rsidP="00A230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цілями</w:t>
            </w:r>
          </w:p>
        </w:tc>
        <w:tc>
          <w:tcPr>
            <w:tcW w:w="3190" w:type="dxa"/>
          </w:tcPr>
          <w:p w:rsidR="00A2308D" w:rsidRPr="00CE3723" w:rsidRDefault="00A2308D" w:rsidP="00DB6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портфель росту (курсовий)</w:t>
            </w:r>
          </w:p>
        </w:tc>
        <w:tc>
          <w:tcPr>
            <w:tcW w:w="4039" w:type="dxa"/>
          </w:tcPr>
          <w:p w:rsidR="00A2308D" w:rsidRPr="00CE3723" w:rsidRDefault="00A2308D" w:rsidP="00A23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капіталу переважно за рахунок підвищення курсу цінних паперів основні вкладення здійснюються переважно в акції;</w:t>
            </w:r>
          </w:p>
        </w:tc>
      </w:tr>
      <w:tr w:rsidR="00A2308D" w:rsidRPr="00CE3723" w:rsidTr="009737DC">
        <w:tc>
          <w:tcPr>
            <w:tcW w:w="2235" w:type="dxa"/>
            <w:vMerge/>
          </w:tcPr>
          <w:p w:rsidR="00A2308D" w:rsidRPr="00CE3723" w:rsidRDefault="00A2308D" w:rsidP="00A23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A2308D" w:rsidRPr="00CE3723" w:rsidRDefault="00A2308D" w:rsidP="00DB6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портфель доходу (дивідендний):</w:t>
            </w:r>
          </w:p>
        </w:tc>
        <w:tc>
          <w:tcPr>
            <w:tcW w:w="4039" w:type="dxa"/>
          </w:tcPr>
          <w:p w:rsidR="00A2308D" w:rsidRPr="00CE3723" w:rsidRDefault="00A2308D" w:rsidP="00A23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нього характерна орієнтація на одержання доходу</w:t>
            </w:r>
            <w:r w:rsidR="00BB42C3"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рахунок дивідендів і відсотків:</w:t>
            </w:r>
          </w:p>
        </w:tc>
      </w:tr>
      <w:tr w:rsidR="00A2308D" w:rsidRPr="00CE3723" w:rsidTr="009737DC">
        <w:tc>
          <w:tcPr>
            <w:tcW w:w="2235" w:type="dxa"/>
            <w:vMerge/>
          </w:tcPr>
          <w:p w:rsidR="00A2308D" w:rsidRPr="00CE3723" w:rsidRDefault="00A2308D" w:rsidP="00A23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A2308D" w:rsidRPr="00CE3723" w:rsidRDefault="00A2308D" w:rsidP="00973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конвертований портфель;</w:t>
            </w:r>
          </w:p>
        </w:tc>
        <w:tc>
          <w:tcPr>
            <w:tcW w:w="4039" w:type="dxa"/>
          </w:tcPr>
          <w:p w:rsidR="00BB42C3" w:rsidRPr="00CE3723" w:rsidRDefault="00BB42C3" w:rsidP="00BB42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структуру складають переважно конвертовані акції й</w:t>
            </w:r>
          </w:p>
          <w:p w:rsidR="00A2308D" w:rsidRPr="00CE3723" w:rsidRDefault="00BB42C3" w:rsidP="00A23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облігації;</w:t>
            </w:r>
          </w:p>
        </w:tc>
      </w:tr>
      <w:tr w:rsidR="00A2308D" w:rsidRPr="00CE3723" w:rsidTr="009737DC">
        <w:tc>
          <w:tcPr>
            <w:tcW w:w="2235" w:type="dxa"/>
            <w:vMerge/>
          </w:tcPr>
          <w:p w:rsidR="00A2308D" w:rsidRPr="00CE3723" w:rsidRDefault="00A2308D" w:rsidP="00A23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A2308D" w:rsidRPr="00CE3723" w:rsidRDefault="00A2308D" w:rsidP="00DB6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портфель грошового ринку;</w:t>
            </w:r>
          </w:p>
        </w:tc>
        <w:tc>
          <w:tcPr>
            <w:tcW w:w="4039" w:type="dxa"/>
          </w:tcPr>
          <w:p w:rsidR="00A2308D" w:rsidRPr="00CE3723" w:rsidRDefault="00BB42C3" w:rsidP="00A23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складі портфелю готівка й активи, що швидко реалізуються;</w:t>
            </w:r>
          </w:p>
        </w:tc>
      </w:tr>
      <w:tr w:rsidR="00A2308D" w:rsidRPr="00CE3723" w:rsidTr="009737DC">
        <w:tc>
          <w:tcPr>
            <w:tcW w:w="2235" w:type="dxa"/>
            <w:vMerge/>
          </w:tcPr>
          <w:p w:rsidR="00A2308D" w:rsidRPr="00CE3723" w:rsidRDefault="00A2308D" w:rsidP="00A23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A2308D" w:rsidRPr="00CE3723" w:rsidRDefault="00A2308D" w:rsidP="00DB6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портфель облігацій</w:t>
            </w:r>
          </w:p>
        </w:tc>
        <w:tc>
          <w:tcPr>
            <w:tcW w:w="4039" w:type="dxa"/>
          </w:tcPr>
          <w:p w:rsidR="00A2308D" w:rsidRDefault="00BB42C3" w:rsidP="00A23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складі присутні лише облігації</w:t>
            </w:r>
          </w:p>
          <w:p w:rsidR="009737DC" w:rsidRPr="00CE3723" w:rsidRDefault="009737DC" w:rsidP="00A23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42C3" w:rsidRPr="00CE3723" w:rsidTr="009737DC">
        <w:tc>
          <w:tcPr>
            <w:tcW w:w="2235" w:type="dxa"/>
            <w:vMerge w:val="restart"/>
          </w:tcPr>
          <w:p w:rsidR="00BB42C3" w:rsidRPr="00CE3723" w:rsidRDefault="00BB42C3" w:rsidP="009737D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 характером</w:t>
            </w:r>
          </w:p>
        </w:tc>
        <w:tc>
          <w:tcPr>
            <w:tcW w:w="3190" w:type="dxa"/>
          </w:tcPr>
          <w:p w:rsidR="00BB42C3" w:rsidRPr="00CE3723" w:rsidRDefault="00BB42C3" w:rsidP="00DB6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портфель агресивного росту</w:t>
            </w:r>
          </w:p>
        </w:tc>
        <w:tc>
          <w:tcPr>
            <w:tcW w:w="4039" w:type="dxa"/>
          </w:tcPr>
          <w:p w:rsidR="00BB42C3" w:rsidRPr="00CE3723" w:rsidRDefault="00BB42C3" w:rsidP="00BB42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орієнтир на максимальний приріст капіталу;</w:t>
            </w:r>
          </w:p>
        </w:tc>
      </w:tr>
      <w:tr w:rsidR="00BB42C3" w:rsidRPr="00CE3723" w:rsidTr="009737DC">
        <w:tc>
          <w:tcPr>
            <w:tcW w:w="2235" w:type="dxa"/>
            <w:vMerge/>
          </w:tcPr>
          <w:p w:rsidR="00BB42C3" w:rsidRPr="00CE3723" w:rsidRDefault="00BB42C3" w:rsidP="00A23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BB42C3" w:rsidRPr="00CE3723" w:rsidRDefault="00BB42C3" w:rsidP="00DB6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портфель консервативного росту</w:t>
            </w:r>
          </w:p>
        </w:tc>
        <w:tc>
          <w:tcPr>
            <w:tcW w:w="4039" w:type="dxa"/>
          </w:tcPr>
          <w:p w:rsidR="00BB42C3" w:rsidRPr="00CE3723" w:rsidRDefault="00BB42C3" w:rsidP="00A23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такого портфеля невеликий;</w:t>
            </w:r>
          </w:p>
        </w:tc>
      </w:tr>
      <w:tr w:rsidR="00BB42C3" w:rsidRPr="00CE3723" w:rsidTr="009737DC">
        <w:tc>
          <w:tcPr>
            <w:tcW w:w="2235" w:type="dxa"/>
            <w:vMerge/>
          </w:tcPr>
          <w:p w:rsidR="00BB42C3" w:rsidRPr="00CE3723" w:rsidRDefault="00BB42C3" w:rsidP="00A23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BB42C3" w:rsidRPr="00CE3723" w:rsidRDefault="00BB42C3" w:rsidP="00DB6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портфель середнього росту</w:t>
            </w:r>
          </w:p>
        </w:tc>
        <w:tc>
          <w:tcPr>
            <w:tcW w:w="4039" w:type="dxa"/>
          </w:tcPr>
          <w:p w:rsidR="00BB42C3" w:rsidRPr="00CE3723" w:rsidRDefault="00BB42C3" w:rsidP="00A23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високу прибутковість і середній ступінь ризику.</w:t>
            </w:r>
          </w:p>
        </w:tc>
      </w:tr>
      <w:tr w:rsidR="00DB6316" w:rsidRPr="00CE3723" w:rsidTr="009737DC">
        <w:tc>
          <w:tcPr>
            <w:tcW w:w="2235" w:type="dxa"/>
            <w:vMerge w:val="restart"/>
          </w:tcPr>
          <w:p w:rsidR="00DB6316" w:rsidRPr="00CE3723" w:rsidRDefault="00DB6316" w:rsidP="00B2543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складом</w:t>
            </w:r>
          </w:p>
        </w:tc>
        <w:tc>
          <w:tcPr>
            <w:tcW w:w="3190" w:type="dxa"/>
          </w:tcPr>
          <w:p w:rsidR="00DB6316" w:rsidRPr="00CE3723" w:rsidRDefault="00DB6316" w:rsidP="00DB6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фіксовані портфелі</w:t>
            </w:r>
          </w:p>
        </w:tc>
        <w:tc>
          <w:tcPr>
            <w:tcW w:w="4039" w:type="dxa"/>
          </w:tcPr>
          <w:p w:rsidR="00DB6316" w:rsidRPr="00CE3723" w:rsidRDefault="00DB6316" w:rsidP="00B2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зберігають свою структуру протягом установленого</w:t>
            </w:r>
          </w:p>
          <w:p w:rsidR="00DB6316" w:rsidRPr="00CE3723" w:rsidRDefault="00DB6316" w:rsidP="00B2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терміну, тривалість якого визначається терміном погашення цінних паперів, що в нього входять;</w:t>
            </w:r>
          </w:p>
        </w:tc>
      </w:tr>
      <w:tr w:rsidR="00DB6316" w:rsidRPr="00CE3723" w:rsidTr="009737DC">
        <w:tc>
          <w:tcPr>
            <w:tcW w:w="2235" w:type="dxa"/>
            <w:vMerge/>
          </w:tcPr>
          <w:p w:rsidR="00DB6316" w:rsidRPr="00CE3723" w:rsidRDefault="00DB6316" w:rsidP="00A23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DB6316" w:rsidRPr="00CE3723" w:rsidRDefault="00DB6316" w:rsidP="00DB6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змінні портфелі</w:t>
            </w:r>
          </w:p>
        </w:tc>
        <w:tc>
          <w:tcPr>
            <w:tcW w:w="4039" w:type="dxa"/>
          </w:tcPr>
          <w:p w:rsidR="00DB6316" w:rsidRPr="00CE3723" w:rsidRDefault="00DB6316" w:rsidP="00B2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керовані портфелі, що мають динамічну структуру ЦП, склад яких постійно обновляється з метою одержання максимального економічного ефекту.</w:t>
            </w:r>
          </w:p>
        </w:tc>
      </w:tr>
      <w:tr w:rsidR="00DB6316" w:rsidRPr="00CE3723" w:rsidTr="009737DC">
        <w:tc>
          <w:tcPr>
            <w:tcW w:w="2235" w:type="dxa"/>
            <w:vMerge w:val="restart"/>
          </w:tcPr>
          <w:p w:rsidR="00DB6316" w:rsidRPr="00CE3723" w:rsidRDefault="00DB6316" w:rsidP="009737DC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територіальною ознакою</w:t>
            </w:r>
          </w:p>
        </w:tc>
        <w:tc>
          <w:tcPr>
            <w:tcW w:w="3190" w:type="dxa"/>
          </w:tcPr>
          <w:p w:rsidR="00DB6316" w:rsidRPr="00CE3723" w:rsidRDefault="00DB6316" w:rsidP="006F5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портфелі іноземних цінних паперів</w:t>
            </w:r>
          </w:p>
        </w:tc>
        <w:tc>
          <w:tcPr>
            <w:tcW w:w="4039" w:type="dxa"/>
          </w:tcPr>
          <w:p w:rsidR="00DB6316" w:rsidRPr="00CE3723" w:rsidRDefault="00DB6316" w:rsidP="00DB63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обмежуються визначеною конкретною чужою країною або охоплюють регіони (найчастіше країни, що</w:t>
            </w:r>
            <w:r w:rsidR="006F55B4"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розвиваються), що надає можливість скоротити ймовірність ризику в кожній окремо взятій країні. Такі</w:t>
            </w:r>
            <w:r w:rsidR="00973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портфелі надають можливість закордонним інвесторам при порівняно невеликому ризику освоювати нові ринки і при необхідності швидко реалізовувати місцеві акції;</w:t>
            </w:r>
          </w:p>
        </w:tc>
      </w:tr>
      <w:tr w:rsidR="00DB6316" w:rsidRPr="00CE3723" w:rsidTr="009737DC">
        <w:tc>
          <w:tcPr>
            <w:tcW w:w="2235" w:type="dxa"/>
            <w:vMerge/>
          </w:tcPr>
          <w:p w:rsidR="00DB6316" w:rsidRPr="00CE3723" w:rsidRDefault="00DB6316" w:rsidP="00A23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DB6316" w:rsidRPr="00CE3723" w:rsidRDefault="00DB6316" w:rsidP="006F5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портфелі вітчизняних цінних паперів</w:t>
            </w:r>
          </w:p>
        </w:tc>
        <w:tc>
          <w:tcPr>
            <w:tcW w:w="4039" w:type="dxa"/>
          </w:tcPr>
          <w:p w:rsidR="00DB6316" w:rsidRPr="00CE3723" w:rsidRDefault="00DB6316" w:rsidP="00A23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обмежуються ЦП тільки своєї країни</w:t>
            </w:r>
          </w:p>
        </w:tc>
      </w:tr>
      <w:tr w:rsidR="006F55B4" w:rsidRPr="00CE3723" w:rsidTr="009737DC">
        <w:tc>
          <w:tcPr>
            <w:tcW w:w="2235" w:type="dxa"/>
            <w:vMerge w:val="restart"/>
          </w:tcPr>
          <w:p w:rsidR="006F55B4" w:rsidRPr="00CE3723" w:rsidRDefault="006F55B4" w:rsidP="009737D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галузевою спеціалізацією</w:t>
            </w:r>
          </w:p>
        </w:tc>
        <w:tc>
          <w:tcPr>
            <w:tcW w:w="3190" w:type="dxa"/>
          </w:tcPr>
          <w:p w:rsidR="006F55B4" w:rsidRPr="00CE3723" w:rsidRDefault="006F55B4" w:rsidP="00973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спеціалізовані</w:t>
            </w:r>
          </w:p>
        </w:tc>
        <w:tc>
          <w:tcPr>
            <w:tcW w:w="4039" w:type="dxa"/>
          </w:tcPr>
          <w:p w:rsidR="006F55B4" w:rsidRPr="00CE3723" w:rsidRDefault="006F55B4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портфель ЦП підприємств паливно-енергетичного</w:t>
            </w:r>
            <w:r w:rsidR="00973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комплексу (наприклад);</w:t>
            </w:r>
          </w:p>
        </w:tc>
      </w:tr>
      <w:tr w:rsidR="006F55B4" w:rsidRPr="00CE3723" w:rsidTr="009737DC">
        <w:tc>
          <w:tcPr>
            <w:tcW w:w="2235" w:type="dxa"/>
            <w:vMerge/>
          </w:tcPr>
          <w:p w:rsidR="006F55B4" w:rsidRPr="00CE3723" w:rsidRDefault="006F55B4" w:rsidP="009737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6F55B4" w:rsidRPr="00CE3723" w:rsidRDefault="006F55B4" w:rsidP="00973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комплексні</w:t>
            </w:r>
          </w:p>
        </w:tc>
        <w:tc>
          <w:tcPr>
            <w:tcW w:w="4039" w:type="dxa"/>
          </w:tcPr>
          <w:p w:rsidR="006F55B4" w:rsidRPr="00CE3723" w:rsidRDefault="006F55B4" w:rsidP="00A23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портфель ЦП підприємств різних галузей</w:t>
            </w:r>
          </w:p>
        </w:tc>
      </w:tr>
      <w:tr w:rsidR="006F55B4" w:rsidRPr="00CE3723" w:rsidTr="009737DC">
        <w:tc>
          <w:tcPr>
            <w:tcW w:w="2235" w:type="dxa"/>
            <w:vMerge w:val="restart"/>
          </w:tcPr>
          <w:p w:rsidR="006F55B4" w:rsidRPr="00CE3723" w:rsidRDefault="006F55B4" w:rsidP="009737D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періодом дії</w:t>
            </w:r>
          </w:p>
        </w:tc>
        <w:tc>
          <w:tcPr>
            <w:tcW w:w="3190" w:type="dxa"/>
          </w:tcPr>
          <w:p w:rsidR="006F55B4" w:rsidRPr="00CE3723" w:rsidRDefault="006F55B4" w:rsidP="00973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короткострокові</w:t>
            </w:r>
          </w:p>
        </w:tc>
        <w:tc>
          <w:tcPr>
            <w:tcW w:w="4039" w:type="dxa"/>
          </w:tcPr>
          <w:p w:rsidR="006F55B4" w:rsidRPr="00CE3723" w:rsidRDefault="006F55B4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дії ЦП, що входять у портфель, не перевищує 1 рік;</w:t>
            </w:r>
          </w:p>
        </w:tc>
      </w:tr>
      <w:tr w:rsidR="006F55B4" w:rsidRPr="00CE3723" w:rsidTr="009737DC">
        <w:tc>
          <w:tcPr>
            <w:tcW w:w="2235" w:type="dxa"/>
            <w:vMerge/>
          </w:tcPr>
          <w:p w:rsidR="006F55B4" w:rsidRPr="00CE3723" w:rsidRDefault="006F55B4" w:rsidP="009737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6F55B4" w:rsidRPr="00CE3723" w:rsidRDefault="006F55B4" w:rsidP="00973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середньострокові</w:t>
            </w:r>
          </w:p>
        </w:tc>
        <w:tc>
          <w:tcPr>
            <w:tcW w:w="4039" w:type="dxa"/>
          </w:tcPr>
          <w:p w:rsidR="006F55B4" w:rsidRPr="00CE3723" w:rsidRDefault="006F55B4" w:rsidP="00A23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 до 3 років;</w:t>
            </w:r>
          </w:p>
        </w:tc>
      </w:tr>
      <w:tr w:rsidR="006F55B4" w:rsidRPr="00CE3723" w:rsidTr="009737DC">
        <w:tc>
          <w:tcPr>
            <w:tcW w:w="2235" w:type="dxa"/>
            <w:vMerge/>
          </w:tcPr>
          <w:p w:rsidR="006F55B4" w:rsidRPr="00CE3723" w:rsidRDefault="006F55B4" w:rsidP="009737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6F55B4" w:rsidRPr="00CE3723" w:rsidRDefault="006F55B4" w:rsidP="00973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довгострокові</w:t>
            </w:r>
          </w:p>
        </w:tc>
        <w:tc>
          <w:tcPr>
            <w:tcW w:w="4039" w:type="dxa"/>
          </w:tcPr>
          <w:p w:rsidR="006F55B4" w:rsidRPr="00CE3723" w:rsidRDefault="006F55B4" w:rsidP="00A23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більше 5 років</w:t>
            </w:r>
          </w:p>
        </w:tc>
      </w:tr>
      <w:tr w:rsidR="006F55B4" w:rsidRPr="00CE3723" w:rsidTr="009737DC">
        <w:tc>
          <w:tcPr>
            <w:tcW w:w="2235" w:type="dxa"/>
            <w:vMerge w:val="restart"/>
          </w:tcPr>
          <w:p w:rsidR="006F55B4" w:rsidRPr="00CE3723" w:rsidRDefault="006F55B4" w:rsidP="009737D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видами цінних паперів</w:t>
            </w:r>
          </w:p>
        </w:tc>
        <w:tc>
          <w:tcPr>
            <w:tcW w:w="3190" w:type="dxa"/>
          </w:tcPr>
          <w:p w:rsidR="006F55B4" w:rsidRPr="00CE3723" w:rsidRDefault="006F55B4" w:rsidP="00973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одного виду</w:t>
            </w:r>
          </w:p>
        </w:tc>
        <w:tc>
          <w:tcPr>
            <w:tcW w:w="4039" w:type="dxa"/>
          </w:tcPr>
          <w:p w:rsidR="006F55B4" w:rsidRPr="00CE3723" w:rsidRDefault="006F55B4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присутні ЦП однакові (акції або облігації);</w:t>
            </w:r>
          </w:p>
        </w:tc>
      </w:tr>
      <w:tr w:rsidR="006F55B4" w:rsidRPr="00CE3723" w:rsidTr="009737DC">
        <w:tc>
          <w:tcPr>
            <w:tcW w:w="2235" w:type="dxa"/>
            <w:vMerge/>
          </w:tcPr>
          <w:p w:rsidR="006F55B4" w:rsidRPr="00CE3723" w:rsidRDefault="006F55B4" w:rsidP="00A23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6F55B4" w:rsidRPr="00CE3723" w:rsidRDefault="006F55B4" w:rsidP="00973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різних видів</w:t>
            </w:r>
          </w:p>
        </w:tc>
        <w:tc>
          <w:tcPr>
            <w:tcW w:w="4039" w:type="dxa"/>
          </w:tcPr>
          <w:p w:rsidR="006F55B4" w:rsidRPr="00CE3723" w:rsidRDefault="006F55B4" w:rsidP="00A23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присутні ЦП різні (акції, облігації та інш.)</w:t>
            </w:r>
          </w:p>
        </w:tc>
      </w:tr>
    </w:tbl>
    <w:p w:rsidR="002A4682" w:rsidRPr="00CE3723" w:rsidRDefault="002A4682" w:rsidP="002A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4682" w:rsidRPr="00CE3723" w:rsidRDefault="002A4682" w:rsidP="002A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Інвестиційні цілі вкладника можуть змінюватися, що веде до зміни складу портфеля.</w:t>
      </w:r>
    </w:p>
    <w:p w:rsidR="002A4682" w:rsidRPr="00CE3723" w:rsidRDefault="002A4682" w:rsidP="00ED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Так, якщо прогнозується з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>ниження процентної ставки Націо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нального банку, то рекомендуєт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>ься купувати довгострокові облі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гації з низьким доходом за к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>упонами, курс яких швидко підви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щується при падінні ставки відсотка. При цьому варто продати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короткострокові облігації з високою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прибутковістю за купонами,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оскільки їхній курс у даній ситуації буде падати. Зрештою, якщо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динаміка процентної ставки демонструє повну невизначеність, то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керуючий перетворить значну частину портфеля цінних паперів в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активи підвищеної ліквідності.</w:t>
      </w:r>
    </w:p>
    <w:p w:rsidR="002A4682" w:rsidRPr="00CE3723" w:rsidRDefault="002A4682" w:rsidP="00ED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Ліквідність розглядаєть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>ся як одна з найважливіших влас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тивостей портфеля цінних паперів і означає можливість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швидкого перетворення цінних паперів на гроші. Від рівня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ліквідності залежить можливість інвестиційної компанії або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фонду вчасно виконати свої зобов’язання перед кредиторами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й акціонерами.</w:t>
      </w:r>
    </w:p>
    <w:p w:rsidR="002A4682" w:rsidRPr="00CE3723" w:rsidRDefault="002A4682" w:rsidP="00ED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Разом зі зміною структури п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>ортфеля цінних паперів змінюєть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ся і вартість цінних паперів. У результаті виникають додаткові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проблеми, пов’язані з збільшенням або зменшенням капіталу.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Якщо має місце чисте перевищення вартості придбання цінних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паперів над їх продажем, то з’являється деякий приріст капіталу.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Ці кошти доцільно знову вклас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>ти в цінні папери. При цьому не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обхідно стежити за якістю портф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>еля цінних паперів і його струк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турою. Ця робота проводиться депозитарієм або портфельним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менеджером.</w:t>
      </w:r>
    </w:p>
    <w:p w:rsidR="002A4682" w:rsidRPr="00CE3723" w:rsidRDefault="002A4682" w:rsidP="00ED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Таким чином, при здійсненні інвестиційної стратегії на ринку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цінних паперів можна орієнтуватися на різні цільові настанови: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на одержання більш-менш висо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>кого і стабільного поточного до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ходу (дивідендів) або на зростання вартості цінних паперів, тобто</w:t>
      </w:r>
      <w:r w:rsidR="00ED72C4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на збільшення вкладеного капіталу.</w:t>
      </w:r>
    </w:p>
    <w:p w:rsidR="003F39FA" w:rsidRPr="00CE3723" w:rsidRDefault="003F39FA" w:rsidP="003F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Надійність і прибутковість фондових активів знаходяться в зворотній залежності, тому що частина доходу, виплачуваного емітентом власнику цінного папера, є платою за ступінь ризикованості даної інвестиції.</w:t>
      </w:r>
    </w:p>
    <w:p w:rsidR="003F39FA" w:rsidRPr="00CE3723" w:rsidRDefault="003F39FA" w:rsidP="003F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Висока динамічність розвитку ринку цінних паперів викликає необхідність їхньої постійної переоцінки з урахуванням поточної вартості портфеля. Якщо цінні папери не котируються і не мають поточного курсу, то оцінка відбувається за номіналом або визначається оціночна вартість. </w:t>
      </w:r>
    </w:p>
    <w:p w:rsidR="003F39FA" w:rsidRPr="00CE3723" w:rsidRDefault="003F39FA" w:rsidP="003F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Переоцінка цінних паперів може здійснюватися щотижня і навіть щодня. У зв’язку з цим вкладення в надійні цінні папери приносять низький дохід, а придбання високоприбуткових цінних паперів збільшує ймовірність значних втрат через підвищений ризик невиконання емітентом своїх зобов’язань. </w:t>
      </w:r>
    </w:p>
    <w:p w:rsidR="003F39FA" w:rsidRPr="00CE3723" w:rsidRDefault="003F39FA" w:rsidP="00CE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Класичним прийомом</w:t>
      </w:r>
      <w:r w:rsidR="00CE3723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зниження ризиків на фондовому ринку є </w:t>
      </w:r>
      <w:r w:rsidRPr="00CE3723">
        <w:rPr>
          <w:rFonts w:ascii="Times New Roman" w:hAnsi="Times New Roman" w:cs="Times New Roman"/>
          <w:b/>
          <w:sz w:val="28"/>
          <w:szCs w:val="28"/>
          <w:lang w:val="uk-UA"/>
        </w:rPr>
        <w:t>диверсифікованість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404AC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тобто розподіл грошових вкладень між цінними паперами різних</w:t>
      </w:r>
      <w:r w:rsidR="00D404AC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емітентів і різновидів. Сукупність таких цінних паперів і складає</w:t>
      </w:r>
      <w:r w:rsidR="00D404AC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портфель цінних паперів підприємства.</w:t>
      </w:r>
    </w:p>
    <w:p w:rsidR="00CE3723" w:rsidRPr="00CE3723" w:rsidRDefault="00CE3723" w:rsidP="00D404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3723" w:rsidRPr="00CE3723" w:rsidRDefault="00481C27" w:rsidP="00D404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CE3723" w:rsidRPr="00CE3723">
        <w:rPr>
          <w:rFonts w:ascii="Times New Roman" w:hAnsi="Times New Roman" w:cs="Times New Roman"/>
          <w:b/>
          <w:sz w:val="28"/>
          <w:szCs w:val="28"/>
          <w:lang w:val="uk-UA"/>
        </w:rPr>
        <w:t>. Управління портфелем цінних паперів.</w:t>
      </w:r>
    </w:p>
    <w:p w:rsidR="003F39FA" w:rsidRPr="00CE3723" w:rsidRDefault="003F39FA" w:rsidP="00D40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b/>
          <w:sz w:val="28"/>
          <w:szCs w:val="28"/>
          <w:lang w:val="uk-UA"/>
        </w:rPr>
        <w:t>Управління портфелем цінних паперів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означає планування,</w:t>
      </w:r>
      <w:r w:rsidR="00D404AC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аналіз і регулювання складу портфеля, і здійснення діяльності</w:t>
      </w:r>
      <w:r w:rsidR="00D404AC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щодо його формування і підт</w:t>
      </w:r>
      <w:r w:rsidR="00D404AC" w:rsidRPr="00CE3723">
        <w:rPr>
          <w:rFonts w:ascii="Times New Roman" w:hAnsi="Times New Roman" w:cs="Times New Roman"/>
          <w:sz w:val="28"/>
          <w:szCs w:val="28"/>
          <w:lang w:val="uk-UA"/>
        </w:rPr>
        <w:t>римки з метою досягнення постав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лених перед портфелем цілей при збереженні необхідного рівня</w:t>
      </w:r>
      <w:r w:rsidR="00D404AC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його ліквідності і мінімізації витрат, пов’язаних з цим.</w:t>
      </w:r>
    </w:p>
    <w:p w:rsidR="003F39FA" w:rsidRPr="00CE3723" w:rsidRDefault="003F39FA" w:rsidP="003F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Існує дві форми управління портфелями цінних паперів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04AC" w:rsidRPr="00CE3723" w:rsidRDefault="003F39FA" w:rsidP="00D40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CE3723">
        <w:rPr>
          <w:rFonts w:ascii="Times New Roman" w:hAnsi="Times New Roman" w:cs="Times New Roman"/>
          <w:b/>
          <w:sz w:val="28"/>
          <w:szCs w:val="28"/>
          <w:lang w:val="uk-UA"/>
        </w:rPr>
        <w:t>Пасивна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— складається в створенні </w:t>
      </w:r>
      <w:r w:rsidR="00D404AC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диверсифікованого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портфеля з заздалегідь визначен</w:t>
      </w:r>
      <w:r w:rsidR="00D404AC" w:rsidRPr="00CE3723">
        <w:rPr>
          <w:rFonts w:ascii="Times New Roman" w:hAnsi="Times New Roman" w:cs="Times New Roman"/>
          <w:sz w:val="28"/>
          <w:szCs w:val="28"/>
          <w:lang w:val="uk-UA"/>
        </w:rPr>
        <w:t>им рівнем ризику і тривалим збе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реженням портфеля в незмінному стані. </w:t>
      </w:r>
    </w:p>
    <w:p w:rsidR="003F39FA" w:rsidRPr="00CE3723" w:rsidRDefault="003F39FA" w:rsidP="00D40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Серед </w:t>
      </w:r>
      <w:r w:rsidRPr="00CE3723">
        <w:rPr>
          <w:rFonts w:ascii="Times New Roman" w:hAnsi="Times New Roman" w:cs="Times New Roman"/>
          <w:b/>
          <w:sz w:val="28"/>
          <w:szCs w:val="28"/>
          <w:lang w:val="uk-UA"/>
        </w:rPr>
        <w:t>методів пасивного</w:t>
      </w:r>
      <w:r w:rsidR="00D404AC" w:rsidRPr="00CE37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управління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виділяють:</w:t>
      </w:r>
    </w:p>
    <w:p w:rsidR="003F39FA" w:rsidRPr="00CE3723" w:rsidRDefault="003F39FA" w:rsidP="00D40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• диверсифікованість — передбачає внесення до складу </w:t>
      </w:r>
      <w:r w:rsidR="00D404AC" w:rsidRPr="00CE3723">
        <w:rPr>
          <w:rFonts w:ascii="Times New Roman" w:hAnsi="Times New Roman" w:cs="Times New Roman"/>
          <w:sz w:val="28"/>
          <w:szCs w:val="28"/>
          <w:lang w:val="uk-UA"/>
        </w:rPr>
        <w:t>порт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феля різноманітних цінних паперів з різними характеристиками;</w:t>
      </w:r>
    </w:p>
    <w:p w:rsidR="003F39FA" w:rsidRPr="00CE3723" w:rsidRDefault="003F39FA" w:rsidP="00D40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• індексний метод або метод </w:t>
      </w:r>
      <w:r w:rsidR="00D404AC" w:rsidRPr="00CE3723">
        <w:rPr>
          <w:rFonts w:ascii="Times New Roman" w:hAnsi="Times New Roman" w:cs="Times New Roman"/>
          <w:sz w:val="28"/>
          <w:szCs w:val="28"/>
          <w:lang w:val="uk-UA"/>
        </w:rPr>
        <w:t>дзеркального відображення, побу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дований на тому, що за еталон б</w:t>
      </w:r>
      <w:r w:rsidR="00D404AC" w:rsidRPr="00CE3723">
        <w:rPr>
          <w:rFonts w:ascii="Times New Roman" w:hAnsi="Times New Roman" w:cs="Times New Roman"/>
          <w:sz w:val="28"/>
          <w:szCs w:val="28"/>
          <w:lang w:val="uk-UA"/>
        </w:rPr>
        <w:t>ереться визначений портфель цін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них паперів. Структура портфеля</w:t>
      </w:r>
      <w:r w:rsidR="00D404AC" w:rsidRPr="00CE3723">
        <w:rPr>
          <w:rFonts w:ascii="Times New Roman" w:hAnsi="Times New Roman" w:cs="Times New Roman"/>
          <w:sz w:val="28"/>
          <w:szCs w:val="28"/>
          <w:lang w:val="uk-UA"/>
        </w:rPr>
        <w:t>-еталона характеризується визна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ченими індексами. Далі цей портфель дзеркально повторюється;</w:t>
      </w:r>
    </w:p>
    <w:p w:rsidR="003F39FA" w:rsidRPr="00CE3723" w:rsidRDefault="003F39FA" w:rsidP="00D40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• збереження портфеля ґрунтується на утриманні структури і</w:t>
      </w:r>
      <w:r w:rsidR="00D404AC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збереженні рівня загальних характеристик портфеля. Не завжди</w:t>
      </w:r>
      <w:r w:rsidR="00D404AC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вдається зберегти незмінною структуру портфеля, оскільки, з</w:t>
      </w:r>
      <w:r w:rsidR="00D404AC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огляду на нестабільну ситуаці</w:t>
      </w:r>
      <w:r w:rsidR="00D404AC" w:rsidRPr="00CE3723">
        <w:rPr>
          <w:rFonts w:ascii="Times New Roman" w:hAnsi="Times New Roman" w:cs="Times New Roman"/>
          <w:sz w:val="28"/>
          <w:szCs w:val="28"/>
          <w:lang w:val="uk-UA"/>
        </w:rPr>
        <w:t>ю на українському фондовому рин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ку, для цього треба іноді здійснювати операції купівлі-продажу</w:t>
      </w:r>
      <w:r w:rsidR="00D404AC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ЦП. При великих операціях з цінними паперами може відбутися</w:t>
      </w:r>
      <w:r w:rsidR="00D404AC"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зміна їхнього курсу, що спричин</w:t>
      </w:r>
      <w:r w:rsidR="00D404AC" w:rsidRPr="00CE3723">
        <w:rPr>
          <w:rFonts w:ascii="Times New Roman" w:hAnsi="Times New Roman" w:cs="Times New Roman"/>
          <w:sz w:val="28"/>
          <w:szCs w:val="28"/>
          <w:lang w:val="uk-UA"/>
        </w:rPr>
        <w:t>ить за собою зміну поточної вар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тості активів.</w:t>
      </w:r>
    </w:p>
    <w:p w:rsidR="00CE3723" w:rsidRPr="00CE3723" w:rsidRDefault="00CE3723" w:rsidP="00CE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CE3723">
        <w:rPr>
          <w:rFonts w:ascii="Times New Roman" w:hAnsi="Times New Roman" w:cs="Times New Roman"/>
          <w:b/>
          <w:sz w:val="28"/>
          <w:szCs w:val="28"/>
          <w:lang w:val="uk-UA"/>
        </w:rPr>
        <w:t>Активна форма управління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в постійній роботі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портфелем цінних паперів. Ба</w:t>
      </w:r>
      <w:r>
        <w:rPr>
          <w:rFonts w:ascii="Times New Roman" w:hAnsi="Times New Roman" w:cs="Times New Roman"/>
          <w:sz w:val="28"/>
          <w:szCs w:val="28"/>
          <w:lang w:val="uk-UA"/>
        </w:rPr>
        <w:t>зовими характеристиками активно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го управління є:</w:t>
      </w:r>
    </w:p>
    <w:p w:rsidR="00CE3723" w:rsidRPr="00CE3723" w:rsidRDefault="00CE3723" w:rsidP="00CE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• вибір визначених цінних паперів;</w:t>
      </w:r>
    </w:p>
    <w:p w:rsidR="00CE3723" w:rsidRPr="00CE3723" w:rsidRDefault="00CE3723" w:rsidP="00CE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• визначення термінів придбання або продажу цінних паперів;</w:t>
      </w:r>
    </w:p>
    <w:p w:rsidR="00CE3723" w:rsidRPr="00CE3723" w:rsidRDefault="00CE3723" w:rsidP="00CE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• постійний свопінг (ротація) цінних паперів у портфелі;</w:t>
      </w:r>
    </w:p>
    <w:p w:rsidR="00CE3723" w:rsidRPr="00CE3723" w:rsidRDefault="00CE3723" w:rsidP="00CE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• забезпечення чистого доходу.</w:t>
      </w:r>
    </w:p>
    <w:p w:rsidR="00CE3723" w:rsidRPr="00CE3723" w:rsidRDefault="00CE3723" w:rsidP="0099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Будь-яка, навіть сама вдала, міститься портфеля підлягає періодичному перегляду і зміні (оптимізації) відповідно до загальних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економічних тенденцій, ринковими коливаннями характеристик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окремих цінних паперів, які вх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>одять у портфель, зміною пріори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тетів у діяльності підприємства.</w:t>
      </w:r>
    </w:p>
    <w:p w:rsidR="00CE3723" w:rsidRPr="00CE3723" w:rsidRDefault="00CE3723" w:rsidP="0099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Рішення з </w:t>
      </w:r>
      <w:r w:rsidRPr="0099588E">
        <w:rPr>
          <w:rFonts w:ascii="Times New Roman" w:hAnsi="Times New Roman" w:cs="Times New Roman"/>
          <w:b/>
          <w:sz w:val="28"/>
          <w:szCs w:val="28"/>
          <w:lang w:val="uk-UA"/>
        </w:rPr>
        <w:t>оптимізації портфелів цінних паперів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приймаються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на основі оцінки їхньої структу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 xml:space="preserve">ри, що здійснюється за </w:t>
      </w:r>
      <w:r w:rsidR="0099588E" w:rsidRPr="0099588E">
        <w:rPr>
          <w:rFonts w:ascii="Times New Roman" w:hAnsi="Times New Roman" w:cs="Times New Roman"/>
          <w:b/>
          <w:sz w:val="28"/>
          <w:szCs w:val="28"/>
          <w:lang w:val="uk-UA"/>
        </w:rPr>
        <w:t>наступни</w:t>
      </w:r>
      <w:r w:rsidRPr="0099588E">
        <w:rPr>
          <w:rFonts w:ascii="Times New Roman" w:hAnsi="Times New Roman" w:cs="Times New Roman"/>
          <w:b/>
          <w:sz w:val="28"/>
          <w:szCs w:val="28"/>
          <w:lang w:val="uk-UA"/>
        </w:rPr>
        <w:t>ми критеріями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E3723" w:rsidRPr="00CE3723" w:rsidRDefault="00CE3723" w:rsidP="0099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88E">
        <w:rPr>
          <w:rFonts w:ascii="Times New Roman" w:hAnsi="Times New Roman" w:cs="Times New Roman"/>
          <w:sz w:val="28"/>
          <w:szCs w:val="28"/>
          <w:u w:val="single"/>
          <w:lang w:val="uk-UA"/>
        </w:rPr>
        <w:t>1. Диверсифікованість структури портфеля.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Будь-яка, навіть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дуже безсистемна, диверсифі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>кованість трохи знижує ризикова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ність портфеля. Однак найбільший ефект дає «п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>ерехресна дивер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сифікованість» відразу по декількох ознаках: по регіональному,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по галузевому, по групах і видам цінних паперів, по емітентам.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Така диверсифікованість дозволяє різко підсилити надійність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портфеля без зниження його прибутковості. Ступінь див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>ерсифі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кованості портфеля визначається за допомогою коефіцієнта:</w:t>
      </w:r>
    </w:p>
    <w:p w:rsidR="00CE3723" w:rsidRDefault="0099588E" w:rsidP="00CE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ДП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Середній розмір вкладень у ЦП одного емітента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Загальна сума активів у ЦП</m:t>
              </m:r>
            </m:den>
          </m:f>
        </m:oMath>
      </m:oMathPara>
    </w:p>
    <w:p w:rsidR="0099588E" w:rsidRDefault="0099588E" w:rsidP="00CE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3723" w:rsidRPr="00CE3723" w:rsidRDefault="00CE3723" w:rsidP="0099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Якщо Кдп 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>˃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0,1, те це 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>свідчить про слабку диверсифіко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ваність портфеля.</w:t>
      </w:r>
    </w:p>
    <w:p w:rsidR="00CE3723" w:rsidRPr="00CE3723" w:rsidRDefault="00CE3723" w:rsidP="0099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 визначенні ступеня диверсифікованості вкладень в акції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варто враховувати, що зменшення портфельного пакета акцій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конкретного емітента може пр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>ивести до значного зниження цін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ності пакета за рахунок втрати корпоративних прав, властивим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тільки пакетам визначеного роз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>міру (право на скликання позаче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ргових зборів, право на блокування низки рішень та інше).</w:t>
      </w:r>
    </w:p>
    <w:p w:rsidR="00CE3723" w:rsidRPr="00CE3723" w:rsidRDefault="00CE3723" w:rsidP="0099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88E">
        <w:rPr>
          <w:rFonts w:ascii="Times New Roman" w:hAnsi="Times New Roman" w:cs="Times New Roman"/>
          <w:sz w:val="28"/>
          <w:szCs w:val="28"/>
          <w:u w:val="single"/>
          <w:lang w:val="uk-UA"/>
        </w:rPr>
        <w:t>2. Ліквідність портфеля.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Цей показник має велике значення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для забезпечення достатнього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 xml:space="preserve"> рівня платоспроможності підпри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ємства. Висока ліквідність портфе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>ля дозволяє підприємству шви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дко обмінювати цінні папери на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 xml:space="preserve"> кошти. Висока ліквідність порт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феля тим вище, чим більше в ньому акцій, що активно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продаються 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покупаються 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>на організованому фондовому рин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ку, короткострокових боргових цінних паперів, пред’явницьких векселів, ощадних сертифікатів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 xml:space="preserve"> до запитання. Ліквідність порт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феля цінних паперів підвищує коефіцієнт абсолютної ліквідності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підприємства. Ступінь ліквідності портфеля цінних паперів може</w:t>
      </w:r>
      <w:r w:rsidR="00995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бути визначена за формулою:</w:t>
      </w:r>
    </w:p>
    <w:p w:rsidR="0099588E" w:rsidRDefault="006C72D6" w:rsidP="00CE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ЛП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цп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В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пр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БС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ДВ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к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АЦП</m:t>
              </m:r>
            </m:den>
          </m:f>
        </m:oMath>
      </m:oMathPara>
    </w:p>
    <w:p w:rsidR="00CE3723" w:rsidRPr="00CE3723" w:rsidRDefault="00CE3723" w:rsidP="00CE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де Кцп — сума короткострокових позикових цінних паперів;</w:t>
      </w:r>
    </w:p>
    <w:p w:rsidR="00CE3723" w:rsidRPr="00CE3723" w:rsidRDefault="00CE3723" w:rsidP="00CE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Впр — сума пред’явницьких векселів;</w:t>
      </w:r>
    </w:p>
    <w:p w:rsidR="00CE3723" w:rsidRPr="00CE3723" w:rsidRDefault="00CE3723" w:rsidP="00283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БСдв — сума банківськ</w:t>
      </w:r>
      <w:r w:rsidR="00283388">
        <w:rPr>
          <w:rFonts w:ascii="Times New Roman" w:hAnsi="Times New Roman" w:cs="Times New Roman"/>
          <w:sz w:val="28"/>
          <w:szCs w:val="28"/>
          <w:lang w:val="uk-UA"/>
        </w:rPr>
        <w:t>их ощадних сертифікатів до запи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тання;</w:t>
      </w:r>
    </w:p>
    <w:p w:rsidR="00CE3723" w:rsidRPr="00CE3723" w:rsidRDefault="00CE3723" w:rsidP="00283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Ак — сума акцій, що коти</w:t>
      </w:r>
      <w:r w:rsidR="00283388">
        <w:rPr>
          <w:rFonts w:ascii="Times New Roman" w:hAnsi="Times New Roman" w:cs="Times New Roman"/>
          <w:sz w:val="28"/>
          <w:szCs w:val="28"/>
          <w:lang w:val="uk-UA"/>
        </w:rPr>
        <w:t>руються на організованому фондо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вому ринку;</w:t>
      </w:r>
    </w:p>
    <w:p w:rsidR="00CE3723" w:rsidRPr="00CE3723" w:rsidRDefault="00CE3723" w:rsidP="00CE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Ацп — загальна сума активів у цінних паперах.</w:t>
      </w:r>
    </w:p>
    <w:p w:rsidR="00CE3723" w:rsidRPr="00CE3723" w:rsidRDefault="00CE3723" w:rsidP="00C0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388">
        <w:rPr>
          <w:rFonts w:ascii="Times New Roman" w:hAnsi="Times New Roman" w:cs="Times New Roman"/>
          <w:sz w:val="28"/>
          <w:szCs w:val="28"/>
          <w:u w:val="single"/>
          <w:lang w:val="uk-UA"/>
        </w:rPr>
        <w:t>3. Рентабельність портфеля</w:t>
      </w:r>
      <w:r w:rsidR="00283388">
        <w:rPr>
          <w:rFonts w:ascii="Times New Roman" w:hAnsi="Times New Roman" w:cs="Times New Roman"/>
          <w:sz w:val="28"/>
          <w:szCs w:val="28"/>
          <w:lang w:val="uk-UA"/>
        </w:rPr>
        <w:t xml:space="preserve"> (віддача активів у цінних папе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рах) </w:t>
      </w:r>
      <w:r w:rsidR="002833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тобто визначення середн</w:t>
      </w:r>
      <w:r w:rsidR="00283388">
        <w:rPr>
          <w:rFonts w:ascii="Times New Roman" w:hAnsi="Times New Roman" w:cs="Times New Roman"/>
          <w:sz w:val="28"/>
          <w:szCs w:val="28"/>
          <w:lang w:val="uk-UA"/>
        </w:rPr>
        <w:t>ьої рентабельності по всій суку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пності цінних паперів, що входя</w:t>
      </w:r>
      <w:r w:rsidR="00283388">
        <w:rPr>
          <w:rFonts w:ascii="Times New Roman" w:hAnsi="Times New Roman" w:cs="Times New Roman"/>
          <w:sz w:val="28"/>
          <w:szCs w:val="28"/>
          <w:lang w:val="uk-UA"/>
        </w:rPr>
        <w:t>ть у портфель. При оцінках пото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чної і потенційної прибутковості портфеля, що складається з</w:t>
      </w:r>
      <w:r w:rsidR="00C00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цінних паперів з фіксованим відсотком доходу, варто оцінювати</w:t>
      </w:r>
      <w:r w:rsidR="00C00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рівень банківської депозитної ставки і прогнозовані тенденції її</w:t>
      </w:r>
      <w:r w:rsidR="00C00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зміни. Наприклад, ріст депозитних ставок веде до відносного</w:t>
      </w:r>
      <w:r w:rsidR="00C00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зниження прибутковості позикових цінних паперів.</w:t>
      </w:r>
    </w:p>
    <w:p w:rsidR="00CE3723" w:rsidRPr="00CE3723" w:rsidRDefault="00CE3723" w:rsidP="00C0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C00859">
        <w:rPr>
          <w:rFonts w:ascii="Times New Roman" w:hAnsi="Times New Roman" w:cs="Times New Roman"/>
          <w:sz w:val="28"/>
          <w:szCs w:val="28"/>
          <w:u w:val="single"/>
          <w:lang w:val="uk-UA"/>
        </w:rPr>
        <w:t>Ріст портфеля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 — тобто наявність приросту ринкової ціни</w:t>
      </w:r>
      <w:r w:rsidR="00C00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цінних паперів у портфелі.</w:t>
      </w:r>
    </w:p>
    <w:p w:rsidR="00CE3723" w:rsidRPr="00CE3723" w:rsidRDefault="00CE3723" w:rsidP="00C0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C00859">
        <w:rPr>
          <w:rFonts w:ascii="Times New Roman" w:hAnsi="Times New Roman" w:cs="Times New Roman"/>
          <w:sz w:val="28"/>
          <w:szCs w:val="28"/>
          <w:u w:val="single"/>
          <w:lang w:val="uk-UA"/>
        </w:rPr>
        <w:t>Відповідність структури портфеля ринковій кон’юнктурі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0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Як еталон ринкової кон’юнктури приймається прибутковість і</w:t>
      </w:r>
      <w:r w:rsidR="00C00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приріст ринкових цін цінних пап</w:t>
      </w:r>
      <w:r w:rsidR="00C00859">
        <w:rPr>
          <w:rFonts w:ascii="Times New Roman" w:hAnsi="Times New Roman" w:cs="Times New Roman"/>
          <w:sz w:val="28"/>
          <w:szCs w:val="28"/>
          <w:lang w:val="uk-UA"/>
        </w:rPr>
        <w:t>ерів, що входять у базу розраху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нку фондового індексу. Потім прибутковість і приріст ринкових</w:t>
      </w:r>
      <w:r w:rsidR="00C00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цін за портфелем цінних паперів підприємства порівнюється з</w:t>
      </w:r>
      <w:r w:rsidR="00C00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показниками такого «зразков</w:t>
      </w:r>
      <w:r w:rsidR="00C00859">
        <w:rPr>
          <w:rFonts w:ascii="Times New Roman" w:hAnsi="Times New Roman" w:cs="Times New Roman"/>
          <w:sz w:val="28"/>
          <w:szCs w:val="28"/>
          <w:lang w:val="uk-UA"/>
        </w:rPr>
        <w:t>ого» портфеля. Якщо результатив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ність фінансових вкладень не відстає від показників еталонного</w:t>
      </w:r>
      <w:r w:rsidR="00C00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портфеля, то вважається, що їхня структура відповідає поточній</w:t>
      </w:r>
      <w:r w:rsidR="00C00859">
        <w:rPr>
          <w:rFonts w:ascii="Times New Roman" w:hAnsi="Times New Roman" w:cs="Times New Roman"/>
          <w:sz w:val="28"/>
          <w:szCs w:val="28"/>
          <w:lang w:val="uk-UA"/>
        </w:rPr>
        <w:t xml:space="preserve"> ринковій кон’юнктурі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3723" w:rsidRDefault="00CE3723" w:rsidP="00B8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723">
        <w:rPr>
          <w:rFonts w:ascii="Times New Roman" w:hAnsi="Times New Roman" w:cs="Times New Roman"/>
          <w:sz w:val="28"/>
          <w:szCs w:val="28"/>
          <w:lang w:val="uk-UA"/>
        </w:rPr>
        <w:t>Оцінивши структуру портфеля</w:t>
      </w:r>
      <w:r w:rsidR="00C00859">
        <w:rPr>
          <w:rFonts w:ascii="Times New Roman" w:hAnsi="Times New Roman" w:cs="Times New Roman"/>
          <w:sz w:val="28"/>
          <w:szCs w:val="28"/>
          <w:lang w:val="uk-UA"/>
        </w:rPr>
        <w:t xml:space="preserve"> і приступаючи до її змін, необ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хідно також визначити розмір </w:t>
      </w:r>
      <w:r w:rsidR="00C00859">
        <w:rPr>
          <w:rFonts w:ascii="Times New Roman" w:hAnsi="Times New Roman" w:cs="Times New Roman"/>
          <w:sz w:val="28"/>
          <w:szCs w:val="28"/>
          <w:lang w:val="uk-UA"/>
        </w:rPr>
        <w:t>витрат, пов’язаних з оплатою по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слуг посередників і організаторів т</w:t>
      </w:r>
      <w:r w:rsidR="00C00859">
        <w:rPr>
          <w:rFonts w:ascii="Times New Roman" w:hAnsi="Times New Roman" w:cs="Times New Roman"/>
          <w:sz w:val="28"/>
          <w:szCs w:val="28"/>
          <w:lang w:val="uk-UA"/>
        </w:rPr>
        <w:t>оргівлі, реєстраторів і зберіга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 xml:space="preserve">чів ЦП за майбутні операції з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lastRenderedPageBreak/>
        <w:t>цінними паперами. Очікуваний</w:t>
      </w:r>
      <w:r w:rsidR="00C00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ефект від оптимізації портфеля повинен враховувати ці неминучі</w:t>
      </w:r>
      <w:r w:rsidR="00C00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3">
        <w:rPr>
          <w:rFonts w:ascii="Times New Roman" w:hAnsi="Times New Roman" w:cs="Times New Roman"/>
          <w:sz w:val="28"/>
          <w:szCs w:val="28"/>
          <w:lang w:val="uk-UA"/>
        </w:rPr>
        <w:t>накладні витрати.</w:t>
      </w:r>
    </w:p>
    <w:p w:rsidR="00793E0C" w:rsidRDefault="00793E0C" w:rsidP="00B8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709C" w:rsidRPr="00B8709C" w:rsidRDefault="00793E0C" w:rsidP="00AC1CC3">
      <w:pPr>
        <w:pStyle w:val="3"/>
        <w:spacing w:before="0" w:after="0"/>
        <w:ind w:firstLine="709"/>
        <w:jc w:val="both"/>
        <w:rPr>
          <w:rFonts w:ascii="Times New Roman" w:hAnsi="Times New Roman"/>
          <w:b/>
          <w:color w:val="000000"/>
        </w:rPr>
      </w:pPr>
      <w:r w:rsidRPr="00B8709C">
        <w:rPr>
          <w:rFonts w:ascii="Times New Roman" w:hAnsi="Times New Roman"/>
          <w:b/>
          <w:color w:val="000000"/>
          <w:szCs w:val="28"/>
        </w:rPr>
        <w:t>4.</w:t>
      </w:r>
      <w:r w:rsidRPr="00B8709C">
        <w:rPr>
          <w:rFonts w:ascii="Times New Roman" w:hAnsi="Times New Roman"/>
          <w:color w:val="000000"/>
          <w:szCs w:val="28"/>
        </w:rPr>
        <w:t xml:space="preserve"> </w:t>
      </w:r>
      <w:bookmarkStart w:id="0" w:name="_Toc24707783"/>
      <w:bookmarkStart w:id="1" w:name="_Toc42870046"/>
      <w:r w:rsidR="00B8709C" w:rsidRPr="00B8709C">
        <w:rPr>
          <w:rFonts w:ascii="Times New Roman" w:hAnsi="Times New Roman"/>
          <w:b/>
          <w:color w:val="000000"/>
          <w:spacing w:val="-6"/>
        </w:rPr>
        <w:t>Загальні принципи оцінювання</w:t>
      </w:r>
      <w:r w:rsidR="00B8709C" w:rsidRPr="00B8709C">
        <w:rPr>
          <w:rFonts w:ascii="Times New Roman" w:hAnsi="Times New Roman"/>
          <w:b/>
          <w:color w:val="000000"/>
        </w:rPr>
        <w:t xml:space="preserve"> результатів використання </w:t>
      </w:r>
      <w:r w:rsidR="00B8709C" w:rsidRPr="00B8709C">
        <w:rPr>
          <w:rFonts w:ascii="Times New Roman" w:hAnsi="Times New Roman"/>
          <w:b/>
          <w:color w:val="000000"/>
        </w:rPr>
        <w:br/>
        <w:t>портфеля цінних паперів</w:t>
      </w:r>
      <w:bookmarkEnd w:id="0"/>
      <w:bookmarkEnd w:id="1"/>
      <w:r w:rsidR="00B8709C">
        <w:rPr>
          <w:rFonts w:ascii="Times New Roman" w:hAnsi="Times New Roman"/>
          <w:b/>
          <w:color w:val="000000"/>
        </w:rPr>
        <w:t>.</w:t>
      </w:r>
    </w:p>
    <w:p w:rsidR="00793E0C" w:rsidRPr="00793E0C" w:rsidRDefault="00793E0C" w:rsidP="00AC1C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E0C">
        <w:rPr>
          <w:rFonts w:ascii="Times New Roman" w:hAnsi="Times New Roman" w:cs="Times New Roman"/>
          <w:color w:val="000000"/>
          <w:sz w:val="28"/>
          <w:szCs w:val="28"/>
        </w:rPr>
        <w:t>Відомі чотири основні методи оцінювання результатів використання портфеля з урахуванням критерію середнього відхилення (mean-variance). Вони б</w:t>
      </w:r>
      <w:r w:rsidRPr="00793E0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93E0C">
        <w:rPr>
          <w:rFonts w:ascii="Times New Roman" w:hAnsi="Times New Roman" w:cs="Times New Roman"/>
          <w:color w:val="000000"/>
          <w:sz w:val="28"/>
          <w:szCs w:val="28"/>
        </w:rPr>
        <w:t>ли запропоновані американськими економістами В. Шарпом, Дж. Тренором і М. Йєнсеном відповідно до моделі оцінювання капітальних активів. Методи були названі їхніми іменами. Крім того, з цією самою метою використовується коефіцієнт оцінки.</w:t>
      </w:r>
    </w:p>
    <w:p w:rsidR="00AC1CC3" w:rsidRDefault="00AC1CC3" w:rsidP="00AC1CC3">
      <w:pPr>
        <w:pStyle w:val="3"/>
        <w:spacing w:before="0" w:after="0"/>
        <w:ind w:firstLine="709"/>
        <w:rPr>
          <w:rFonts w:ascii="Times New Roman" w:hAnsi="Times New Roman"/>
          <w:b/>
          <w:color w:val="000000"/>
          <w:szCs w:val="28"/>
        </w:rPr>
      </w:pPr>
      <w:bookmarkStart w:id="2" w:name="_Toc24707784"/>
      <w:bookmarkStart w:id="3" w:name="_Toc42870047"/>
    </w:p>
    <w:p w:rsidR="00793E0C" w:rsidRPr="00793E0C" w:rsidRDefault="00793E0C" w:rsidP="00AC1CC3">
      <w:pPr>
        <w:pStyle w:val="3"/>
        <w:spacing w:before="0" w:after="0"/>
        <w:ind w:firstLine="709"/>
        <w:rPr>
          <w:rFonts w:ascii="Times New Roman" w:hAnsi="Times New Roman"/>
          <w:b/>
          <w:color w:val="000000"/>
          <w:szCs w:val="28"/>
        </w:rPr>
      </w:pPr>
      <w:r w:rsidRPr="00793E0C">
        <w:rPr>
          <w:rFonts w:ascii="Times New Roman" w:hAnsi="Times New Roman"/>
          <w:b/>
          <w:color w:val="000000"/>
          <w:szCs w:val="28"/>
        </w:rPr>
        <w:t>Індекс Шарпа (SI)</w:t>
      </w:r>
      <w:bookmarkEnd w:id="2"/>
      <w:bookmarkEnd w:id="3"/>
    </w:p>
    <w:p w:rsidR="00793E0C" w:rsidRPr="009737DC" w:rsidRDefault="00793E0C" w:rsidP="00AC1C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7DC">
        <w:rPr>
          <w:rFonts w:ascii="Times New Roman" w:hAnsi="Times New Roman" w:cs="Times New Roman"/>
          <w:color w:val="000000"/>
          <w:sz w:val="28"/>
          <w:szCs w:val="28"/>
        </w:rPr>
        <w:t>Індекс показує надлишковий дохід на одиницю загального ризику (</w:t>
      </w:r>
      <w:r w:rsidRPr="009737DC">
        <w:rPr>
          <w:rFonts w:ascii="Times New Roman" w:hAnsi="Times New Roman" w:cs="Times New Roman"/>
          <w:color w:val="000000"/>
          <w:sz w:val="28"/>
          <w:szCs w:val="28"/>
        </w:rPr>
        <w:sym w:font="Symbol" w:char="F073"/>
      </w:r>
      <w:r w:rsidRPr="009737D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р)</w:t>
      </w:r>
      <w:r w:rsidRPr="009737DC">
        <w:rPr>
          <w:rFonts w:ascii="Times New Roman" w:hAnsi="Times New Roman" w:cs="Times New Roman"/>
          <w:color w:val="000000"/>
          <w:sz w:val="28"/>
          <w:szCs w:val="28"/>
        </w:rPr>
        <w:t>. Чим вищий індекс, тим вища оц</w:t>
      </w:r>
      <w:r w:rsidRPr="009737DC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9737DC">
        <w:rPr>
          <w:rFonts w:ascii="Times New Roman" w:hAnsi="Times New Roman" w:cs="Times New Roman"/>
          <w:color w:val="000000"/>
          <w:sz w:val="28"/>
          <w:szCs w:val="28"/>
        </w:rPr>
        <w:t>нка результатів використання портфеля. Якщо індекс портфеля інвестора п</w:t>
      </w:r>
      <w:r w:rsidRPr="009737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737DC">
        <w:rPr>
          <w:rFonts w:ascii="Times New Roman" w:hAnsi="Times New Roman" w:cs="Times New Roman"/>
          <w:color w:val="000000"/>
          <w:sz w:val="28"/>
          <w:szCs w:val="28"/>
        </w:rPr>
        <w:t>ревищує індекс ринкового портфеля, то інвестор “ішов попереду ринку”, то</w:t>
      </w:r>
      <w:r w:rsidRPr="009737D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737DC">
        <w:rPr>
          <w:rFonts w:ascii="Times New Roman" w:hAnsi="Times New Roman" w:cs="Times New Roman"/>
          <w:color w:val="000000"/>
          <w:sz w:val="28"/>
          <w:szCs w:val="28"/>
        </w:rPr>
        <w:t>то одержав дохід, вищий ринкового.</w:t>
      </w:r>
    </w:p>
    <w:p w:rsidR="00AC1CC3" w:rsidRDefault="00AC1CC3" w:rsidP="00AC1CC3">
      <w:pPr>
        <w:pStyle w:val="3"/>
        <w:spacing w:before="0" w:after="0"/>
        <w:rPr>
          <w:rFonts w:ascii="Times New Roman" w:hAnsi="Times New Roman"/>
          <w:b/>
          <w:color w:val="000000"/>
        </w:rPr>
      </w:pPr>
      <w:bookmarkStart w:id="4" w:name="_Toc24707785"/>
      <w:bookmarkStart w:id="5" w:name="_Toc42870048"/>
    </w:p>
    <w:p w:rsidR="00793E0C" w:rsidRPr="00793E0C" w:rsidRDefault="00793E0C" w:rsidP="00AC1CC3">
      <w:pPr>
        <w:pStyle w:val="3"/>
        <w:spacing w:before="0" w:after="0"/>
        <w:rPr>
          <w:rFonts w:ascii="Times New Roman" w:hAnsi="Times New Roman"/>
          <w:b/>
          <w:color w:val="000000"/>
        </w:rPr>
      </w:pPr>
      <w:r w:rsidRPr="00793E0C">
        <w:rPr>
          <w:rFonts w:ascii="Times New Roman" w:hAnsi="Times New Roman"/>
          <w:b/>
          <w:color w:val="000000"/>
        </w:rPr>
        <w:t>Індекс Тренора (TI)</w:t>
      </w:r>
      <w:bookmarkEnd w:id="4"/>
      <w:bookmarkEnd w:id="5"/>
    </w:p>
    <w:p w:rsidR="00793E0C" w:rsidRPr="00793E0C" w:rsidRDefault="00793E0C" w:rsidP="00AC1C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E0C">
        <w:rPr>
          <w:rFonts w:ascii="Times New Roman" w:hAnsi="Times New Roman" w:cs="Times New Roman"/>
          <w:color w:val="000000"/>
          <w:sz w:val="28"/>
          <w:szCs w:val="28"/>
        </w:rPr>
        <w:t>Він показує надлишковий дохід на одиницю систематичного ризику (</w:t>
      </w:r>
      <w:r w:rsidRPr="00793E0C">
        <w:rPr>
          <w:rFonts w:ascii="Times New Roman" w:hAnsi="Times New Roman" w:cs="Times New Roman"/>
          <w:color w:val="000000"/>
          <w:sz w:val="28"/>
          <w:szCs w:val="28"/>
        </w:rPr>
        <w:sym w:font="Symbol" w:char="F062"/>
      </w:r>
      <w:r w:rsidRPr="00793E0C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р)</w:t>
      </w:r>
      <w:r w:rsidRPr="00793E0C">
        <w:rPr>
          <w:rFonts w:ascii="Times New Roman" w:hAnsi="Times New Roman" w:cs="Times New Roman"/>
          <w:color w:val="000000"/>
          <w:sz w:val="28"/>
          <w:szCs w:val="28"/>
        </w:rPr>
        <w:t>. Чим вищий індекс, тим вища оцінка результатів використання портфеля.</w:t>
      </w:r>
    </w:p>
    <w:p w:rsidR="00AC1CC3" w:rsidRDefault="00AC1CC3" w:rsidP="00AC1CC3">
      <w:pPr>
        <w:pStyle w:val="3"/>
        <w:spacing w:before="0" w:after="0"/>
        <w:rPr>
          <w:rFonts w:ascii="Times New Roman" w:hAnsi="Times New Roman"/>
          <w:b/>
          <w:color w:val="000000"/>
        </w:rPr>
      </w:pPr>
      <w:bookmarkStart w:id="6" w:name="_Toc24707786"/>
      <w:bookmarkStart w:id="7" w:name="_Toc42870049"/>
    </w:p>
    <w:p w:rsidR="00793E0C" w:rsidRPr="00B8709C" w:rsidRDefault="00793E0C" w:rsidP="00AC1CC3">
      <w:pPr>
        <w:pStyle w:val="3"/>
        <w:spacing w:before="0" w:after="0"/>
        <w:rPr>
          <w:rFonts w:ascii="Times New Roman" w:hAnsi="Times New Roman"/>
          <w:b/>
          <w:color w:val="000000"/>
        </w:rPr>
      </w:pPr>
      <w:r w:rsidRPr="00B8709C">
        <w:rPr>
          <w:rFonts w:ascii="Times New Roman" w:hAnsi="Times New Roman"/>
          <w:b/>
          <w:color w:val="000000"/>
        </w:rPr>
        <w:t>Індекс альфа Йєнсена (</w:t>
      </w:r>
      <w:r w:rsidRPr="00B8709C">
        <w:rPr>
          <w:rFonts w:ascii="Times New Roman" w:hAnsi="Times New Roman"/>
          <w:b/>
          <w:color w:val="000000"/>
        </w:rPr>
        <w:sym w:font="Symbol" w:char="F061"/>
      </w:r>
      <w:r w:rsidRPr="00B8709C">
        <w:rPr>
          <w:rFonts w:ascii="Times New Roman" w:hAnsi="Times New Roman"/>
          <w:b/>
          <w:i/>
          <w:color w:val="000000"/>
          <w:vertAlign w:val="subscript"/>
        </w:rPr>
        <w:t>р</w:t>
      </w:r>
      <w:r w:rsidRPr="00B8709C">
        <w:rPr>
          <w:rFonts w:ascii="Times New Roman" w:hAnsi="Times New Roman"/>
          <w:b/>
          <w:color w:val="000000"/>
        </w:rPr>
        <w:t>)</w:t>
      </w:r>
      <w:bookmarkEnd w:id="6"/>
      <w:bookmarkEnd w:id="7"/>
    </w:p>
    <w:p w:rsidR="00793E0C" w:rsidRPr="005C31C9" w:rsidRDefault="00793E0C" w:rsidP="00AC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9C">
        <w:rPr>
          <w:rFonts w:ascii="Times New Roman" w:hAnsi="Times New Roman" w:cs="Times New Roman"/>
          <w:color w:val="000000"/>
          <w:sz w:val="28"/>
          <w:szCs w:val="28"/>
        </w:rPr>
        <w:t>Показник альфа Йєнсена вимірює вартість портфельної альфи</w:t>
      </w:r>
      <w:r w:rsidR="009737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(α)</w:t>
      </w:r>
      <w:r w:rsidRPr="00B8709C">
        <w:rPr>
          <w:rFonts w:ascii="Times New Roman" w:hAnsi="Times New Roman" w:cs="Times New Roman"/>
          <w:color w:val="000000"/>
          <w:sz w:val="28"/>
          <w:szCs w:val="28"/>
        </w:rPr>
        <w:t>. Він визн</w:t>
      </w:r>
      <w:r w:rsidRPr="00B870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709C">
        <w:rPr>
          <w:rFonts w:ascii="Times New Roman" w:hAnsi="Times New Roman" w:cs="Times New Roman"/>
          <w:color w:val="000000"/>
          <w:sz w:val="28"/>
          <w:szCs w:val="28"/>
        </w:rPr>
        <w:t xml:space="preserve">чає дохід портфеля, отриманий понад норму, визначену на підставі </w:t>
      </w:r>
      <w:r w:rsidRPr="00B8709C">
        <w:rPr>
          <w:rFonts w:ascii="Times New Roman" w:hAnsi="Times New Roman" w:cs="Times New Roman"/>
          <w:color w:val="000000"/>
          <w:sz w:val="28"/>
          <w:szCs w:val="28"/>
        </w:rPr>
        <w:sym w:font="Symbol" w:char="F062"/>
      </w:r>
      <w:r w:rsidRPr="00B8709C">
        <w:rPr>
          <w:rFonts w:ascii="Times New Roman" w:hAnsi="Times New Roman" w:cs="Times New Roman"/>
          <w:color w:val="000000"/>
          <w:sz w:val="28"/>
          <w:szCs w:val="28"/>
        </w:rPr>
        <w:t xml:space="preserve"> портфеля і середнього ринкового доходу. </w:t>
      </w:r>
      <w:r w:rsidRPr="00B8709C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У випадку, коли </w:t>
      </w:r>
      <w:r w:rsidR="00B8709C">
        <w:rPr>
          <w:rFonts w:ascii="Times New Roman" w:hAnsi="Times New Roman" w:cs="Times New Roman"/>
          <w:sz w:val="28"/>
          <w:szCs w:val="28"/>
        </w:rPr>
        <w:t>α</w:t>
      </w:r>
      <w:r w:rsidRPr="00B8709C">
        <w:rPr>
          <w:rFonts w:ascii="Times New Roman" w:hAnsi="Times New Roman" w:cs="Times New Roman"/>
          <w:sz w:val="28"/>
          <w:szCs w:val="28"/>
        </w:rPr>
        <w:t xml:space="preserve"> </w:t>
      </w:r>
      <w:r w:rsidRPr="00B8709C">
        <w:rPr>
          <w:rFonts w:ascii="Times New Roman" w:eastAsia="Times New Roman,Italic" w:hAnsi="Times New Roman" w:cs="Times New Roman"/>
          <w:i/>
          <w:iCs/>
          <w:sz w:val="28"/>
          <w:szCs w:val="28"/>
        </w:rPr>
        <w:t>= 0, використання портфеля відповідає ринковим умовам</w:t>
      </w:r>
      <w:r w:rsidRPr="00B8709C">
        <w:rPr>
          <w:rFonts w:ascii="Times New Roman" w:hAnsi="Times New Roman" w:cs="Times New Roman"/>
          <w:sz w:val="28"/>
          <w:szCs w:val="28"/>
        </w:rPr>
        <w:t xml:space="preserve">. </w:t>
      </w:r>
      <w:r w:rsidRPr="00B8709C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Якщо </w:t>
      </w:r>
      <w:r w:rsidR="00B8709C">
        <w:rPr>
          <w:rFonts w:ascii="Times New Roman" w:hAnsi="Times New Roman" w:cs="Times New Roman"/>
          <w:sz w:val="28"/>
          <w:szCs w:val="28"/>
        </w:rPr>
        <w:t>α</w:t>
      </w:r>
      <w:r w:rsidRPr="00B8709C">
        <w:rPr>
          <w:rFonts w:ascii="Times New Roman" w:hAnsi="Times New Roman" w:cs="Times New Roman"/>
          <w:sz w:val="28"/>
          <w:szCs w:val="28"/>
        </w:rPr>
        <w:t xml:space="preserve"> </w:t>
      </w:r>
      <w:r w:rsidR="00B8709C">
        <w:rPr>
          <w:rFonts w:ascii="Times New Roman" w:hAnsi="Times New Roman" w:cs="Times New Roman"/>
          <w:sz w:val="28"/>
          <w:szCs w:val="28"/>
        </w:rPr>
        <w:t>˃</w:t>
      </w:r>
      <w:r w:rsidRPr="00B8709C">
        <w:rPr>
          <w:rFonts w:ascii="Times New Roman" w:hAnsi="Times New Roman" w:cs="Times New Roman"/>
          <w:sz w:val="28"/>
          <w:szCs w:val="28"/>
        </w:rPr>
        <w:t xml:space="preserve"> 1, </w:t>
      </w:r>
      <w:r w:rsidRPr="00B8709C">
        <w:rPr>
          <w:rFonts w:ascii="Times New Roman" w:eastAsia="Times New Roman,Italic" w:hAnsi="Times New Roman" w:cs="Times New Roman"/>
          <w:i/>
          <w:iCs/>
          <w:sz w:val="28"/>
          <w:szCs w:val="28"/>
        </w:rPr>
        <w:t>то портфель цінних паперів приносив би кращі результати,</w:t>
      </w:r>
      <w:r w:rsidR="00B8709C">
        <w:rPr>
          <w:rFonts w:ascii="Times New Roman" w:eastAsia="Times New Roman,Italic" w:hAnsi="Times New Roman" w:cs="Times New Roman"/>
          <w:i/>
          <w:iCs/>
          <w:sz w:val="28"/>
          <w:szCs w:val="28"/>
          <w:lang w:val="uk-UA"/>
        </w:rPr>
        <w:t xml:space="preserve"> </w:t>
      </w:r>
      <w:r w:rsidRPr="00B8709C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ніж ринковий, і навпаки, коли </w:t>
      </w:r>
      <w:r w:rsidR="00B8709C">
        <w:rPr>
          <w:rFonts w:ascii="Times New Roman" w:hAnsi="Times New Roman" w:cs="Times New Roman"/>
          <w:sz w:val="28"/>
          <w:szCs w:val="28"/>
        </w:rPr>
        <w:t>α</w:t>
      </w:r>
      <w:r w:rsidRPr="00B8709C">
        <w:rPr>
          <w:rFonts w:ascii="Times New Roman" w:hAnsi="Times New Roman" w:cs="Times New Roman"/>
          <w:sz w:val="28"/>
          <w:szCs w:val="28"/>
        </w:rPr>
        <w:t xml:space="preserve"> </w:t>
      </w:r>
      <w:r w:rsidR="00B8709C">
        <w:rPr>
          <w:rFonts w:ascii="Times New Roman" w:hAnsi="Times New Roman" w:cs="Times New Roman"/>
          <w:sz w:val="28"/>
          <w:szCs w:val="28"/>
        </w:rPr>
        <w:t>˂</w:t>
      </w:r>
      <w:r w:rsidRPr="00B8709C">
        <w:rPr>
          <w:rFonts w:ascii="Times New Roman" w:hAnsi="Times New Roman" w:cs="Times New Roman"/>
          <w:sz w:val="28"/>
          <w:szCs w:val="28"/>
        </w:rPr>
        <w:t xml:space="preserve"> 1, </w:t>
      </w:r>
      <w:r w:rsidRPr="00B8709C">
        <w:rPr>
          <w:rFonts w:ascii="Times New Roman" w:eastAsia="Times New Roman,Italic" w:hAnsi="Times New Roman" w:cs="Times New Roman"/>
          <w:i/>
          <w:iCs/>
          <w:sz w:val="28"/>
          <w:szCs w:val="28"/>
        </w:rPr>
        <w:t>оцінка результатів використаного портфеля буде нижчою ринкової оцінки</w:t>
      </w:r>
      <w:r w:rsidRPr="00B8709C">
        <w:rPr>
          <w:rFonts w:ascii="Times New Roman" w:hAnsi="Times New Roman" w:cs="Times New Roman"/>
          <w:sz w:val="28"/>
          <w:szCs w:val="28"/>
        </w:rPr>
        <w:t>.</w:t>
      </w:r>
    </w:p>
    <w:p w:rsidR="00AC1CC3" w:rsidRDefault="00AC1CC3" w:rsidP="00AC1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3E0C" w:rsidRPr="00B8709C" w:rsidRDefault="00793E0C" w:rsidP="00AC1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09C">
        <w:rPr>
          <w:rFonts w:ascii="Times New Roman" w:hAnsi="Times New Roman" w:cs="Times New Roman"/>
          <w:b/>
          <w:sz w:val="28"/>
          <w:szCs w:val="28"/>
        </w:rPr>
        <w:t>Коефіцієнт оцінки</w:t>
      </w:r>
    </w:p>
    <w:p w:rsidR="00793E0C" w:rsidRPr="00AC1CC3" w:rsidRDefault="00793E0C" w:rsidP="00AC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09C">
        <w:rPr>
          <w:rFonts w:ascii="Times New Roman" w:hAnsi="Times New Roman" w:cs="Times New Roman"/>
          <w:sz w:val="28"/>
          <w:szCs w:val="28"/>
        </w:rPr>
        <w:t xml:space="preserve">Метод оціночного коефіцієнта на основі показника альфи Йєнсена передбачає введення в аналіз результатів використання портфеля цінних паперів </w:t>
      </w:r>
      <w:r w:rsidRPr="00B8709C">
        <w:rPr>
          <w:rFonts w:ascii="Times New Roman" w:eastAsia="Times New Roman,Italic" w:hAnsi="Times New Roman" w:cs="Times New Roman"/>
          <w:i/>
          <w:iCs/>
          <w:sz w:val="28"/>
          <w:szCs w:val="28"/>
        </w:rPr>
        <w:t>несистематичного ризику</w:t>
      </w:r>
      <w:r w:rsidR="00AC1C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8709C">
        <w:rPr>
          <w:rFonts w:ascii="Times New Roman" w:hAnsi="Times New Roman" w:cs="Times New Roman"/>
          <w:sz w:val="28"/>
          <w:szCs w:val="28"/>
        </w:rPr>
        <w:t xml:space="preserve">Коефіцієнт вимірює надлишковий дохід портфеля </w:t>
      </w:r>
      <w:r w:rsidRPr="00B8709C">
        <w:rPr>
          <w:rFonts w:ascii="Times New Roman" w:eastAsia="Times New Roman,Italic" w:hAnsi="Times New Roman" w:cs="Times New Roman"/>
          <w:i/>
          <w:iCs/>
          <w:sz w:val="28"/>
          <w:szCs w:val="28"/>
        </w:rPr>
        <w:t>на одиницю ризику</w:t>
      </w:r>
      <w:r w:rsidRPr="00B8709C">
        <w:rPr>
          <w:rFonts w:ascii="Times New Roman" w:hAnsi="Times New Roman" w:cs="Times New Roman"/>
          <w:sz w:val="28"/>
          <w:szCs w:val="28"/>
        </w:rPr>
        <w:t>, що</w:t>
      </w:r>
      <w:r w:rsidR="00B87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709C">
        <w:rPr>
          <w:rFonts w:ascii="Times New Roman" w:hAnsi="Times New Roman" w:cs="Times New Roman"/>
          <w:sz w:val="28"/>
          <w:szCs w:val="28"/>
        </w:rPr>
        <w:t>можна диверсифікувати добором цінних паперів відповідно до індексу ринкового портфеля.</w:t>
      </w:r>
    </w:p>
    <w:p w:rsidR="00793E0C" w:rsidRDefault="00793E0C" w:rsidP="00C0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1C27" w:rsidRDefault="00481C27" w:rsidP="00C0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1C27" w:rsidRPr="00CE3723" w:rsidRDefault="00481C27" w:rsidP="00C0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81C27" w:rsidRPr="00CE372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5C8" w:rsidRDefault="005D35C8" w:rsidP="00481C27">
      <w:pPr>
        <w:spacing w:after="0" w:line="240" w:lineRule="auto"/>
      </w:pPr>
      <w:r>
        <w:separator/>
      </w:r>
    </w:p>
  </w:endnote>
  <w:endnote w:type="continuationSeparator" w:id="1">
    <w:p w:rsidR="005D35C8" w:rsidRDefault="005D35C8" w:rsidP="0048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,Italic">
    <w:altName w:val="MS P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5C8" w:rsidRDefault="005D35C8" w:rsidP="00481C27">
      <w:pPr>
        <w:spacing w:after="0" w:line="240" w:lineRule="auto"/>
      </w:pPr>
      <w:r>
        <w:separator/>
      </w:r>
    </w:p>
  </w:footnote>
  <w:footnote w:type="continuationSeparator" w:id="1">
    <w:p w:rsidR="005D35C8" w:rsidRDefault="005D35C8" w:rsidP="00481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33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C2E3C" w:rsidRPr="00481C27" w:rsidRDefault="001C2E3C">
        <w:pPr>
          <w:pStyle w:val="a8"/>
          <w:jc w:val="right"/>
          <w:rPr>
            <w:rFonts w:ascii="Times New Roman" w:hAnsi="Times New Roman" w:cs="Times New Roman"/>
          </w:rPr>
        </w:pPr>
        <w:r w:rsidRPr="00481C27">
          <w:rPr>
            <w:rFonts w:ascii="Times New Roman" w:hAnsi="Times New Roman" w:cs="Times New Roman"/>
          </w:rPr>
          <w:fldChar w:fldCharType="begin"/>
        </w:r>
        <w:r w:rsidRPr="00481C27">
          <w:rPr>
            <w:rFonts w:ascii="Times New Roman" w:hAnsi="Times New Roman" w:cs="Times New Roman"/>
          </w:rPr>
          <w:instrText xml:space="preserve"> PAGE   \* MERGEFORMAT </w:instrText>
        </w:r>
        <w:r w:rsidRPr="00481C27">
          <w:rPr>
            <w:rFonts w:ascii="Times New Roman" w:hAnsi="Times New Roman" w:cs="Times New Roman"/>
          </w:rPr>
          <w:fldChar w:fldCharType="separate"/>
        </w:r>
        <w:r w:rsidR="00AC1CC3">
          <w:rPr>
            <w:rFonts w:ascii="Times New Roman" w:hAnsi="Times New Roman" w:cs="Times New Roman"/>
            <w:noProof/>
          </w:rPr>
          <w:t>1</w:t>
        </w:r>
        <w:r w:rsidRPr="00481C27">
          <w:rPr>
            <w:rFonts w:ascii="Times New Roman" w:hAnsi="Times New Roman" w:cs="Times New Roman"/>
          </w:rPr>
          <w:fldChar w:fldCharType="end"/>
        </w:r>
      </w:p>
    </w:sdtContent>
  </w:sdt>
  <w:p w:rsidR="001C2E3C" w:rsidRDefault="001C2E3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3CB4"/>
    <w:multiLevelType w:val="hybridMultilevel"/>
    <w:tmpl w:val="1D3835EA"/>
    <w:lvl w:ilvl="0" w:tplc="0096BE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06250E"/>
    <w:multiLevelType w:val="hybridMultilevel"/>
    <w:tmpl w:val="BF2235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D4C73E5"/>
    <w:multiLevelType w:val="hybridMultilevel"/>
    <w:tmpl w:val="A5AE90C8"/>
    <w:lvl w:ilvl="0" w:tplc="CF2A301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E97D0D"/>
    <w:multiLevelType w:val="hybridMultilevel"/>
    <w:tmpl w:val="14E8781C"/>
    <w:lvl w:ilvl="0" w:tplc="EBE69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49D3"/>
    <w:rsid w:val="001C2E3C"/>
    <w:rsid w:val="00283388"/>
    <w:rsid w:val="002A4682"/>
    <w:rsid w:val="003F39FA"/>
    <w:rsid w:val="00481C27"/>
    <w:rsid w:val="00562392"/>
    <w:rsid w:val="005C31C9"/>
    <w:rsid w:val="005D35C8"/>
    <w:rsid w:val="006C72D6"/>
    <w:rsid w:val="006F55B4"/>
    <w:rsid w:val="00793E0C"/>
    <w:rsid w:val="008511B6"/>
    <w:rsid w:val="00932E3C"/>
    <w:rsid w:val="009737DC"/>
    <w:rsid w:val="0099588E"/>
    <w:rsid w:val="00A2308D"/>
    <w:rsid w:val="00AC1CC3"/>
    <w:rsid w:val="00B2543F"/>
    <w:rsid w:val="00B8709C"/>
    <w:rsid w:val="00BB42C3"/>
    <w:rsid w:val="00C00859"/>
    <w:rsid w:val="00CE3723"/>
    <w:rsid w:val="00D404AC"/>
    <w:rsid w:val="00DB6316"/>
    <w:rsid w:val="00ED72C4"/>
    <w:rsid w:val="00F61599"/>
    <w:rsid w:val="00FC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93E0C"/>
    <w:pPr>
      <w:keepNext/>
      <w:spacing w:before="360" w:after="240" w:line="240" w:lineRule="auto"/>
      <w:jc w:val="center"/>
      <w:outlineLvl w:val="2"/>
    </w:pPr>
    <w:rPr>
      <w:rFonts w:ascii="Arial" w:eastAsia="Times New Roman" w:hAnsi="Arial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08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9588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9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8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1C27"/>
  </w:style>
  <w:style w:type="paragraph" w:styleId="aa">
    <w:name w:val="footer"/>
    <w:basedOn w:val="a"/>
    <w:link w:val="ab"/>
    <w:uiPriority w:val="99"/>
    <w:semiHidden/>
    <w:unhideWhenUsed/>
    <w:rsid w:val="0048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1C27"/>
  </w:style>
  <w:style w:type="character" w:customStyle="1" w:styleId="30">
    <w:name w:val="Заголовок 3 Знак"/>
    <w:basedOn w:val="a0"/>
    <w:link w:val="3"/>
    <w:rsid w:val="00793E0C"/>
    <w:rPr>
      <w:rFonts w:ascii="Arial" w:eastAsia="Times New Roman" w:hAnsi="Arial" w:cs="Times New Roman"/>
      <w:sz w:val="28"/>
      <w:szCs w:val="20"/>
      <w:lang w:val="uk-UA"/>
    </w:rPr>
  </w:style>
  <w:style w:type="paragraph" w:styleId="ac">
    <w:name w:val="footnote text"/>
    <w:basedOn w:val="a"/>
    <w:link w:val="ad"/>
    <w:semiHidden/>
    <w:rsid w:val="00793E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d">
    <w:name w:val="Текст сноски Знак"/>
    <w:basedOn w:val="a0"/>
    <w:link w:val="ac"/>
    <w:semiHidden/>
    <w:rsid w:val="00793E0C"/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ae">
    <w:name w:val="footnote reference"/>
    <w:basedOn w:val="a0"/>
    <w:semiHidden/>
    <w:rsid w:val="00793E0C"/>
    <w:rPr>
      <w:vertAlign w:val="superscript"/>
    </w:rPr>
  </w:style>
  <w:style w:type="paragraph" w:customStyle="1" w:styleId="af">
    <w:name w:val="ОбычныйФормула"/>
    <w:basedOn w:val="a"/>
    <w:rsid w:val="00793E0C"/>
    <w:pPr>
      <w:tabs>
        <w:tab w:val="center" w:pos="4536"/>
        <w:tab w:val="right" w:pos="9072"/>
      </w:tabs>
      <w:spacing w:before="120" w:after="12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/>
    </w:rPr>
  </w:style>
  <w:style w:type="paragraph" w:styleId="2">
    <w:name w:val="Body Text Indent 2"/>
    <w:basedOn w:val="a"/>
    <w:link w:val="20"/>
    <w:semiHidden/>
    <w:rsid w:val="00793E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793E0C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,Italic">
    <w:altName w:val="MS P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F4258"/>
    <w:rsid w:val="00FF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425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15</cp:revision>
  <dcterms:created xsi:type="dcterms:W3CDTF">2021-04-13T13:04:00Z</dcterms:created>
  <dcterms:modified xsi:type="dcterms:W3CDTF">2021-04-13T14:25:00Z</dcterms:modified>
</cp:coreProperties>
</file>