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9D" w:rsidRPr="00F80443" w:rsidRDefault="0035099D" w:rsidP="00F80443">
      <w:pPr>
        <w:shd w:val="clear" w:color="auto" w:fill="D99594" w:themeFill="accent2" w:themeFillTint="99"/>
        <w:spacing w:before="120"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Лекція </w:t>
      </w:r>
      <w:r w:rsidR="001B315F" w:rsidRPr="00F8044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5</w:t>
      </w:r>
    </w:p>
    <w:p w:rsidR="00F80443" w:rsidRPr="00F80443" w:rsidRDefault="00F80443" w:rsidP="00F80443">
      <w:pPr>
        <w:pStyle w:val="1"/>
        <w:shd w:val="clear" w:color="auto" w:fill="D99594" w:themeFill="accent2" w:themeFillTint="99"/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0" w:name="_Toc524312377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ЗАГАЛЬНІ УЯВЛЕННЯ ПРО ПРОХОДЖЕННЯ ОРГАНІЧНИХ РЕАКЦІЙ</w:t>
      </w:r>
      <w:bookmarkEnd w:id="0"/>
    </w:p>
    <w:p w:rsidR="00F80443" w:rsidRPr="00F80443" w:rsidRDefault="00F80443" w:rsidP="00F80443">
      <w:pPr>
        <w:pStyle w:val="2"/>
        <w:spacing w:before="120" w:after="120" w:line="240" w:lineRule="auto"/>
        <w:jc w:val="both"/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  <w:t>1. Класифікація органічних реакцій</w:t>
      </w:r>
    </w:p>
    <w:p w:rsidR="00F80443" w:rsidRPr="00F80443" w:rsidRDefault="00F80443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</w:rPr>
        <w:t>1.1. Класифікація по способу розриву або утворення хімічного зв’язку</w:t>
      </w:r>
    </w:p>
    <w:p w:rsidR="00F80443" w:rsidRPr="00F80443" w:rsidRDefault="00F80443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</w:rPr>
        <w:t>1.2. Класифікація по напрямку реакції</w:t>
      </w:r>
    </w:p>
    <w:p w:rsidR="00F80443" w:rsidRPr="00F80443" w:rsidRDefault="00F80443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</w:rPr>
        <w:t>1.3. Класифікація по реагуючим частинкам</w:t>
      </w:r>
    </w:p>
    <w:p w:rsidR="00F80443" w:rsidRPr="00F80443" w:rsidRDefault="00F80443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</w:rPr>
        <w:t>1.4. Класифікація по стадії, яка визначає швидкість реакції</w:t>
      </w:r>
    </w:p>
    <w:p w:rsidR="00F80443" w:rsidRPr="00F80443" w:rsidRDefault="00F80443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</w:rPr>
        <w:t>1.5. Комбінована класифікація реакцій органічних речовин</w:t>
      </w:r>
    </w:p>
    <w:p w:rsidR="00F80443" w:rsidRPr="00F80443" w:rsidRDefault="00F80443" w:rsidP="00F80443">
      <w:pPr>
        <w:pStyle w:val="2"/>
        <w:spacing w:before="120" w:after="120" w:line="240" w:lineRule="auto"/>
        <w:jc w:val="both"/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  <w:t>2. Фактори, що впливають на проходження реакцій</w:t>
      </w:r>
    </w:p>
    <w:p w:rsidR="00F80443" w:rsidRPr="00F80443" w:rsidRDefault="00F80443" w:rsidP="00F80443">
      <w:pPr>
        <w:pStyle w:val="1"/>
        <w:spacing w:before="120" w:after="120" w:line="240" w:lineRule="auto"/>
        <w:jc w:val="both"/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</w:pPr>
      <w:r w:rsidRPr="00F80443"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  <w:t>3. Фактори, що впливають на стійкість перехідного стану чи проміжної частинки</w:t>
      </w:r>
    </w:p>
    <w:p w:rsidR="00EF2833" w:rsidRPr="00EF2833" w:rsidRDefault="00EF2833" w:rsidP="00EF2833">
      <w:pPr>
        <w:pStyle w:val="2"/>
        <w:spacing w:before="120" w:after="120" w:line="240" w:lineRule="auto"/>
        <w:jc w:val="both"/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</w:pPr>
      <w:r w:rsidRPr="00EF2833">
        <w:rPr>
          <w:rFonts w:ascii="Arial" w:hAnsi="Arial" w:cs="Arial"/>
          <w:b w:val="0"/>
          <w:color w:val="000000" w:themeColor="text1"/>
          <w:sz w:val="20"/>
          <w:szCs w:val="20"/>
          <w:lang w:val="uk-UA"/>
        </w:rPr>
        <w:t>4. Кислотно-основні властивості деяких органічних сполук</w:t>
      </w:r>
    </w:p>
    <w:p w:rsidR="00F80443" w:rsidRPr="00F80443" w:rsidRDefault="00F80443" w:rsidP="00F80443">
      <w:pPr>
        <w:rPr>
          <w:rFonts w:ascii="Arial" w:hAnsi="Arial" w:cs="Arial"/>
          <w:lang w:val="uk-UA"/>
        </w:rPr>
      </w:pPr>
    </w:p>
    <w:p w:rsidR="00F80443" w:rsidRPr="00F80443" w:rsidRDefault="00F80443" w:rsidP="00F80443">
      <w:pPr>
        <w:pStyle w:val="2"/>
        <w:shd w:val="clear" w:color="auto" w:fill="E5B8B7" w:themeFill="accent2" w:themeFillTint="66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" w:name="_Toc524312378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1. Класифікація органічних реакцій</w:t>
      </w:r>
      <w:bookmarkEnd w:id="1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Органічні реакції можна класифікувати різним чином: по напрямку реакції, по характеру зміни зв’язків або по кількості молекул, що приймають участь в стадії, яка визначає швидкість реакції.</w:t>
      </w:r>
    </w:p>
    <w:p w:rsidR="00F80443" w:rsidRPr="00F80443" w:rsidRDefault="00F80443" w:rsidP="00F80443">
      <w:pPr>
        <w:pStyle w:val="3"/>
        <w:shd w:val="clear" w:color="auto" w:fill="F2DBDB" w:themeFill="accent2" w:themeFillTint="3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" w:name="_Toc524312379"/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1.1. Класифікація по способу розриву або утворення хімічного зв’язку</w:t>
      </w:r>
      <w:bookmarkEnd w:id="2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Хімічна реакція – це розрив одних хімічних зв’язків і утворення нових зв’язків.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По способу розриву та утворення хімічного зв’язку реакції підрозділяють на: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а) </w:t>
      </w:r>
      <w:proofErr w:type="spellStart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гомолітичні</w:t>
      </w:r>
      <w:proofErr w:type="spellEnd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вільнорадикальний</w:t>
      </w:r>
      <w:proofErr w:type="spellEnd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 механізм):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52.75pt;margin-top:.9pt;width:95.8pt;height:18.6pt;z-index:251659264">
            <v:imagedata r:id="rId8" o:title=""/>
          </v:shape>
          <o:OLEObject Type="Embed" ProgID="ChemDraw.Document.6.0" ShapeID="_x0000_s1032" DrawAspect="Content" ObjectID="_1679854292" r:id="rId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3" type="#_x0000_t75" style="position:absolute;left:0;text-align:left;margin-left:156.3pt;margin-top:14.55pt;width:96.75pt;height:22.4pt;z-index:251660288">
            <v:imagedata r:id="rId10" o:title=""/>
          </v:shape>
          <o:OLEObject Type="Embed" ProgID="ChemDraw.Document.6.0" ShapeID="_x0000_s1033" DrawAspect="Content" ObjectID="_1679854293" r:id="rId11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б) </w:t>
      </w:r>
      <w:proofErr w:type="spellStart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гетеролітичні</w:t>
      </w:r>
      <w:proofErr w:type="spellEnd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йонний</w:t>
      </w:r>
      <w:proofErr w:type="spellEnd"/>
      <w:r w:rsidRPr="00F8044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 механізм)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При </w:t>
      </w:r>
      <w:proofErr w:type="spellStart"/>
      <w:r w:rsidRPr="00F80443">
        <w:rPr>
          <w:rFonts w:ascii="Arial" w:hAnsi="Arial" w:cs="Arial"/>
          <w:b/>
          <w:color w:val="7030A0"/>
          <w:sz w:val="24"/>
          <w:szCs w:val="24"/>
          <w:lang w:val="uk-UA"/>
        </w:rPr>
        <w:t>гомолітичному</w:t>
      </w:r>
      <w:proofErr w:type="spellEnd"/>
      <w:r w:rsidRPr="00F8044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 розриві</w:t>
      </w:r>
      <w:r w:rsidRPr="00F80443">
        <w:rPr>
          <w:rFonts w:ascii="Arial" w:hAnsi="Arial" w:cs="Arial"/>
          <w:color w:val="7030A0"/>
          <w:sz w:val="24"/>
          <w:szCs w:val="24"/>
          <w:lang w:val="uk-UA"/>
        </w:rPr>
        <w:t xml:space="preserve">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ковалентний зв’язок розривається “симетрично“ таким чином, що утворюються вільні радикали – частинки, які мають неспарений електрон. При утворенні зв’язку електронна пара утворюється за рахунок одного електрона реагуючої частинки (радикала) та одного електрона реагенту (іншого радикала).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При </w:t>
      </w:r>
      <w:proofErr w:type="spellStart"/>
      <w:r w:rsidRPr="00F80443">
        <w:rPr>
          <w:rFonts w:ascii="Arial" w:hAnsi="Arial" w:cs="Arial"/>
          <w:b/>
          <w:color w:val="7030A0"/>
          <w:sz w:val="24"/>
          <w:szCs w:val="24"/>
          <w:lang w:val="uk-UA"/>
        </w:rPr>
        <w:t>гетеролітичному</w:t>
      </w:r>
      <w:proofErr w:type="spellEnd"/>
      <w:r w:rsidRPr="00F8044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 розриві</w:t>
      </w:r>
      <w:r w:rsidRPr="00F80443">
        <w:rPr>
          <w:rFonts w:ascii="Arial" w:hAnsi="Arial" w:cs="Arial"/>
          <w:color w:val="7030A0"/>
          <w:sz w:val="24"/>
          <w:szCs w:val="24"/>
          <w:lang w:val="uk-UA"/>
        </w:rPr>
        <w:t xml:space="preserve">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ковалентний зв’язок розривається “несиметрично“ таким чином, що електронна пара передається одному з атомів і утворюються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(катіон та аніон). При утворенні зв’язку одна частинка (аніон) віддає пару електронів, а друга (катіон) – вільну орбіталь.</w:t>
      </w:r>
    </w:p>
    <w:p w:rsidR="00F80443" w:rsidRPr="00F80443" w:rsidRDefault="00F80443" w:rsidP="00E1442B">
      <w:pPr>
        <w:pStyle w:val="3"/>
        <w:shd w:val="clear" w:color="auto" w:fill="F2DBDB" w:themeFill="accent2" w:themeFillTint="3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3" w:name="_Toc524312380"/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1.2. Класифікація по напрямку реакції</w:t>
      </w:r>
      <w:bookmarkEnd w:id="3"/>
    </w:p>
    <w:p w:rsidR="00F80443" w:rsidRPr="00E1442B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color w:val="7030A0"/>
          <w:sz w:val="24"/>
          <w:szCs w:val="24"/>
          <w:lang w:val="uk-UA"/>
        </w:rPr>
      </w:pPr>
      <w:r w:rsidRPr="00E1442B">
        <w:rPr>
          <w:rFonts w:ascii="Arial" w:hAnsi="Arial" w:cs="Arial"/>
          <w:color w:val="7030A0"/>
          <w:sz w:val="24"/>
          <w:szCs w:val="24"/>
          <w:lang w:val="uk-UA"/>
        </w:rPr>
        <w:t>Реакції приєднання (символ А)</w:t>
      </w:r>
    </w:p>
    <w:p w:rsidR="00E1442B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Під цим терміном мають на увазі реакції ненасичених органічних сполук з певними елементами або сполуками. При цьому потрійний зв’язок перетворюється в подвійний або простий зв’язок, а подвійний зв’язок – в простий. 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4" type="#_x0000_t75" style="position:absolute;left:0;text-align:left;margin-left:149.2pt;margin-top:5.45pt;width:193.2pt;height:59.2pt;z-index:251661312">
            <v:imagedata r:id="rId12" o:title=""/>
          </v:shape>
          <o:OLEObject Type="Embed" ProgID="ChemDraw.Document.6.0" ShapeID="_x0000_s1034" DrawAspect="Content" ObjectID="_1679854294" r:id="rId1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Сюди входять реакції гідрування, гідратації, галогенування,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гідрогалогенування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та ін.</w:t>
      </w:r>
    </w:p>
    <w:p w:rsidR="00F80443" w:rsidRPr="00E1442B" w:rsidRDefault="00F80443" w:rsidP="00F80443">
      <w:pPr>
        <w:spacing w:before="120" w:after="12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  <w:lang w:val="uk-UA"/>
        </w:rPr>
      </w:pPr>
      <w:r w:rsidRPr="00E1442B">
        <w:rPr>
          <w:rFonts w:ascii="Arial" w:hAnsi="Arial" w:cs="Arial"/>
          <w:b/>
          <w:i/>
          <w:color w:val="7030A0"/>
          <w:sz w:val="24"/>
          <w:szCs w:val="24"/>
          <w:lang w:val="uk-UA"/>
        </w:rPr>
        <w:t>Реакції елімінування (відщеплення) (символ Е)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 цьому випадку від органічної сполуки відщеплюються прості  або складні речовини і в більшості </w:t>
      </w:r>
      <w:r w:rsidR="00E1442B">
        <w:rPr>
          <w:rFonts w:ascii="Arial" w:hAnsi="Arial" w:cs="Arial"/>
          <w:color w:val="000000" w:themeColor="text1"/>
          <w:sz w:val="24"/>
          <w:szCs w:val="24"/>
          <w:lang w:val="uk-UA"/>
        </w:rPr>
        <w:t>випадків утворюються ненасичені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сполуки. 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5" type="#_x0000_t75" style="position:absolute;left:0;text-align:left;margin-left:120.8pt;margin-top:.25pt;width:210.6pt;height:15.4pt;z-index:251662336">
            <v:imagedata r:id="rId14" o:title=""/>
          </v:shape>
          <o:OLEObject Type="Embed" ProgID="ChemDraw.Document.6.0" ShapeID="_x0000_s1035" DrawAspect="Content" ObjectID="_1679854295" r:id="rId1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Елімінування являє собою процес зворотний приєднанню – дегідрування, дегідратація, </w:t>
      </w:r>
      <w:proofErr w:type="spellStart"/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дегалогенування</w:t>
      </w:r>
      <w:proofErr w:type="spellEnd"/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дегідрогалогенування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E1442B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color w:val="7030A0"/>
          <w:sz w:val="24"/>
          <w:szCs w:val="24"/>
          <w:lang w:val="uk-UA"/>
        </w:rPr>
      </w:pPr>
      <w:r w:rsidRPr="00E1442B">
        <w:rPr>
          <w:rFonts w:ascii="Arial" w:hAnsi="Arial" w:cs="Arial"/>
          <w:color w:val="7030A0"/>
          <w:sz w:val="24"/>
          <w:szCs w:val="24"/>
          <w:lang w:val="uk-UA"/>
        </w:rPr>
        <w:t>Реакції заміщення (символ S)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6" type="#_x0000_t75" style="position:absolute;left:0;text-align:left;margin-left:145.3pt;margin-top:29.85pt;width:137.4pt;height:22.8pt;z-index:251663360">
            <v:imagedata r:id="rId16" o:title=""/>
          </v:shape>
          <o:OLEObject Type="Embed" ProgID="ChemDraw.Document.6.0" ShapeID="_x0000_s1036" DrawAspect="Content" ObjectID="_1679854296" r:id="rId17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 цих процесах будь-який атом або атомне угрупування в сполуці заміщується на інший атом чи інше атомне угрупування. 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E1442B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Звичайно реакції заміщення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називають по роду замісника, що входить в сполуку.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Реакції, в яких один з реагентів являється розчинником, називаються </w:t>
      </w:r>
      <w:r w:rsidRPr="00E1442B">
        <w:rPr>
          <w:rFonts w:ascii="Arial" w:hAnsi="Arial" w:cs="Arial"/>
          <w:color w:val="00B0F0"/>
          <w:sz w:val="24"/>
          <w:szCs w:val="24"/>
          <w:lang w:val="uk-UA"/>
        </w:rPr>
        <w:t>сольволізом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</w:t>
      </w:r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гідроліз, алкоголіз, амоноліз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т. ін.).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Наприклад, гідроліз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алкілгалогенідів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7" type="#_x0000_t75" style="position:absolute;left:0;text-align:left;margin-left:135pt;margin-top:1.85pt;width:229pt;height:15pt;z-index:251664384" o:allowincell="f">
            <v:imagedata r:id="rId18" o:title=""/>
          </v:shape>
          <o:OLEObject Type="Embed" ProgID="ChemDraw.Document.6.0" ShapeID="_x0000_s1037" DrawAspect="Content" ObjectID="_1679854297" r:id="rId1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амоноліз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алкілгалогенідів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8" type="#_x0000_t75" style="position:absolute;left:0;text-align:left;margin-left:127.9pt;margin-top:1.15pt;width:224.2pt;height:15.4pt;z-index:251665408" o:allowincell="f">
            <v:imagedata r:id="rId20" o:title=""/>
          </v:shape>
          <o:OLEObject Type="Embed" ProgID="ChemDraw.Document.6.0" ShapeID="_x0000_s1038" DrawAspect="Content" ObjectID="_1679854298" r:id="rId2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в процесі заміщення відщеплюється вода чи спирт, то говорять про </w:t>
      </w:r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реакції конденсації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 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39" type="#_x0000_t75" style="position:absolute;left:0;text-align:left;margin-left:127.9pt;margin-top:5.9pt;width:229.6pt;height:43.6pt;z-index:251666432">
            <v:imagedata r:id="rId22" o:title=""/>
          </v:shape>
          <o:OLEObject Type="Embed" ProgID="ChemDraw.Document.6.0" ShapeID="_x0000_s1039" DrawAspect="Content" ObjectID="_1679854299" r:id="rId2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E1442B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color w:val="7030A0"/>
          <w:sz w:val="24"/>
          <w:szCs w:val="24"/>
          <w:lang w:val="uk-UA"/>
        </w:rPr>
      </w:pPr>
      <w:r w:rsidRPr="00E1442B">
        <w:rPr>
          <w:rFonts w:ascii="Arial" w:hAnsi="Arial" w:cs="Arial"/>
          <w:color w:val="7030A0"/>
          <w:sz w:val="24"/>
          <w:szCs w:val="24"/>
          <w:lang w:val="uk-UA"/>
        </w:rPr>
        <w:t>Реакції перегрупування (ізомеризації)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 процесі перегрупування атоми чи групи атомів в середині молекули міняються місцями. Реагент і продукт реакції являють собою  структурні ізомери або стереоізомери. 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40" type="#_x0000_t75" style="position:absolute;left:0;text-align:left;margin-left:113.7pt;margin-top:1.95pt;width:219.15pt;height:46.35pt;z-index:251667456">
            <v:imagedata r:id="rId24" o:title=""/>
          </v:shape>
          <o:OLEObject Type="Embed" ProgID="ChemDraw.Document.6.0" ShapeID="_x0000_s1040" DrawAspect="Content" ObjectID="_1679854300" r:id="rId2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E1442B">
      <w:pPr>
        <w:pStyle w:val="3"/>
        <w:shd w:val="clear" w:color="auto" w:fill="F2DBDB" w:themeFill="accent2" w:themeFillTint="3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4" w:name="_Toc524312381"/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1.3. Класифікація по реагуючим частинкам</w:t>
      </w:r>
      <w:bookmarkEnd w:id="4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Один з партнерів, що приймає участь</w:t>
      </w:r>
      <w:r w:rsidR="00E1442B"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 в реакції вважають реагентом, </w:t>
      </w:r>
      <w:r w:rsidRPr="00E1442B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електронний характер якого лягає в основу класифікації реакцій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Реагент з вільним електроном переважно взаємодіє з партнером, що має вільний електрон, або при розриві зв’язку утворюються частинки, які мають неспарені електрони. Такі частинки нази</w:t>
      </w:r>
      <w:r w:rsidR="00E1442B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ваються </w:t>
      </w:r>
      <w:r w:rsidR="00E1442B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вільними радикалами</w:t>
      </w:r>
      <w:r w:rsidR="00E1442B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а </w:t>
      </w:r>
      <w:r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механізм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такої </w:t>
      </w:r>
      <w:r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реакції радикальним (символ R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):</w:t>
      </w:r>
    </w:p>
    <w:p w:rsidR="00F80443" w:rsidRPr="00F80443" w:rsidRDefault="00E1442B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41" type="#_x0000_t75" style="position:absolute;left:0;text-align:left;margin-left:175.1pt;margin-top:5.1pt;width:114.6pt;height:40.8pt;z-index:251668480">
            <v:imagedata r:id="rId26" o:title=""/>
          </v:shape>
          <o:OLEObject Type="Embed" ProgID="ChemDraw.Document.6.0" ShapeID="_x0000_s1041" DrawAspect="Content" ObjectID="_1679854301" r:id="rId2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E1442B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42" type="#_x0000_t75" style="position:absolute;left:0;text-align:left;margin-left:147.8pt;margin-top:38.35pt;width:173.8pt;height:50.8pt;z-index:251669504">
            <v:imagedata r:id="rId28" o:title=""/>
          </v:shape>
          <o:OLEObject Type="Embed" ProgID="ChemDraw.Document.6.0" ShapeID="_x0000_s1042" DrawAspect="Content" ObjectID="_1679854302" r:id="rId29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Реагент з вільними електронними парами переважно взаємодіє з партнером, що має нестачу електронів. Такий реагент називається </w:t>
      </w:r>
      <w:proofErr w:type="spellStart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нуклеофілом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а відповідне перетворення – </w:t>
      </w:r>
      <w:proofErr w:type="spellStart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нуклеофільною</w:t>
      </w:r>
      <w:proofErr w:type="spellEnd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 реакцією (символ N)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реагентів належать аніони з неподіленими парами електронів,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пари і нейтральні молекули з сильно полярним зв’язком, який здатний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E1442B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43" type="#_x0000_t75" style="position:absolute;left:0;text-align:left;margin-left:146pt;margin-top:41.45pt;width:136.35pt;height:19pt;z-index:251670528" o:allowincell="f">
            <v:imagedata r:id="rId30" o:title=""/>
          </v:shape>
          <o:OLEObject Type="Embed" ProgID="ChemDraw.Document.6.0" ShapeID="_x0000_s1043" DrawAspect="Content" ObjectID="_1679854303" r:id="rId31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Реагент з нестачею електронів виявляє спорідненість до субстратів з надлишком електронів. Такий реагент називають </w:t>
      </w:r>
      <w:proofErr w:type="spellStart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електрофілом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а відповідне перетворення є </w:t>
      </w:r>
      <w:proofErr w:type="spellStart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>електрофільною</w:t>
      </w:r>
      <w:proofErr w:type="spellEnd"/>
      <w:r w:rsidR="00F80443" w:rsidRPr="00E1442B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 реакцією (символ Е)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Електрофільними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реагентами називаються частинки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електроноакцепторними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властивостями, які утворюють в реакції зв’язок зі своїм партнером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нуклеофілом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), акцептуючи обидва електрони партнера.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належать катіони з вільною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орбіталлю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усі нейтральні молекули, які містять атоми з вільними орбіталями або які володіють спорідненістю до електрону, нейтральні сполуки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сильнополярним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зв’язком.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 залежності від того, яка частинка є реагентом – радикал,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розділяють відповідно радикальний,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нуклеофільний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або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електрофільний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механізми реакції.</w:t>
      </w:r>
    </w:p>
    <w:p w:rsidR="00F80443" w:rsidRPr="00F80443" w:rsidRDefault="00F80443" w:rsidP="00E1442B">
      <w:pPr>
        <w:pStyle w:val="3"/>
        <w:shd w:val="clear" w:color="auto" w:fill="F2DBDB" w:themeFill="accent2" w:themeFillTint="3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5" w:name="_Toc524312382"/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1.4. Класифікація по стадії, яка визначає швидкість реакції</w:t>
      </w:r>
      <w:bookmarkEnd w:id="5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Швидкість всієї реакції визначається найбільш повільною стадією. В залежності від того, скільки частинок приймає участь в цій стадії, розрізняють:</w:t>
      </w:r>
    </w:p>
    <w:p w:rsidR="00F80443" w:rsidRPr="00F80443" w:rsidRDefault="00F80443" w:rsidP="00F80443">
      <w:pPr>
        <w:numPr>
          <w:ilvl w:val="0"/>
          <w:numId w:val="5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мономолекулярні реакції (в найбільш повільній стадії приймає участь одна частинка);</w:t>
      </w:r>
    </w:p>
    <w:p w:rsidR="00F80443" w:rsidRPr="00F80443" w:rsidRDefault="00F80443" w:rsidP="00F80443">
      <w:pPr>
        <w:numPr>
          <w:ilvl w:val="0"/>
          <w:numId w:val="5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бімолекулярні реакції (дві частинки);</w:t>
      </w:r>
    </w:p>
    <w:p w:rsidR="00F80443" w:rsidRPr="00F80443" w:rsidRDefault="00F80443" w:rsidP="00F80443">
      <w:pPr>
        <w:numPr>
          <w:ilvl w:val="0"/>
          <w:numId w:val="5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реакції вищої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молекулярності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або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полімолекулярні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(три і більше частинок).</w:t>
      </w:r>
    </w:p>
    <w:p w:rsidR="00F80443" w:rsidRPr="00F80443" w:rsidRDefault="00F80443" w:rsidP="00E1442B">
      <w:pPr>
        <w:pStyle w:val="3"/>
        <w:shd w:val="clear" w:color="auto" w:fill="F2DBDB" w:themeFill="accent2" w:themeFillTint="3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6" w:name="_Toc524312383"/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1.5. Комбінована класифікація реакцій органічних речовин</w:t>
      </w:r>
      <w:bookmarkEnd w:id="6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Класифікації, про які йшла мова  вище, дуже часто поєднують одну з іншою. Так, наприклад. Можна говорити про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електрофільне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приєднання, про мономолекулярне або бімолекулярне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нуклеофільне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заміщення, чи про мономолекулярне або бімолекулярне елімінування (відповідні символи –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Е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S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N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1, S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N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2, E1, E2).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Наприклад мономолекулярне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нуклеофільне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заміщення (S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N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1):</w:t>
      </w:r>
    </w:p>
    <w:p w:rsidR="00F80443" w:rsidRPr="00F80443" w:rsidRDefault="00281A2E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44" type="#_x0000_t75" style="position:absolute;left:0;text-align:left;margin-left:109.55pt;margin-top:17.2pt;width:136.6pt;height:50.6pt;z-index:251671552">
            <v:imagedata r:id="rId32" o:title=""/>
          </v:shape>
          <o:OLEObject Type="Embed" ProgID="ChemDraw.Document.6.0" ShapeID="_x0000_s1044" DrawAspect="Content" ObjectID="_1679854304" r:id="rId33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– стадія, що визначає швидкість реакції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S – заміщення, N –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нуклеофільне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1 – порядок реакції.</w:t>
      </w:r>
    </w:p>
    <w:p w:rsidR="00281A2E" w:rsidRPr="00F80443" w:rsidRDefault="00281A2E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281A2E" w:rsidRDefault="00F80443" w:rsidP="00281A2E">
      <w:pPr>
        <w:pStyle w:val="2"/>
        <w:shd w:val="clear" w:color="auto" w:fill="E5B8B7" w:themeFill="accent2" w:themeFillTint="66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7" w:name="_Toc524312384"/>
      <w:r w:rsidRPr="00281A2E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2. Фактори, що впливають на проходження реакцій</w:t>
      </w:r>
      <w:bookmarkEnd w:id="7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Хімічна реакція відбувається в результаті зіткнення частинок, що мають достатню енергію і відповідну орієнтацію. Швидкість реакції визначається швидкістю, з якою відбуваються ці ефективні зіткнення, числом ефективних зіткнень, які відбуваються протягом кожної одиниці часу в кожній одиниці об’єму реакційного простору. 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Найважливішим фактором, що визначає швидкість реакції, є </w:t>
      </w:r>
      <w:r w:rsidRPr="00DB71C0">
        <w:rPr>
          <w:rFonts w:ascii="Arial" w:hAnsi="Arial" w:cs="Arial"/>
          <w:b/>
          <w:color w:val="7030A0"/>
          <w:sz w:val="24"/>
          <w:szCs w:val="24"/>
          <w:lang w:val="uk-UA"/>
        </w:rPr>
        <w:t>енергетичний фактор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який визначається числом зіткнень, що мають достатню енергію. Цей фактор залежить від температури, яку можна контролювати та від енергії активації, яка характерна для кожної реакції.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Швидкість реакції А + В → АВ можна виразити рівнянням:</w:t>
      </w:r>
    </w:p>
    <w:p w:rsidR="00F80443" w:rsidRPr="00F80443" w:rsidRDefault="00F80443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position w:val="-10"/>
          <w:sz w:val="24"/>
          <w:szCs w:val="24"/>
          <w:lang w:val="uk-UA"/>
        </w:rPr>
        <w:object w:dxaOrig="1740" w:dyaOrig="340">
          <v:shape id="_x0000_i1026" type="#_x0000_t75" style="width:86.95pt;height:16.85pt" o:ole="" fillcolor="window">
            <v:imagedata r:id="rId34" o:title=""/>
          </v:shape>
          <o:OLEObject Type="Embed" ProgID="Equation.3" ShapeID="_x0000_i1026" DrawAspect="Content" ObjectID="_1679854278" r:id="rId35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де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position w:val="-6"/>
          <w:sz w:val="24"/>
          <w:szCs w:val="24"/>
          <w:lang w:val="uk-UA"/>
        </w:rPr>
        <w:object w:dxaOrig="220" w:dyaOrig="279">
          <v:shape id="_x0000_i1027" type="#_x0000_t75" style="width:11.2pt;height:14.05pt" o:ole="" fillcolor="window">
            <v:imagedata r:id="rId36" o:title=""/>
          </v:shape>
          <o:OLEObject Type="Embed" ProgID="Equation.3" ShapeID="_x0000_i1027" DrawAspect="Content" ObjectID="_1679854279" r:id="rId37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- константа швидкості реакції; </w:t>
      </w:r>
      <w:r w:rsidRPr="00F80443">
        <w:rPr>
          <w:rFonts w:ascii="Arial" w:hAnsi="Arial" w:cs="Arial"/>
          <w:color w:val="000000" w:themeColor="text1"/>
          <w:position w:val="-10"/>
          <w:sz w:val="24"/>
          <w:szCs w:val="24"/>
          <w:lang w:val="uk-UA"/>
        </w:rPr>
        <w:object w:dxaOrig="480" w:dyaOrig="340">
          <v:shape id="_x0000_i1028" type="#_x0000_t75" style="width:24.3pt;height:16.85pt" o:ole="" fillcolor="window">
            <v:imagedata r:id="rId38" o:title=""/>
          </v:shape>
          <o:OLEObject Type="Embed" ProgID="Equation.3" ShapeID="_x0000_i1028" DrawAspect="Content" ObjectID="_1679854280" r:id="rId39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та  </w:t>
      </w:r>
      <w:r w:rsidRPr="00F80443">
        <w:rPr>
          <w:rFonts w:ascii="Arial" w:hAnsi="Arial" w:cs="Arial"/>
          <w:color w:val="000000" w:themeColor="text1"/>
          <w:position w:val="-10"/>
          <w:sz w:val="24"/>
          <w:szCs w:val="24"/>
          <w:lang w:val="uk-UA"/>
        </w:rPr>
        <w:object w:dxaOrig="480" w:dyaOrig="340">
          <v:shape id="_x0000_i1029" type="#_x0000_t75" style="width:24.3pt;height:16.85pt" o:ole="" fillcolor="window">
            <v:imagedata r:id="rId40" o:title=""/>
          </v:shape>
          <o:OLEObject Type="Embed" ProgID="Equation.3" ShapeID="_x0000_i1029" DrawAspect="Content" ObjectID="_1679854281" r:id="rId41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– концентрація  речовин А та 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Для </w:t>
      </w:r>
      <w:r w:rsidRPr="00F80443">
        <w:rPr>
          <w:rFonts w:ascii="Arial" w:hAnsi="Arial" w:cs="Arial"/>
          <w:color w:val="000000" w:themeColor="text1"/>
          <w:position w:val="-6"/>
          <w:sz w:val="24"/>
          <w:szCs w:val="24"/>
          <w:lang w:val="uk-UA"/>
        </w:rPr>
        <w:object w:dxaOrig="220" w:dyaOrig="279">
          <v:shape id="_x0000_i1030" type="#_x0000_t75" style="width:11.2pt;height:14.05pt" o:ole="" fillcolor="window">
            <v:imagedata r:id="rId42" o:title=""/>
          </v:shape>
          <o:OLEObject Type="Embed" ProgID="Equation.3" ShapeID="_x0000_i1030" DrawAspect="Content" ObjectID="_1679854282" r:id="rId43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відповідно до рівняння С.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Ареніуса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правомірно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position w:val="-6"/>
          <w:sz w:val="24"/>
          <w:szCs w:val="24"/>
          <w:lang w:val="uk-UA"/>
        </w:rPr>
        <w:object w:dxaOrig="1540" w:dyaOrig="520">
          <v:shape id="_x0000_i1031" type="#_x0000_t75" style="width:76.7pt;height:26.2pt" o:ole="" fillcolor="window">
            <v:imagedata r:id="rId44" o:title=""/>
          </v:shape>
          <o:OLEObject Type="Embed" ProgID="Equation.3" ShapeID="_x0000_i1031" DrawAspect="Content" ObjectID="_1679854283" r:id="rId45"/>
        </w:obje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Відповідно до цього рівняння, </w:t>
      </w:r>
      <w:r w:rsidRPr="00F80443">
        <w:rPr>
          <w:rFonts w:ascii="Arial" w:hAnsi="Arial" w:cs="Arial"/>
          <w:color w:val="000000" w:themeColor="text1"/>
          <w:position w:val="-6"/>
          <w:sz w:val="24"/>
          <w:szCs w:val="24"/>
          <w:lang w:val="uk-UA"/>
        </w:rPr>
        <w:object w:dxaOrig="220" w:dyaOrig="279">
          <v:shape id="_x0000_i1032" type="#_x0000_t75" style="width:11.2pt;height:14.05pt" o:ole="" fillcolor="window">
            <v:imagedata r:id="rId46" o:title=""/>
          </v:shape>
          <o:OLEObject Type="Embed" ProgID="Equation.3" ShapeID="_x0000_i1032" DrawAspect="Content" ObjectID="_1679854284" r:id="rId47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пропорційно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частоті зіткнень </w:t>
      </w:r>
      <w:r w:rsidRPr="00F80443">
        <w:rPr>
          <w:rFonts w:ascii="Arial" w:hAnsi="Arial" w:cs="Arial"/>
          <w:color w:val="000000" w:themeColor="text1"/>
          <w:position w:val="-4"/>
          <w:sz w:val="24"/>
          <w:szCs w:val="24"/>
          <w:lang w:val="uk-UA"/>
        </w:rPr>
        <w:object w:dxaOrig="260" w:dyaOrig="260">
          <v:shape id="_x0000_i1033" type="#_x0000_t75" style="width:13.1pt;height:13.1pt" o:ole="" fillcolor="window">
            <v:imagedata r:id="rId48" o:title=""/>
          </v:shape>
          <o:OLEObject Type="Embed" ProgID="Equation.3" ShapeID="_x0000_i1033" DrawAspect="Content" ObjectID="_1679854285" r:id="rId49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Але не кожне зіткнення призводить до хімічної реакції. Щоб привести молекулу в збуджений стан, повинна бути досягнута мінімальна енергія </w:t>
      </w:r>
      <w:r w:rsidRPr="00F80443">
        <w:rPr>
          <w:rFonts w:ascii="Arial" w:hAnsi="Arial" w:cs="Arial"/>
          <w:color w:val="000000" w:themeColor="text1"/>
          <w:position w:val="-12"/>
          <w:sz w:val="24"/>
          <w:szCs w:val="24"/>
          <w:lang w:val="uk-UA"/>
        </w:rPr>
        <w:object w:dxaOrig="320" w:dyaOrig="360">
          <v:shape id="_x0000_i1034" type="#_x0000_t75" style="width:15.9pt;height:17.75pt" o:ole="" fillcolor="window">
            <v:imagedata r:id="rId50" o:title=""/>
          </v:shape>
          <o:OLEObject Type="Embed" ProgID="Equation.3" ShapeID="_x0000_i1034" DrawAspect="Content" ObjectID="_1679854286" r:id="rId51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енергія активації. </w:t>
      </w:r>
      <w:r w:rsidRPr="00281A2E">
        <w:rPr>
          <w:rFonts w:ascii="Arial" w:hAnsi="Arial" w:cs="Arial"/>
          <w:b/>
          <w:color w:val="7030A0"/>
          <w:sz w:val="24"/>
          <w:szCs w:val="24"/>
          <w:lang w:val="uk-UA"/>
        </w:rPr>
        <w:t>Енергія активації</w:t>
      </w:r>
      <w:r w:rsidRPr="00281A2E">
        <w:rPr>
          <w:rFonts w:ascii="Arial" w:hAnsi="Arial" w:cs="Arial"/>
          <w:color w:val="7030A0"/>
          <w:sz w:val="24"/>
          <w:szCs w:val="24"/>
          <w:lang w:val="uk-UA"/>
        </w:rPr>
        <w:t xml:space="preserve">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– це кількість додаткової енергії, необхідної для переходу системи з вихідного стану в перехідний стан. Тому концентрація </w:t>
      </w:r>
      <w:r w:rsidRPr="00F80443">
        <w:rPr>
          <w:rFonts w:ascii="Arial" w:hAnsi="Arial" w:cs="Arial"/>
          <w:color w:val="000000" w:themeColor="text1"/>
          <w:position w:val="-12"/>
          <w:sz w:val="24"/>
          <w:szCs w:val="24"/>
          <w:lang w:val="uk-UA"/>
        </w:rPr>
        <w:object w:dxaOrig="320" w:dyaOrig="360">
          <v:shape id="_x0000_i1035" type="#_x0000_t75" style="width:15.9pt;height:17.75pt" o:ole="" fillcolor="window">
            <v:imagedata r:id="rId52" o:title=""/>
          </v:shape>
          <o:OLEObject Type="Embed" ProgID="Equation.3" ShapeID="_x0000_i1035" DrawAspect="Content" ObjectID="_1679854287" r:id="rId53"/>
        </w:obje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повинна бути основою для поняття реакційної здатності. Щоб її можливо було використовувати, необхідно розглянути концепцію перехідного стану.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Хімічна реакція – це безперервний процес, який полягає в поступовому  переході від вихідних речовин до кінцевих продуктів. Розташування атомів в проміжній структурі розглядається так, немов це реальна частинка. Така проміжна структура і називається </w:t>
      </w:r>
      <w:r w:rsidRPr="00DB71C0">
        <w:rPr>
          <w:rFonts w:ascii="Arial" w:hAnsi="Arial" w:cs="Arial"/>
          <w:color w:val="7030A0"/>
          <w:sz w:val="24"/>
          <w:szCs w:val="24"/>
          <w:lang w:val="uk-UA"/>
        </w:rPr>
        <w:t>перехідним станом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(одні зв’язки ще повністю не розірвалися, а інші ще повністю не утворилися). Для реакції А + В → А–В це може бути – А···В. Таким чином,  послід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>овність реакції наступна (мал.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1):</w:t>
      </w:r>
      <w:r w:rsidR="00DB71C0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</w:p>
    <w:p w:rsidR="00F80443" w:rsidRPr="00F80443" w:rsidRDefault="00F80443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 + В → А···В → А–В</w:t>
      </w:r>
    </w:p>
    <w:p w:rsidR="00F80443" w:rsidRPr="00F80443" w:rsidRDefault="00281A2E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B71C0">
        <w:rPr>
          <w:rFonts w:ascii="Arial" w:hAnsi="Arial" w:cs="Arial"/>
          <w:noProof/>
          <w:color w:val="7030A0"/>
          <w:sz w:val="24"/>
          <w:szCs w:val="24"/>
          <w:lang w:val="uk-UA" w:eastAsia="ru-RU"/>
        </w:rPr>
        <w:drawing>
          <wp:anchor distT="0" distB="0" distL="114300" distR="114300" simplePos="0" relativeHeight="251672576" behindDoc="0" locked="0" layoutInCell="0" allowOverlap="1" wp14:anchorId="23922E65" wp14:editId="3A0A984F">
            <wp:simplePos x="0" y="0"/>
            <wp:positionH relativeFrom="column">
              <wp:posOffset>1488440</wp:posOffset>
            </wp:positionH>
            <wp:positionV relativeFrom="paragraph">
              <wp:posOffset>372745</wp:posOffset>
            </wp:positionV>
            <wp:extent cx="3883025" cy="2392680"/>
            <wp:effectExtent l="0" t="0" r="0" b="0"/>
            <wp:wrapNone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443" w:rsidRPr="00DB71C0">
        <w:rPr>
          <w:rFonts w:ascii="Arial" w:hAnsi="Arial" w:cs="Arial"/>
          <w:color w:val="7030A0"/>
          <w:sz w:val="24"/>
          <w:szCs w:val="24"/>
          <w:lang w:val="uk-UA"/>
        </w:rPr>
        <w:t xml:space="preserve">Енергія активації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(</w:t>
      </w:r>
      <w:r w:rsidR="00F80443" w:rsidRPr="00F80443">
        <w:rPr>
          <w:rFonts w:ascii="Arial" w:hAnsi="Arial" w:cs="Arial"/>
          <w:color w:val="000000" w:themeColor="text1"/>
          <w:position w:val="-12"/>
          <w:sz w:val="24"/>
          <w:szCs w:val="24"/>
          <w:lang w:val="uk-UA"/>
        </w:rPr>
        <w:object w:dxaOrig="320" w:dyaOrig="360">
          <v:shape id="_x0000_i1036" type="#_x0000_t75" style="width:15.9pt;height:17.75pt" o:ole="" fillcolor="window">
            <v:imagedata r:id="rId52" o:title=""/>
          </v:shape>
          <o:OLEObject Type="Embed" ProgID="Equation.3" ShapeID="_x0000_i1036" DrawAspect="Content" ObjectID="_1679854288" r:id="rId55"/>
        </w:obje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 – різниця між вільними енергіями вихідних речовин і перехідного стану.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281A2E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>
        <w:rPr>
          <w:rFonts w:ascii="Arial" w:hAnsi="Arial" w:cs="Arial"/>
          <w:color w:val="000000" w:themeColor="text1"/>
          <w:sz w:val="24"/>
          <w:szCs w:val="24"/>
          <w:lang w:val="uk-UA"/>
        </w:rPr>
        <w:t>Мал.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1. Діаграма реакції з проміжним станом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Будову перехідного стану можна аналізувати так, немов це реальна частинка, та можливо оцінити її стійкість. Однак, існують реакції, при проходженні яких виникає дійсно реальна проміжна частинка С. Але в цьому випадку спочатку повинен бути досягнутий перехідний стан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1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(мал.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2).</w:t>
      </w:r>
    </w:p>
    <w:p w:rsidR="00F80443" w:rsidRPr="00F80443" w:rsidRDefault="00281A2E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anchor distT="0" distB="0" distL="114300" distR="114300" simplePos="0" relativeHeight="251673600" behindDoc="0" locked="0" layoutInCell="1" allowOverlap="1" wp14:anchorId="0B76CB33" wp14:editId="675E210B">
            <wp:simplePos x="0" y="0"/>
            <wp:positionH relativeFrom="column">
              <wp:posOffset>1286510</wp:posOffset>
            </wp:positionH>
            <wp:positionV relativeFrom="paragraph">
              <wp:posOffset>33020</wp:posOffset>
            </wp:positionV>
            <wp:extent cx="3977640" cy="2484755"/>
            <wp:effectExtent l="0" t="0" r="3810" b="0"/>
            <wp:wrapNone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281A2E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>
        <w:rPr>
          <w:rFonts w:ascii="Arial" w:hAnsi="Arial" w:cs="Arial"/>
          <w:color w:val="000000" w:themeColor="text1"/>
          <w:sz w:val="24"/>
          <w:szCs w:val="24"/>
          <w:lang w:val="uk-UA"/>
        </w:rPr>
        <w:t>Мал.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2. Діаграма реакції з проміжною частинкою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Проміжний продукт С, що утворився, являє собою структуру з відносно великою енергією, але яка існує як реальна частинка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або радикал). Цей проміжний продукт, завдяки великій енергії, звичайно володіє високою реакційною здатністю і, поглинаючи невелику енергію активації Е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а,2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(перехідний стан В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1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), може перетворитися в стабільний кінцевий продукт.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 більшості випадків хімічне рівняння показує тільки кількісне співвідношення реагуючих речовин. Тільки хімічне рівняння елементарних процесів дає уявлення про механізм процесу та про кількісні співвідношення реагентів і продуктів.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Послідовні реакції – реакції виду А → В → С, де речовина А є вихідною, речовина 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br/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 – продуктом, а речовина В – проміжною (відіграють одночасно роль і продуктів і реагентів для відповідних окремих стадій).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5E261A" wp14:editId="63E85B9B">
                <wp:simplePos x="0" y="0"/>
                <wp:positionH relativeFrom="column">
                  <wp:posOffset>-66947</wp:posOffset>
                </wp:positionH>
                <wp:positionV relativeFrom="paragraph">
                  <wp:posOffset>909906</wp:posOffset>
                </wp:positionV>
                <wp:extent cx="5332021" cy="1650670"/>
                <wp:effectExtent l="0" t="0" r="2159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021" cy="1650670"/>
                          <a:chOff x="1881" y="12784"/>
                          <a:chExt cx="9244" cy="3325"/>
                        </a:xfrm>
                      </wpg:grpSpPr>
                      <wpg:graphicFrame>
                        <wpg:cNvPr id="10" name="Object 24"/>
                        <wpg:cNvFrPr>
                          <a:graphicFrameLocks noChangeAspect="1"/>
                        </wpg:cNvFrPr>
                        <wpg:xfrm>
                          <a:off x="1881" y="12784"/>
                          <a:ext cx="4738" cy="32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7"/>
                          </a:graphicData>
                        </a:graphic>
                      </wpg:graphicFrame>
                      <wpg:graphicFrame>
                        <wpg:cNvPr id="11" name="Object 25"/>
                        <wpg:cNvFrPr>
                          <a:graphicFrameLocks noChangeAspect="1"/>
                        </wpg:cNvFrPr>
                        <wpg:xfrm>
                          <a:off x="6389" y="12840"/>
                          <a:ext cx="4736" cy="326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8"/>
                          </a:graphicData>
                        </a:graphic>
                      </wpg:graphicFrame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-5.25pt;margin-top:71.65pt;width:419.85pt;height:129.95pt;z-index:251674624" coordorigin="1881,12784" coordsize="9244,3325" o:gfxdata="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">
                <v:shape id="Object 24" o:spid="_x0000_s1027" type="#_x0000_t75" style="position:absolute;left:2124;top:13128;width:4227;height:26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LML&#10;DcIAAADbAAAADwAAAGRycy9kb3ducmV2LnhtbESPQWvDMAyF74P9B6PBbqvTMkZJ45RR2Mip0LS9&#10;i1iNw2I5xG6a7tdPh8JuEu/pvU/Fdva9mmiMXWADy0UGirgJtuPWwOn49bYGFROyxT4wGbhThG35&#10;/FRgbsONDzTVqVUSwjFHAy6lIdc6No48xkUYiEW7hNFjknVstR3xJuG+16ss+9AeO5YGhwPtHDU/&#10;9dUbqOI57JPb19/ueLr8nqf39XStjHl9mT83oBLN6d/8uK6s4Au9/CID6PIP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FLMLDcIAAADbAAAADwAAAAAAAAAAAAAAAACbAgAAZHJzL2Rv&#10;d25yZXYueG1sUEsFBgAAAAAEAAQA8wAAAIoDAAAAAA==&#10;">
                  <v:imagedata r:id="rId59" o:title=""/>
                </v:shape>
                <v:shape id="Object 25" o:spid="_x0000_s1028" type="#_x0000_t75" style="position:absolute;left:6626;top:12870;width:4470;height:3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TZZv&#10;IcEAAADbAAAADwAAAGRycy9kb3ducmV2LnhtbERPS4vCMBC+C/6HMMLeNFXYpVSjqOADdhF8HDwO&#10;zdgWm0ltYq376zcLgrf5+J4zmbWmFA3VrrCsYDiIQBCnVhecKTgdV/0YhPPIGkvLpOBJDmbTbmeC&#10;ibYP3lNz8JkIIewSVJB7XyVSujQng25gK+LAXWxt0AdYZ1LX+AjhppSjKPqSBgsODTlWtMwpvR7u&#10;RkETbxbf9PPZ8O5q1+Xq9+xusVXqo9fOxyA8tf4tfrm3Oswfwv8v4QA5/QM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BNlm8hwQAAANsAAAAPAAAAAAAAAAAAAAAAAJsCAABkcnMvZG93&#10;bnJldi54bWxQSwUGAAAAAAQABADzAAAAiQMAAAAA&#10;">
                  <v:imagedata r:id="rId60" o:title=""/>
                </v:shape>
              </v:group>
              <o:OLEObject Type="Embed" ProgID="Excel.Chart.8" ShapeID="Object 24" DrawAspect="Content" ObjectID="_1679854370" r:id="rId61">
                <o:FieldCodes>\s</o:FieldCodes>
              </o:OLEObject>
              <o:OLEObject Type="Embed" ProgID="Excel.Chart.8" ShapeID="Object 25" DrawAspect="Content" ObjectID="_1679854371" r:id="rId62">
                <o:FieldCodes>\s</o:FieldCodes>
              </o:OLEObject>
            </w:pict>
          </mc:Fallback>
        </mc:AlternateConten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Найбільш важлива особливість послідовних реакцій полягає в тому, що, якщо </w:t>
      </w:r>
      <w:r w:rsidRPr="00DB71C0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одна з стадій володіє значно  меншою швидкістю, ніж останні, то загальна швидкість реакції утворення кінцевого продукту визначається швидкістю цієї стадії.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Отож, стадією, що визначає процес, буде  та, яка має більш в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>исоку енергію активації  (мал.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3). Наприклад: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281A2E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Мал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 2.3. Діаграма послідовних реакцій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У  першому  випадку  це  реакція  1  (А → В),  у другому – реакція 2 (В → С).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Експериментальне визначення механізму хімічного процесу та уявлення його у вигляді окремих стадій має велике практичне значення для підбору каталізаторів. Через специфічну дію, каталізатор слід підбирати тільки для самої повільної стадії, але не для всієї реакції в цілому.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DB71C0">
        <w:rPr>
          <w:rFonts w:ascii="Arial" w:hAnsi="Arial" w:cs="Arial"/>
          <w:color w:val="7030A0"/>
          <w:sz w:val="24"/>
          <w:szCs w:val="24"/>
          <w:lang w:val="uk-UA"/>
        </w:rPr>
        <w:t>Паралельними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називаються </w:t>
      </w:r>
      <w:r w:rsidRPr="00DB71C0">
        <w:rPr>
          <w:rFonts w:ascii="Arial" w:hAnsi="Arial" w:cs="Arial"/>
          <w:color w:val="7030A0"/>
          <w:sz w:val="24"/>
          <w:szCs w:val="24"/>
          <w:lang w:val="uk-UA"/>
        </w:rPr>
        <w:t>реакції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які йдуть одночасно по декількох напрямкам з утворенням різних продуктів. Якщо реакції розрізняються по швидкості, то реакцію, що володіє більшою швидкістю, називають </w:t>
      </w:r>
      <w:r w:rsidRPr="00DB71C0">
        <w:rPr>
          <w:rFonts w:ascii="Arial" w:hAnsi="Arial" w:cs="Arial"/>
          <w:color w:val="7030A0"/>
          <w:sz w:val="24"/>
          <w:szCs w:val="24"/>
          <w:lang w:val="uk-UA"/>
        </w:rPr>
        <w:t>основною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(головною), а останні </w:t>
      </w:r>
      <w:r w:rsidRPr="00DB71C0">
        <w:rPr>
          <w:rFonts w:ascii="Arial" w:hAnsi="Arial" w:cs="Arial"/>
          <w:color w:val="7030A0"/>
          <w:sz w:val="24"/>
          <w:szCs w:val="24"/>
          <w:lang w:val="uk-UA"/>
        </w:rPr>
        <w:t>побічними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  Основна реакція, яка є найбільш швидкою, має саме низьке, при даних умовах, значення енергії активації.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Найбільш простий випадок двох паралельних мономолекулярних реакцій: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40F30EF" wp14:editId="35D522AE">
                <wp:simplePos x="0" y="0"/>
                <wp:positionH relativeFrom="column">
                  <wp:posOffset>2640330</wp:posOffset>
                </wp:positionH>
                <wp:positionV relativeFrom="paragraph">
                  <wp:posOffset>95250</wp:posOffset>
                </wp:positionV>
                <wp:extent cx="400050" cy="176530"/>
                <wp:effectExtent l="5080" t="58420" r="33020" b="1270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76530"/>
                        </a:xfrm>
                        <a:custGeom>
                          <a:avLst/>
                          <a:gdLst>
                            <a:gd name="T0" fmla="*/ 0 w 630"/>
                            <a:gd name="T1" fmla="*/ 278 h 278"/>
                            <a:gd name="T2" fmla="*/ 630 w 630"/>
                            <a:gd name="T3" fmla="*/ 0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0" h="278">
                              <a:moveTo>
                                <a:pt x="0" y="278"/>
                              </a:moveTo>
                              <a:lnTo>
                                <a:pt x="6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pt,21.4pt,239.4pt,7.5pt" coordsize="630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" o:allowincell="f" filled="f">
                <v:stroke endarrow="block"/>
                <v:path arrowok="t" o:connecttype="custom" o:connectlocs="0,176530;400050,0" o:connectangles="0,0"/>
              </v:polyline>
            </w:pict>
          </mc:Fallback>
        </mc:AlternateConten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                                                              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CA04F97" wp14:editId="3D1A40A7">
                <wp:simplePos x="0" y="0"/>
                <wp:positionH relativeFrom="column">
                  <wp:posOffset>2635250</wp:posOffset>
                </wp:positionH>
                <wp:positionV relativeFrom="paragraph">
                  <wp:posOffset>101600</wp:posOffset>
                </wp:positionV>
                <wp:extent cx="390525" cy="161925"/>
                <wp:effectExtent l="9525" t="11430" r="38100" b="5524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custGeom>
                          <a:avLst/>
                          <a:gdLst>
                            <a:gd name="T0" fmla="*/ 0 w 615"/>
                            <a:gd name="T1" fmla="*/ 0 h 255"/>
                            <a:gd name="T2" fmla="*/ 615 w 615"/>
                            <a:gd name="T3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5" h="255">
                              <a:moveTo>
                                <a:pt x="0" y="0"/>
                              </a:moveTo>
                              <a:lnTo>
                                <a:pt x="615" y="2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5pt,8pt,238.25pt,20.75pt" coordsize="61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" o:allowincell="f" filled="f">
                <v:stroke endarrow="block"/>
                <v:path arrowok="t" o:connecttype="custom" o:connectlocs="0,0;390525,161925" o:connectangles="0,0"/>
              </v:polyline>
            </w:pict>
          </mc:Fallback>
        </mc:AlternateConten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                                                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</w:t>
      </w:r>
    </w:p>
    <w:p w:rsidR="00F80443" w:rsidRPr="00F80443" w:rsidRDefault="00281A2E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                                                              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Від енергії активації залежить проходження реакції по тому чи іншому шляху: здійснюється стадія, що має більш низьке значення енергії активації (А → С</w:t>
      </w:r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>) (</w:t>
      </w:r>
      <w:proofErr w:type="spellStart"/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>мал</w:t>
      </w:r>
      <w:proofErr w:type="spellEnd"/>
      <w:r w:rsidR="00281A2E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4).</w:t>
      </w:r>
    </w:p>
    <w:p w:rsidR="00F80443" w:rsidRPr="00F80443" w:rsidRDefault="00DB71C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anchor distT="0" distB="0" distL="114300" distR="114300" simplePos="0" relativeHeight="251677696" behindDoc="0" locked="0" layoutInCell="1" allowOverlap="1" wp14:anchorId="01CB5F3B" wp14:editId="7210F8DB">
            <wp:simplePos x="0" y="0"/>
            <wp:positionH relativeFrom="column">
              <wp:posOffset>693074</wp:posOffset>
            </wp:positionH>
            <wp:positionV relativeFrom="paragraph">
              <wp:posOffset>39147</wp:posOffset>
            </wp:positionV>
            <wp:extent cx="3491345" cy="2182091"/>
            <wp:effectExtent l="0" t="0" r="13970" b="0"/>
            <wp:wrapNone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DB71C0" w:rsidP="00DB71C0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uk-UA"/>
        </w:rPr>
        <w:t>Мал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4. Діаграма паралельних реакцій (∆H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C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&gt;∆H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B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при даних умовах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термодинамічно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можливі два або більше напрямків реакцій, то перевага того чи іншого напрямку і кількість продуктів, що одержуються по різним напрямкам реакцій, визначаються співвідношенням швидкостей (та енергій активації) цих реакцій, а не співвідношенням термодинамічної стійкості продуктів реакції.</w:t>
      </w:r>
    </w:p>
    <w:p w:rsidR="00F80443" w:rsidRPr="00F80443" w:rsidRDefault="00DB71C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anchor distT="0" distB="0" distL="114300" distR="114300" simplePos="0" relativeHeight="251726848" behindDoc="0" locked="0" layoutInCell="1" allowOverlap="1" wp14:anchorId="43DC4263" wp14:editId="73EB9E30">
            <wp:simplePos x="0" y="0"/>
            <wp:positionH relativeFrom="column">
              <wp:posOffset>1120585</wp:posOffset>
            </wp:positionH>
            <wp:positionV relativeFrom="paragraph">
              <wp:posOffset>535536</wp:posOffset>
            </wp:positionV>
            <wp:extent cx="2707574" cy="1699434"/>
            <wp:effectExtent l="0" t="0" r="0" b="0"/>
            <wp:wrapNone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енергія активації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аАС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&lt;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аАВ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то як продукт реакції одержується практично чиста речовина С. Однак, речовина С, володіючи більшим запасом енергії, ніж В, нестійка, то є можливість перетворення її в речовину В, більш</w:t>
      </w:r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стійку при даних умовах (мал.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5).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DB71C0" w:rsidRDefault="00DB71C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DB71C0" w:rsidP="00DB71C0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uk-UA"/>
        </w:rPr>
        <w:t>Мал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5. Діаграма паралельних реакцій (∆Н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С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&lt;∆H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B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 xml:space="preserve">Введення </w:t>
      </w:r>
      <w:r w:rsidRPr="00DB71C0">
        <w:rPr>
          <w:rFonts w:ascii="Arial" w:hAnsi="Arial" w:cs="Arial"/>
          <w:color w:val="7030A0"/>
          <w:sz w:val="24"/>
          <w:szCs w:val="24"/>
          <w:lang w:val="uk-UA"/>
        </w:rPr>
        <w:t>каталізатора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реакційну суміш прискорює пряму й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зворотню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реакції одного (або декількох) з  багатьох можливих паралельних шляхів, причому це зовсім необов’язково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термодинамічно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самий вигідний шлях. Каталізатор К і речовина А, що реагує, утворюють проміжну сполуку АК, яка реагує з іншою вихідною речовиною В (або просто розкладається) з утворенням продуктів реакції АВ та вихідного каталізатора К </w:t>
      </w:r>
      <w:r w:rsidR="00DB71C0">
        <w:rPr>
          <w:rFonts w:ascii="Arial" w:hAnsi="Arial" w:cs="Arial"/>
          <w:color w:val="000000" w:themeColor="text1"/>
          <w:sz w:val="24"/>
          <w:szCs w:val="24"/>
          <w:lang w:val="uk-UA"/>
        </w:rPr>
        <w:t>(мал.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6):</w:t>
      </w:r>
    </w:p>
    <w:p w:rsidR="00F80443" w:rsidRPr="00F80443" w:rsidRDefault="00F80443" w:rsidP="00DB71C0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 + К → АК</w:t>
      </w:r>
    </w:p>
    <w:p w:rsidR="00F80443" w:rsidRPr="00F80443" w:rsidRDefault="00DB71C0" w:rsidP="00DB71C0">
      <w:pPr>
        <w:spacing w:before="120" w:after="120" w:line="240" w:lineRule="auto"/>
        <w:jc w:val="center"/>
        <w:rPr>
          <w:rFonts w:ascii="Arial" w:hAnsi="Arial" w:cs="Arial"/>
          <w:i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 w:eastAsia="ru-RU"/>
        </w:rPr>
        <w:drawing>
          <wp:anchor distT="0" distB="0" distL="114300" distR="114300" simplePos="0" relativeHeight="251679744" behindDoc="0" locked="0" layoutInCell="1" allowOverlap="1" wp14:anchorId="7CA03F3F" wp14:editId="2AA75D4F">
            <wp:simplePos x="0" y="0"/>
            <wp:positionH relativeFrom="column">
              <wp:posOffset>452755</wp:posOffset>
            </wp:positionH>
            <wp:positionV relativeFrom="paragraph">
              <wp:posOffset>192405</wp:posOffset>
            </wp:positionV>
            <wp:extent cx="3730625" cy="2339340"/>
            <wp:effectExtent l="0" t="0" r="3175" b="0"/>
            <wp:wrapNone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 + АК → ВАК → АВ + К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DB71C0" w:rsidP="00DB71C0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uk-UA"/>
        </w:rPr>
        <w:t>Мал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6. Діаграма реакції за участю каталізатора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 даному прикладі можливі два паралельних шляхи: І – некаталітичний, що проходить через високий енергетичний бар’єр, та ІІ – зі значно меншою енергією активації завдяки дії каталізатора. Шлях І та ІІ – паралельні, але шлях ІІ складається з трьох проміжних стадій з невисокими енергіями активації. Незважаючи на енергетичну рівноцінність обох шляхів, реакція проходить по другому шляху, який більш швидкий.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Таким чином, при розгляді механізмів реакцій необхідно враховувати те, що реакція  протікає через стадію проміжної частинки або перехідного стану.</w:t>
      </w:r>
    </w:p>
    <w:p w:rsidR="00DB71C0" w:rsidRDefault="00DB71C0">
      <w:pPr>
        <w:rPr>
          <w:rFonts w:ascii="Arial" w:eastAsiaTheme="majorEastAsia" w:hAnsi="Arial" w:cs="Arial"/>
          <w:bCs/>
          <w:color w:val="000000" w:themeColor="text1"/>
          <w:sz w:val="24"/>
          <w:szCs w:val="24"/>
          <w:lang w:val="uk-UA"/>
        </w:rPr>
      </w:pPr>
      <w:bookmarkStart w:id="8" w:name="_Toc524312385"/>
      <w:r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br w:type="page"/>
      </w:r>
    </w:p>
    <w:p w:rsidR="00F80443" w:rsidRPr="00DB71C0" w:rsidRDefault="00F80443" w:rsidP="00DB71C0">
      <w:pPr>
        <w:pStyle w:val="2"/>
        <w:shd w:val="clear" w:color="auto" w:fill="E5B8B7" w:themeFill="accent2" w:themeFillTint="66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9" w:name="_Toc524312386"/>
      <w:bookmarkEnd w:id="8"/>
      <w:r w:rsidRPr="00DB71C0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3. Фактори, що впливають на стійкість перехідного стану чи проміжної частинки</w:t>
      </w:r>
      <w:bookmarkEnd w:id="9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Детальне описання хімічної реакції по стадіям називається механізмом реакції. </w:t>
      </w:r>
      <w:r w:rsidR="00DB71C0">
        <w:rPr>
          <w:rFonts w:ascii="Arial" w:hAnsi="Arial" w:cs="Arial"/>
          <w:color w:val="000000" w:themeColor="text1"/>
          <w:sz w:val="24"/>
          <w:szCs w:val="24"/>
          <w:lang w:val="uk-UA"/>
        </w:rPr>
        <w:br/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Це тільки теорія, і вона пропонується для пояснення фактів.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Вивчити механізм реакції – означає встановити, якими шляхами з вихідних речовин утворюється кінцевий  продукт. Необхідно виявити, що з чим реагує, в яких пропорціях, в який послідовності, які елементарні акти, проміжні частинки чи перехідні стани. Чим більш досконально вивчена реакція, тим більше можливостей її контролювати.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Будь-який фактор, який стабілізує перехідний стан або проміжну частинку в порівнянні з вихідними речовинами, намагається знизити енергію активації, тобто </w:t>
      </w:r>
      <w:r w:rsidRPr="00586CA6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будь-який фактор, що зменшує величину енергетичного бар’єру більше, ніж потенціальну енергію вихідних речовин, знижує загальний бар’єр, який необхідно подолати в ході реакції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 Стійкість перехідного стану або проміжної частинки є основою виявлення напрямку реакції.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586CA6">
        <w:rPr>
          <w:rFonts w:ascii="Arial" w:hAnsi="Arial" w:cs="Arial"/>
          <w:b/>
          <w:i/>
          <w:color w:val="000000" w:themeColor="text1"/>
          <w:sz w:val="24"/>
          <w:szCs w:val="24"/>
          <w:lang w:val="uk-UA"/>
        </w:rPr>
        <w:t xml:space="preserve">Найбільш </w:t>
      </w:r>
      <w:proofErr w:type="spellStart"/>
      <w:r w:rsidRPr="00586CA6">
        <w:rPr>
          <w:rFonts w:ascii="Arial" w:hAnsi="Arial" w:cs="Arial"/>
          <w:b/>
          <w:i/>
          <w:color w:val="000000" w:themeColor="text1"/>
          <w:sz w:val="24"/>
          <w:szCs w:val="24"/>
          <w:lang w:val="uk-UA"/>
        </w:rPr>
        <w:t>реакційноздатною</w:t>
      </w:r>
      <w:proofErr w:type="spellEnd"/>
      <w:r w:rsidRPr="00586CA6">
        <w:rPr>
          <w:rFonts w:ascii="Arial" w:hAnsi="Arial" w:cs="Arial"/>
          <w:b/>
          <w:i/>
          <w:color w:val="000000" w:themeColor="text1"/>
          <w:sz w:val="24"/>
          <w:szCs w:val="24"/>
          <w:lang w:val="uk-UA"/>
        </w:rPr>
        <w:t xml:space="preserve"> сполукою є та, яка утворює більш стійку проміжну частинку або перехідний стан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Чим більше компенсується позитивний заряд (електронний дефіцит) на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карбкатіоні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або чим більше буде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делокалізований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негативний заряд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карбаніоні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неспарений електрон в радикалі, тим більш стійкою буде ця частинка, і вона буде легше утворюватися, тим більша ймовірність того, що ця реакція буде відбуватися в напрямку утворення цієї частинки.</w:t>
      </w:r>
    </w:p>
    <w:p w:rsidR="00F80443" w:rsidRPr="00EF2833" w:rsidRDefault="00F80443" w:rsidP="00F80443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  <w:r w:rsidRPr="00EF283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Для оцінювання стійкості проміжної частинки необхідно:</w:t>
      </w:r>
    </w:p>
    <w:p w:rsidR="00F80443" w:rsidRPr="00F80443" w:rsidRDefault="00F80443" w:rsidP="00F80443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Порівняти радіуси атомів, які несуть позитивний або негативний заряд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неспарений електрон в радикалі (здатність атомів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поляризовності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).</w:t>
      </w:r>
    </w:p>
    <w:p w:rsidR="00F80443" w:rsidRPr="00F80443" w:rsidRDefault="00F80443" w:rsidP="00F80443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радіуси атомів однакові, то порівняти вплив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мезомерного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ефекту.</w:t>
      </w:r>
    </w:p>
    <w:p w:rsidR="00F80443" w:rsidRPr="00F80443" w:rsidRDefault="00F80443" w:rsidP="00F80443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 відсутній (або вплив його однаковий), то порівняти вплив індукційного ефекту.</w:t>
      </w:r>
    </w:p>
    <w:p w:rsidR="00F80443" w:rsidRPr="00F80443" w:rsidRDefault="00F80443" w:rsidP="00F80443">
      <w:pPr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Якщо за допомогою 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мезомерного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ні індукційного ефектів неможливо вказати стійкість проміжної частинки, то необхідно порівняти вплив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гіперкон’югації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За таким планом можна розглядати стійкість проміжної частинки і встановлювати напрямок проходження реакції.</w:t>
      </w:r>
    </w:p>
    <w:p w:rsidR="00F80443" w:rsidRPr="00EF2833" w:rsidRDefault="00EF2833" w:rsidP="00EF2833">
      <w:pPr>
        <w:pStyle w:val="2"/>
        <w:shd w:val="clear" w:color="auto" w:fill="E5B8B7" w:themeFill="accent2" w:themeFillTint="66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0" w:name="_Toc524312387"/>
      <w:r w:rsidRPr="00EF2833">
        <w:rPr>
          <w:rFonts w:ascii="Arial" w:hAnsi="Arial" w:cs="Arial"/>
          <w:color w:val="000000" w:themeColor="text1"/>
          <w:sz w:val="24"/>
          <w:szCs w:val="24"/>
          <w:lang w:val="uk-UA"/>
        </w:rPr>
        <w:t>4</w:t>
      </w:r>
      <w:r w:rsidR="00F80443" w:rsidRPr="00EF2833">
        <w:rPr>
          <w:rFonts w:ascii="Arial" w:hAnsi="Arial" w:cs="Arial"/>
          <w:color w:val="000000" w:themeColor="text1"/>
          <w:sz w:val="24"/>
          <w:szCs w:val="24"/>
          <w:lang w:val="uk-UA"/>
        </w:rPr>
        <w:t>. Кислотно-основні властивості деяких органічних сполук</w:t>
      </w:r>
      <w:bookmarkEnd w:id="10"/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По </w:t>
      </w:r>
      <w:proofErr w:type="spellStart"/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>Бренстеду-Лоурі</w:t>
      </w:r>
      <w:proofErr w:type="spellEnd"/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>, кислоти</w:t>
      </w:r>
      <w:r w:rsidRPr="00EF2833">
        <w:rPr>
          <w:rFonts w:ascii="Arial" w:hAnsi="Arial" w:cs="Arial"/>
          <w:color w:val="7030A0"/>
          <w:sz w:val="24"/>
          <w:szCs w:val="24"/>
          <w:lang w:val="uk-UA"/>
        </w:rPr>
        <w:t xml:space="preserve">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– це речовини, які здатні поставляти протони, а </w:t>
      </w:r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>основи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– речовини, які здатні приймати протони: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1" type="#_x0000_t75" style="position:absolute;left:0;text-align:left;margin-left:145.55pt;margin-top:5.25pt;width:179pt;height:70pt;z-index:251727872">
            <v:imagedata r:id="rId66" o:title=""/>
          </v:shape>
          <o:OLEObject Type="Embed" ProgID="ChemDraw.Document.6.0" ShapeID="_x0000_s1101" DrawAspect="Content" ObjectID="_1679854305" r:id="rId6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Таким чином, кислота і основа взаємозв’язані процесами приєднання і відщеплення протона: структура А–Н чи 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В–Н є спряженою кислотою основи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–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В. Заряди кислоти і основи не мають значення, наприклад, NH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4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є кислотою.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Такі відношення між кислотою і основою зумовлюють важливу закономірність: високій кислотності кислоти відповідає низька основність відповідної спряженої їй основи і навпаки.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F2833">
        <w:rPr>
          <w:rFonts w:ascii="Arial" w:hAnsi="Arial" w:cs="Arial"/>
          <w:b/>
          <w:noProof/>
          <w:color w:val="7030A0"/>
          <w:sz w:val="24"/>
          <w:szCs w:val="24"/>
          <w:lang w:val="uk-UA"/>
        </w:rPr>
        <w:pict>
          <v:shape id="_x0000_s1055" type="#_x0000_t75" style="position:absolute;left:0;text-align:left;margin-left:138.8pt;margin-top:30.6pt;width:147.8pt;height:22.8pt;z-index:251680768">
            <v:imagedata r:id="rId68" o:title=""/>
          </v:shape>
          <o:OLEObject Type="Embed" ProgID="ChemDraw.Document.6.0" ShapeID="_x0000_s1055" DrawAspect="Content" ObjectID="_1679854306" r:id="rId69"/>
        </w:pict>
      </w:r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По </w:t>
      </w:r>
      <w:proofErr w:type="spellStart"/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>Л’юісу</w:t>
      </w:r>
      <w:proofErr w:type="spellEnd"/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 xml:space="preserve"> кислотами</w:t>
      </w:r>
      <w:r w:rsidRPr="00EF2833">
        <w:rPr>
          <w:rFonts w:ascii="Arial" w:hAnsi="Arial" w:cs="Arial"/>
          <w:color w:val="7030A0"/>
          <w:sz w:val="24"/>
          <w:szCs w:val="24"/>
          <w:lang w:val="uk-UA"/>
        </w:rPr>
        <w:t xml:space="preserve">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є сполуки з нестачею електронів, </w:t>
      </w:r>
      <w:r w:rsidRPr="00EF2833">
        <w:rPr>
          <w:rFonts w:ascii="Arial" w:hAnsi="Arial" w:cs="Arial"/>
          <w:b/>
          <w:color w:val="7030A0"/>
          <w:sz w:val="24"/>
          <w:szCs w:val="24"/>
          <w:lang w:val="uk-UA"/>
        </w:rPr>
        <w:t>основами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– сполуки з вільними електронними парами або подвійними зв’язками: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і основність є відносними властивостями, які виявляються тільки у присутності компонентів кислотно-основної взаємодії: сполуки потенційно здатні бути кислотою, будуть такими тільки у присутності основи, і навпаки. Газоподібний гідроген хлорид не є кислотою: він стає кислотою тільки у присутності акцептора протонів, тобто основи, наприклад, води.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F283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 xml:space="preserve">Відповідно </w:t>
      </w:r>
      <w:proofErr w:type="spellStart"/>
      <w:r w:rsidRPr="00EF283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Бренстеду-Лоурі</w:t>
      </w:r>
      <w:proofErr w:type="spellEnd"/>
      <w:r w:rsidRPr="00EF283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, сила кислоти залежить від її прагнення віддати протон, а сила основи – від її прагнення зв’язати протон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Здатність сполуки АН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оцінюється константою кислотності (К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а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 кислоти АН у воді: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2" type="#_x0000_t75" style="position:absolute;left:0;text-align:left;margin-left:145.55pt;margin-top:1.3pt;width:144.8pt;height:21.6pt;z-index:251728896">
            <v:imagedata r:id="rId70" o:title=""/>
          </v:shape>
          <o:OLEObject Type="Embed" ProgID="ChemDraw.Document.6.0" ShapeID="_x0000_s1102" DrawAspect="Content" ObjectID="_1679854307" r:id="rId7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EF2833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position w:val="-28"/>
          <w:sz w:val="24"/>
          <w:szCs w:val="24"/>
          <w:lang w:val="uk-UA"/>
        </w:rPr>
        <w:object w:dxaOrig="2100" w:dyaOrig="700">
          <v:shape id="_x0000_i1037" type="#_x0000_t75" style="width:104.75pt;height:34.6pt" o:ole="" fillcolor="window">
            <v:imagedata r:id="rId72" o:title=""/>
          </v:shape>
          <o:OLEObject Type="Embed" ProgID="Equation.3" ShapeID="_x0000_i1037" DrawAspect="Content" ObjectID="_1679854289" r:id="rId73"/>
        </w:obje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Аналогічно відбувається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йонізація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органічних сполук у тому випадку, якщо як розчинник використовується сполука, яка є кислотою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Бренстеда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Константа основності В у воді у відповідності з рівнянням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3" type="#_x0000_t75" style="position:absolute;left:0;text-align:left;margin-left:147.8pt;margin-top:-.3pt;width:137.6pt;height:22pt;z-index:251729920">
            <v:imagedata r:id="rId74" o:title=""/>
          </v:shape>
          <o:OLEObject Type="Embed" ProgID="ChemDraw.Document.6.0" ShapeID="_x0000_s1103" DrawAspect="Content" ObjectID="_1679854308" r:id="rId7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визначається співвідношенням</w:t>
      </w:r>
    </w:p>
    <w:p w:rsidR="00F80443" w:rsidRPr="00F80443" w:rsidRDefault="00F80443" w:rsidP="00EF2833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position w:val="-28"/>
          <w:sz w:val="24"/>
          <w:szCs w:val="24"/>
          <w:lang w:val="uk-UA"/>
        </w:rPr>
        <w:object w:dxaOrig="2220" w:dyaOrig="700">
          <v:shape id="_x0000_i1038" type="#_x0000_t75" style="width:111.25pt;height:34.6pt" o:ole="" fillcolor="window">
            <v:imagedata r:id="rId76" o:title=""/>
          </v:shape>
          <o:OLEObject Type="Embed" ProgID="Equation.3" ShapeID="_x0000_i1038" DrawAspect="Content" ObjectID="_1679854290" r:id="rId77"/>
        </w:obje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EF2833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Константа кислотності і основності є мірою сили кислоти і відповідно основи: чим більша константа кислоти, тим більша сила кислоти, чим менша – тим слабша кислота.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АН та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–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також як В та В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 є спряженими кислотно-основними парами. </w:t>
      </w:r>
      <w:r w:rsidR="00EF2833">
        <w:rPr>
          <w:rFonts w:ascii="Arial" w:hAnsi="Arial" w:cs="Arial"/>
          <w:color w:val="000000" w:themeColor="text1"/>
          <w:sz w:val="24"/>
          <w:szCs w:val="24"/>
          <w:lang w:val="uk-UA"/>
        </w:rPr>
        <w:br/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Між силою кислоти (АН та В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Н) і спряженою з нею основою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–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В існує наступна залежність: чим слабше кислота, тим більша сила спряженої з нею основи і навпаки.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органічної сполуки АН чи В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 залежить від багатьох факторів, основним з яких є більш висока стабільність А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-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чи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порівнянні з АН чи В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Н.</w:t>
      </w:r>
    </w:p>
    <w:p w:rsidR="00F80443" w:rsidRPr="00EF283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Кислотність спиртів (</w:t>
      </w:r>
      <w:proofErr w:type="spellStart"/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алканолів</w:t>
      </w:r>
      <w:proofErr w:type="spellEnd"/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)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Спирти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алканоли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), за винятком метанолу – більш слабкі кислоти, ніж вода, але більш  сильні кислоти, ніж ацетилен чи амоніак: 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56" type="#_x0000_t75" style="position:absolute;left:0;text-align:left;margin-left:127.9pt;margin-top:6.2pt;width:233.55pt;height:112.4pt;z-index:251681792">
            <v:imagedata r:id="rId78" o:title=""/>
          </v:shape>
          <o:OLEObject Type="Embed" ProgID="ChemDraw.Document.6.0" ShapeID="_x0000_s1056" DrawAspect="Content" ObjectID="_1679854309" r:id="rId79"/>
        </w:pict>
      </w: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57" type="#_x0000_t75" style="position:absolute;left:0;text-align:left;margin-left:99.5pt;margin-top:624.9pt;width:256.2pt;height:48.6pt;z-index:251682816" o:allowincell="f">
            <v:imagedata r:id="rId80" o:title=""/>
          </v:shape>
          <o:OLEObject Type="Embed" ProgID="ChemDraw.Document.6.0" ShapeID="_x0000_s1057" DrawAspect="Content" ObjectID="_1679854310" r:id="rId8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 xml:space="preserve">Спирти відрізняються від води наявністю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групи. Кислотність залежить від здатності аніону розподіляти негативний заряд. Так як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група подає електрони (володіє позитивним індукційним ефектом) вона буде збільшувати негативний заряд – відносно заряду на гідроксильному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і, таким чином, робити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менш стабільним.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4" type="#_x0000_t75" style="position:absolute;left:0;text-align:left;margin-left:140.55pt;margin-top:7.75pt;width:205.2pt;height:21.15pt;z-index:251730944">
            <v:imagedata r:id="rId82" o:title=""/>
          </v:shape>
          <o:OLEObject Type="Embed" ProgID="ChemDraw.Document.6.0" ShapeID="_x0000_s1104" DrawAspect="Content" ObjectID="_1679854311" r:id="rId8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радикал (R) подає електрони: збільшує заряд, дестабілізує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робить кислоту більш слабкою: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cтійкість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ОН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–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&gt; RCH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O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–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відносна кислотність Н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 &gt; RCH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OH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Як змінюється кислотність спиртів в залежності від місця знаходження гідроксильної групи і будови вуглеводневого радикалу?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5" type="#_x0000_t75" style="position:absolute;left:0;text-align:left;margin-left:153.75pt;margin-top:.6pt;width:157.95pt;height:106.8pt;z-index:251731968">
            <v:imagedata r:id="rId84" o:title=""/>
          </v:shape>
          <o:OLEObject Type="Embed" ProgID="ChemDraw.Document.6.0" ShapeID="_x0000_s1105" DrawAspect="Content" ObjectID="_1679854312" r:id="rId8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Найбільшим індукційним  ефектом володіють третинні спирти з трьома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алкільними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групами, які подають електрони атому Карбону, що зв’язаний з ОН-групою, меншим ефектом – вторинні спирти, ще меншим – первинні і найменшим – метиловий спирт.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6" type="#_x0000_t75" style="position:absolute;left:0;text-align:left;margin-left:88.95pt;margin-top:15.05pt;width:258.6pt;height:54pt;z-index:251732992">
            <v:imagedata r:id="rId86" o:title=""/>
          </v:shape>
          <o:OLEObject Type="Embed" ProgID="ChemDraw.Document.6.0" ShapeID="_x0000_s1106" DrawAspect="Content" ObjectID="_1679854313" r:id="rId87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Стійкість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-іонів зменшується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спиртів зменшується в тому ж порядку: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метиловий спирт &gt; первинний спирт &gt; вторинний спирт &gt; третинний спирт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Основність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змінюється в зворотному напрямку: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7" type="#_x0000_t75" style="position:absolute;left:0;text-align:left;margin-left:84.75pt;margin-top:1.4pt;width:258.6pt;height:54pt;z-index:251734016">
            <v:imagedata r:id="rId88" o:title=""/>
          </v:shape>
          <o:OLEObject Type="Embed" ProgID="ChemDraw.Document.6.0" ShapeID="_x0000_s1107" DrawAspect="Content" ObjectID="_1679854314" r:id="rId8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EF283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58" type="#_x0000_t75" style="position:absolute;left:0;text-align:left;margin-left:120.8pt;margin-top:41.55pt;width:192.6pt;height:43.4pt;z-index:251683840">
            <v:imagedata r:id="rId90" o:title=""/>
          </v:shape>
          <o:OLEObject Type="Embed" ProgID="ChemDraw.Document.6.0" ShapeID="_x0000_s1058" DrawAspect="Content" ObjectID="_1679854315" r:id="rId91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Неподільна електронна пара на атомі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Оксигену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взаємодіє з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електрофільними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реагентами (наприклад протоном) з утворенням 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донорно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-акцепторного зв’язку, при цьому атом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Оксигену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приймає позитивний заряд.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 результаті приєднання протону утворюється катіон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алкілоксонію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Основність спиртів визначається кислотністю катіона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алкілоксонію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(спряженої кислоти):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lastRenderedPageBreak/>
        <w:pict>
          <v:shape id="_x0000_s1108" type="#_x0000_t75" style="position:absolute;left:0;text-align:left;margin-left:120.8pt;margin-top:3.35pt;width:251.4pt;height:43.4pt;z-index:251735040">
            <v:imagedata r:id="rId92" o:title=""/>
          </v:shape>
          <o:OLEObject Type="Embed" ProgID="ChemDraw.Document.6.0" ShapeID="_x0000_s1108" DrawAspect="Content" ObjectID="_1679854316" r:id="rId9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Катіони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алкілоксонію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є дуже сильними ОН-кислотами, так як при дисоціації утворюються стійкі частинки – спряжені основи – спирти.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Багатоатомні спирти більш сильні кислоти ніж одноатомні. Наприклад, в етиленгліколі це пов’язано з наявністю другої гідроксильної групи в положенні 2.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59" type="#_x0000_t75" style="position:absolute;left:0;text-align:left;margin-left:120.8pt;margin-top:94.55pt;width:218.2pt;height:122.8pt;z-index:251684864">
            <v:imagedata r:id="rId94" o:title=""/>
          </v:shape>
          <o:OLEObject Type="Embed" ProgID="ChemDraw.Document.6.0" ShapeID="_x0000_s1059" DrawAspect="Content" ObjectID="_1679854317" r:id="rId95"/>
        </w:pic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одноатомних  спиртів утворюються тільки при взаємодії відповідних спиртів з лужними металами, в той час як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моноалконоляти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багатоатомних спиртів частково утворюються вже у водному розчині лугу. Це відбувається через те, що в результаті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електроноакцепторного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індукційного  ефекту (–І–ефект) другої гідроксильної групи, етиленгліколь є відносно більш сильною кислотою, ніж одноатомні спирти.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Стійкість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-іонів  зменшується в ряду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0" type="#_x0000_t75" style="position:absolute;left:0;text-align:left;margin-left:170.5pt;margin-top:4.35pt;width:166.4pt;height:37.2pt;z-index:251685888" o:allowincell="f">
            <v:imagedata r:id="rId96" o:title=""/>
          </v:shape>
          <o:OLEObject Type="Embed" ProgID="ChemDraw.Document.6.0" ShapeID="_x0000_s1060" DrawAspect="Content" ObjectID="_1679854318" r:id="rId9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відповідно зменшується в ряду</w:t>
      </w:r>
    </w:p>
    <w:p w:rsidR="00F80443" w:rsidRPr="00F80443" w:rsidRDefault="00F80443" w:rsidP="00EF2833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багатоатомні спирти &gt; одноатомні спирти</w:t>
      </w:r>
    </w:p>
    <w:p w:rsidR="00F80443" w:rsidRPr="00EF283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Кислотність фенолів</w:t>
      </w:r>
    </w:p>
    <w:p w:rsidR="00F8044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09" type="#_x0000_t75" style="position:absolute;left:0;text-align:left;margin-left:129.8pt;margin-top:36.15pt;width:188.8pt;height:126pt;z-index:251736064">
            <v:imagedata r:id="rId98" o:title=""/>
          </v:shape>
          <o:OLEObject Type="Embed" ProgID="ChemDraw.Document.6.0" ShapeID="_x0000_s1109" DrawAspect="Content" ObjectID="_1679854319" r:id="rId99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Феноли перетворюються в солі під дією водних розчинів лугів, але не водних розчинів бікарбонатів. При дії водних розчинів  мінеральних кислот, карбонових кислот або вугільної кислоти з солей утворюються вільні феноли: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З цього витікає, що феноли – значно сильніші кислоти, ніж вода, але слабші кислоти, ніж карбонові. Хоча феноли значно слабші  кислоти ніж карбонові, вони більш сильні кислоти ніж спирти.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Розглянемо структури реагентів і продуктів при дисоціації спиртів і фенолів.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lastRenderedPageBreak/>
        <w:pict>
          <v:shape id="_x0000_s1110" type="#_x0000_t75" style="position:absolute;left:0;text-align:left;margin-left:138.35pt;margin-top:14.55pt;width:146pt;height:35pt;z-index:251737088">
            <v:imagedata r:id="rId100" o:title=""/>
          </v:shape>
          <o:OLEObject Type="Embed" ProgID="ChemDraw.Document.6.0" ShapeID="_x0000_s1110" DrawAspect="Content" ObjectID="_1679854320" r:id="rId101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Спирт та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можна уявити тільки однією структурою: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Фенол і фенолят-іон містять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бензенове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кільце і тому  повинні бути гібридами структур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Кекуле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1" type="#_x0000_t75" style="position:absolute;left:0;text-align:left;margin-left:39.8pt;margin-top:5.7pt;width:392.8pt;height:89.2pt;z-index:251686912">
            <v:imagedata r:id="rId102" o:title=""/>
          </v:shape>
          <o:OLEObject Type="Embed" ProgID="ChemDraw.Document.6.0" ShapeID="_x0000_s1061" DrawAspect="Content" ObjectID="_1679854321" r:id="rId10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3" type="#_x0000_t75" style="position:absolute;left:0;text-align:left;margin-left:329.8pt;margin-top:20.25pt;width:36.4pt;height:27.4pt;z-index:251688960">
            <v:imagedata r:id="rId104" o:title=""/>
          </v:shape>
          <o:OLEObject Type="Embed" ProgID="ChemDraw.Document.6.0" ShapeID="_x0000_s1063" DrawAspect="Content" ObjectID="_1679854322" r:id="rId105"/>
        </w:pict>
      </w:r>
    </w:p>
    <w:p w:rsidR="00EF2833" w:rsidRDefault="00EF283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2" type="#_x0000_t75" style="position:absolute;left:0;text-align:left;margin-left:278pt;margin-top:-3.9pt;width:35.4pt;height:27pt;z-index:251687936" o:allowincell="f">
            <v:imagedata r:id="rId106" o:title=""/>
          </v:shape>
          <o:OLEObject Type="Embed" ProgID="ChemDraw.Document.6.0" ShapeID="_x0000_s1062" DrawAspect="Content" ObjectID="_1679854323" r:id="rId107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Необхідно враховувати ще те, що групи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  <w:t xml:space="preserve">і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  <w:t xml:space="preserve"> володіють позитивним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мезомерним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ефектом, і може відбуватися стабілізація фенолу та фенолят-іону за рахунок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пари  електронів за участю π-електронів ароматичного кільця.</w:t>
      </w:r>
    </w:p>
    <w:p w:rsidR="00F8044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4" type="#_x0000_t75" style="position:absolute;left:0;text-align:left;margin-left:165.8pt;margin-top:2.4pt;width:116.4pt;height:77pt;z-index:251689984">
            <v:imagedata r:id="rId108" o:title=""/>
          </v:shape>
          <o:OLEObject Type="Embed" ProgID="ChemDraw.Document.6.0" ShapeID="_x0000_s1064" DrawAspect="Content" ObjectID="_1679854324" r:id="rId10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111" type="#_x0000_t75" style="position:absolute;left:0;text-align:left;margin-left:108.85pt;margin-top:4.75pt;width:236pt;height:219pt;z-index:251738112">
            <v:imagedata r:id="rId110" o:title=""/>
          </v:shape>
          <o:OLEObject Type="Embed" ProgID="ChemDraw.Document.6.0" ShapeID="_x0000_s1111" DrawAspect="Content" ObjectID="_1679854325" r:id="rId11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Так як для розділення протилежних зарядів (фенол) необхідно витратити енергію, то структури для фенолу мають більший запас енергії і тому менш стійкі, ніж структури для фенолят-іона. Тому фенолят-іон в більшому ступені стабілізований, ніж фенол, що зменшує ΔН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фенолу в порівнянні з цією величиною для спирту.</w:t>
      </w:r>
    </w:p>
    <w:p w:rsidR="00F80443" w:rsidRPr="00EF2833" w:rsidRDefault="00F80443" w:rsidP="00F80443">
      <w:pPr>
        <w:pStyle w:val="5"/>
        <w:spacing w:before="120" w:after="120" w:line="240" w:lineRule="auto"/>
        <w:jc w:val="both"/>
        <w:rPr>
          <w:rFonts w:ascii="Arial" w:hAnsi="Arial" w:cs="Arial"/>
          <w:i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i/>
          <w:color w:val="7030A0"/>
          <w:sz w:val="24"/>
          <w:szCs w:val="24"/>
          <w:lang w:val="uk-UA"/>
        </w:rPr>
        <w:t xml:space="preserve">Вплив замісників в </w:t>
      </w:r>
      <w:proofErr w:type="spellStart"/>
      <w:r w:rsidRPr="00EF2833">
        <w:rPr>
          <w:rFonts w:ascii="Arial" w:hAnsi="Arial" w:cs="Arial"/>
          <w:i/>
          <w:color w:val="7030A0"/>
          <w:sz w:val="24"/>
          <w:szCs w:val="24"/>
          <w:lang w:val="uk-UA"/>
        </w:rPr>
        <w:t>бензеновому</w:t>
      </w:r>
      <w:proofErr w:type="spellEnd"/>
      <w:r w:rsidRPr="00EF2833">
        <w:rPr>
          <w:rFonts w:ascii="Arial" w:hAnsi="Arial" w:cs="Arial"/>
          <w:i/>
          <w:color w:val="7030A0"/>
          <w:sz w:val="24"/>
          <w:szCs w:val="24"/>
          <w:lang w:val="uk-UA"/>
        </w:rPr>
        <w:t xml:space="preserve"> кільці на кислотність  фенолів</w:t>
      </w:r>
    </w:p>
    <w:p w:rsid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виявляють тенденцію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негативного заряду фенолят-іона, тим самим стабілізують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 збільшують кислотність.</w:t>
      </w: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lastRenderedPageBreak/>
        <w:pict>
          <v:shape id="_x0000_s1065" type="#_x0000_t75" style="position:absolute;left:0;text-align:left;margin-left:99.5pt;margin-top:5.45pt;width:258.6pt;height:102.6pt;z-index:251691008">
            <v:imagedata r:id="rId112" o:title=""/>
          </v:shape>
          <o:OLEObject Type="Embed" ProgID="ChemDraw.Document.6.0" ShapeID="_x0000_s1065" DrawAspect="Content" ObjectID="_1679854326" r:id="rId11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6" type="#_x0000_t75" style="position:absolute;left:0;text-align:left;margin-left:156.8pt;margin-top:46.3pt;width:166.6pt;height:105.6pt;z-index:251692032">
            <v:imagedata r:id="rId114" o:title=""/>
          </v:shape>
          <o:OLEObject Type="Embed" ProgID="ChemDraw.Document.6.0" ShapeID="_x0000_s1066" DrawAspect="Content" ObjectID="_1679854327" r:id="rId115"/>
        </w:pic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виявляють тенденцію до збільшення ступеню заряду фенолят-іона, тим самим дестабілізують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зменшують його кислотність: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EF283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Кислотність тіолів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Тіоли є SH-кислотами, при цьому значно більш сильними, ніж аналогічні ОН-кислоти (спирти).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7" type="#_x0000_t75" style="position:absolute;left:0;text-align:left;margin-left:156.8pt;margin-top:-2.5pt;width:127pt;height:55.2pt;z-index:251693056">
            <v:imagedata r:id="rId116" o:title=""/>
          </v:shape>
          <o:OLEObject Type="Embed" ProgID="ChemDraw.Document.6.0" ShapeID="_x0000_s1067" DrawAspect="Content" ObjectID="_1679854328" r:id="rId11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Підвищена кислотність пояснюється особливостями електронної структури аніона –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тіолят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-іона, в якому можлива більша, ніж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-іоні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негативного заряду (атомний радіус більший, є незаповнені d-орбіталі).</w:t>
      </w:r>
    </w:p>
    <w:p w:rsidR="00F80443" w:rsidRPr="00EF283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Кислотність карбонових кислот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У водному розчині карбонова кислота існує у рівновазі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карбоксилат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-іоном та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йоном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гідроксонію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8" type="#_x0000_t75" style="position:absolute;left:0;text-align:left;margin-left:120.8pt;margin-top:7.4pt;width:213pt;height:21.6pt;z-index:251694080">
            <v:imagedata r:id="rId118" o:title=""/>
          </v:shape>
          <o:OLEObject Type="Embed" ProgID="ChemDraw.Document.6.0" ShapeID="_x0000_s1068" DrawAspect="Content" ObjectID="_1679854329" r:id="rId11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Як можна пояснити, що ОН-група карбонової кислоти легше віддає протон в порівнянні з ОН-групою спирту?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Молекулу спирту 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алконолят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-іон можна уявити за допомогою однієї структури: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69" type="#_x0000_t75" style="position:absolute;left:0;text-align:left;margin-left:129.8pt;margin-top:2.8pt;width:149.4pt;height:20.8pt;z-index:251695104">
            <v:imagedata r:id="rId120" o:title=""/>
          </v:shape>
          <o:OLEObject Type="Embed" ProgID="ChemDraw.Document.6.0" ShapeID="_x0000_s1069" DrawAspect="Content" ObjectID="_1679854330" r:id="rId121"/>
        </w:pict>
      </w:r>
    </w:p>
    <w:p w:rsidR="00F8044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0" type="#_x0000_t75" style="position:absolute;left:0;text-align:left;margin-left:165.95pt;margin-top:14.15pt;width:55.6pt;height:56.4pt;z-index:251696128">
            <v:imagedata r:id="rId122" o:title=""/>
          </v:shape>
          <o:OLEObject Type="Embed" ProgID="ChemDraw.Document.6.0" ShapeID="_x0000_s1070" DrawAspect="Content" ObjectID="_1679854331" r:id="rId123"/>
        </w:pict>
      </w: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1" type="#_x0000_t75" style="position:absolute;left:0;text-align:left;margin-left:376.1pt;margin-top:3.8pt;width:47.8pt;height:56.2pt;z-index:251697152">
            <v:imagedata r:id="rId124" o:title=""/>
          </v:shape>
          <o:OLEObject Type="Embed" ProgID="ChemDraw.Document.6.0" ShapeID="_x0000_s1071" DrawAspect="Content" ObjectID="_1679854332" r:id="rId125"/>
        </w:pict>
      </w: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Для карбонової кислоти (</w:t>
      </w:r>
      <w:r w:rsidR="00EF283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</w:r>
      <w:r w:rsidR="00EF283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  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) і для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карбоксилат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-іона (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  <w:t xml:space="preserve">   </w:t>
      </w:r>
      <w:r w:rsidR="00EF283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     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)</w:t>
      </w:r>
    </w:p>
    <w:p w:rsidR="00EF283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можна написати по дві ймовірні  резонансні структури: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2" type="#_x0000_t75" style="position:absolute;left:0;text-align:left;margin-left:39.55pt;margin-top:4.9pt;width:369pt;height:82.2pt;z-index:251698176">
            <v:imagedata r:id="rId126" o:title=""/>
          </v:shape>
          <o:OLEObject Type="Embed" ProgID="ChemDraw.Document.6.0" ShapeID="_x0000_s1072" DrawAspect="Content" ObjectID="_1679854333" r:id="rId12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Делокалізація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молекулі кислоти менш ефективна, так як вона супроводжується розділенням зарядів. Стабілізація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карбоксилат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-іонів – наслідок ефективної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Карбоксилат-іон являє гібрид двох резонансних структур, які володіють однаковою стабільністю і, отож, однаковим вкладом в гібридну структуру, де негативний заряд рівномірно розподілений між двома атомами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:</w:t>
      </w:r>
    </w:p>
    <w:p w:rsidR="00F80443" w:rsidRPr="00F80443" w:rsidRDefault="00EF283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3" type="#_x0000_t75" style="position:absolute;left:0;text-align:left;margin-left:120.8pt;margin-top:.9pt;width:216.2pt;height:58.2pt;z-index:251699200">
            <v:imagedata r:id="rId128" o:title=""/>
          </v:shape>
          <o:OLEObject Type="Embed" ProgID="ChemDraw.Document.6.0" ShapeID="_x0000_s1073" DrawAspect="Content" ObjectID="_1679854334" r:id="rId12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Така різниця в стабілізації призводить до зменшення тенденції протона зв’язуватись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карбоксилат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-іоном  і до відповідного зміщення рівноваги  вправо, тому в  порівнянні з іншими органічними сполуками карбонові кислоти є більш сильними кислотами.</w:t>
      </w:r>
    </w:p>
    <w:p w:rsidR="00F80443" w:rsidRPr="00EF283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EF2833">
        <w:rPr>
          <w:rFonts w:ascii="Arial" w:hAnsi="Arial" w:cs="Arial"/>
          <w:b w:val="0"/>
          <w:color w:val="7030A0"/>
          <w:sz w:val="24"/>
          <w:szCs w:val="24"/>
          <w:lang w:val="uk-UA"/>
        </w:rPr>
        <w:t>Вплив замісників на кислотність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Будь-який фактор, що стабілізує аніон в більшому ступені, ніж відповідну кислоту, збільшує кислотність кислоти; будь-який фактор, що дестабілізує аніон, знижує кислотність кислоти.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повинні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делокалізувати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негативний заряд, стабілізувати аніон і збільшувати кислотність,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повинні посилювати  негативний заряд, дестабілізувати аніон і зменшувати кислотність.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5" type="#_x0000_t75" style="position:absolute;left:0;text-align:left;margin-left:35.9pt;margin-top:.6pt;width:62pt;height:58.2pt;z-index:251701248">
            <v:imagedata r:id="rId130" o:title=""/>
          </v:shape>
          <o:OLEObject Type="Embed" ProgID="ChemDraw.Document.6.0" ShapeID="_x0000_s1075" DrawAspect="Content" ObjectID="_1679854335" r:id="rId131"/>
        </w:pict>
      </w:r>
    </w:p>
    <w:p w:rsidR="00F80443" w:rsidRPr="00F80443" w:rsidRDefault="00F80443" w:rsidP="00B12930">
      <w:pPr>
        <w:spacing w:before="120" w:after="120" w:line="240" w:lineRule="auto"/>
        <w:ind w:left="2124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4" type="#_x0000_t75" style="position:absolute;left:0;text-align:left;margin-left:34.45pt;margin-top:28.5pt;width:63pt;height:58.2pt;z-index:251700224">
            <v:imagedata r:id="rId132" o:title=""/>
          </v:shape>
          <o:OLEObject Type="Embed" ProgID="ChemDraw.Document.6.0" ShapeID="_x0000_s1074" DrawAspect="Content" ObjectID="_1679854336" r:id="rId133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R – стягує електрони, стабілізує аніон, збільшує силу кислоти.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B12930">
      <w:pPr>
        <w:spacing w:before="120" w:after="120" w:line="240" w:lineRule="auto"/>
        <w:ind w:left="2124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R – подає електрони, дестабілізує аніон, зменшує силу кислоти.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>Незаміщені аліфатичні кислоти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Заміщення негідроксильного атома Гідрогену в молекулі мурашиної кислоти на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групу зменшує силу кислот.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індукційний ефект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збільшує негативний заряд на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дестабілізує аніон.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6" type="#_x0000_t75" style="position:absolute;left:0;text-align:left;margin-left:135pt;margin-top:14.4pt;width:151pt;height:58.4pt;z-index:251702272">
            <v:imagedata r:id="rId134" o:title=""/>
          </v:shape>
          <o:OLEObject Type="Embed" ProgID="ChemDraw.Document.6.0" ShapeID="_x0000_s1076" DrawAspect="Content" ObjectID="_1679854337" r:id="rId135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Стабільність аніонів зменшується в ряду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кислот зменшується в ряду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7" type="#_x0000_t75" style="position:absolute;left:0;text-align:left;margin-left:135pt;margin-top:4.85pt;width:124.2pt;height:44.4pt;z-index:251703296">
            <v:imagedata r:id="rId136" o:title=""/>
          </v:shape>
          <o:OLEObject Type="Embed" ProgID="ChemDraw.Document.6.0" ShapeID="_x0000_s1077" DrawAspect="Content" ObjectID="_1679854338" r:id="rId13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Подальше введення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 в оцтову кислоту здійснює менший  вплив, ніж перше заміщення. Цей ефект є ефектом другого порядку, і його вплив на силу кислоти  не завжди можливо передбачити, так як певну роль можуть відігравати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стеричні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та інші фактори.</w:t>
      </w: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lastRenderedPageBreak/>
        <w:t>Заміщені аліфатичні кислоти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атоми галогенів збільшують силу кислот: хлороцтова кислота в 100 разів більш сильна ніж оцтова,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дихлороцтова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ще більш сильна, 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трихлороцтова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10000 разів більш сильна незаміщеної кислоти. Атоми галогенів за рахунок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електроноакцепторного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індукційного ефекту зменшують негативний заряд на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стабілізують аніон.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Стійкість аніонів зменшується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8" type="#_x0000_t75" style="position:absolute;left:0;text-align:left;margin-left:42.7pt;margin-top:4.25pt;width:404.4pt;height:60.6pt;z-index:251704320" o:allowincell="f">
            <v:imagedata r:id="rId138" o:title=""/>
          </v:shape>
          <o:OLEObject Type="Embed" ProgID="ChemDraw.Document.6.0" ShapeID="_x0000_s1078" DrawAspect="Content" ObjectID="_1679854339" r:id="rId13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кислот збільшується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79" type="#_x0000_t75" style="position:absolute;left:0;text-align:left;margin-left:53.55pt;margin-top:12.05pt;width:336.8pt;height:45.2pt;z-index:251705344" o:allowincell="f">
            <v:imagedata r:id="rId140" o:title=""/>
          </v:shape>
          <o:OLEObject Type="Embed" ProgID="ChemDraw.Document.6.0" ShapeID="_x0000_s1079" DrawAspect="Content" ObjectID="_1679854340" r:id="rId14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Відносний вплив різних галогенів відповідає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F &gt;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Cl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&gt;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Br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&gt; I</w:t>
      </w: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Найбільш сильний  ефект виявляє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Флюор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– самий електронегативний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 з галогенів.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Введення галогену в положення,  більш віддалене по відношенню до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групи, ніж α-положення, здійснює не такий сильний вплив на кислотність сполук, так як  індукційний ефект швидко затухає вздовж насиченого ланцюга: α-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хлормасляна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майже така ж сильна, як хлороцтова, β-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хлормасляна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6 разів, а γ-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хлормасляна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тільки в 2 рази більш сильна ніж  масляна.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Аналогічний вплив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індукційний ефект)  виявляє гідроксильна група в оксикислотах. Неподільні пари електронів атома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 здатні виявляти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 в напрямку, протилежному індукційному ефекту, через наявність насиченого атома Карбону.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0" type="#_x0000_t75" style="position:absolute;left:0;text-align:left;margin-left:127.9pt;margin-top:13.8pt;width:183pt;height:58.4pt;z-index:251706368">
            <v:imagedata r:id="rId142" o:title=""/>
          </v:shape>
          <o:OLEObject Type="Embed" ProgID="ChemDraw.Document.6.0" ShapeID="_x0000_s1080" DrawAspect="Content" ObjectID="_1679854341" r:id="rId143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Стійкість аніона змінюється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Сила кислот збільшується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1" type="#_x0000_t75" style="position:absolute;left:0;text-align:left;margin-left:135pt;margin-top:2.4pt;width:169.6pt;height:44.4pt;z-index:251707392">
            <v:imagedata r:id="rId144" o:title=""/>
          </v:shape>
          <o:OLEObject Type="Embed" ProgID="ChemDraw.Document.6.0" ShapeID="_x0000_s1081" DrawAspect="Content" ObjectID="_1679854342" r:id="rId14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2" type="#_x0000_t75" style="position:absolute;left:0;text-align:left;margin-left:264.8pt;margin-top:5.15pt;width:190.75pt;height:40.15pt;z-index:251708416">
            <v:imagedata r:id="rId146" o:title=""/>
          </v:shape>
          <o:OLEObject Type="Embed" ProgID="ChemDraw.Document.6.0" ShapeID="_x0000_s1082" DrawAspect="Content" ObjectID="_1679854343" r:id="rId14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Інші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групи, наприклад, </w:t>
      </w:r>
    </w:p>
    <w:p w:rsidR="00F80443" w:rsidRPr="00F80443" w:rsidRDefault="00F80443" w:rsidP="00F80443">
      <w:pPr>
        <w:pStyle w:val="a3"/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0443" w:rsidRPr="00F80443" w:rsidRDefault="00F80443" w:rsidP="00F80443">
      <w:pPr>
        <w:pStyle w:val="a3"/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0443">
        <w:rPr>
          <w:rFonts w:ascii="Arial" w:hAnsi="Arial" w:cs="Arial"/>
          <w:color w:val="000000" w:themeColor="text1"/>
          <w:sz w:val="24"/>
          <w:szCs w:val="24"/>
        </w:rPr>
        <w:t>підвищують силу аліфатичних насичених кислот.</w:t>
      </w: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lastRenderedPageBreak/>
        <w:t>Ненасичені карбонові кислоти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Якщо поруч з карбонільною групою знаходиться атом Карбону, який несе подвійний зв’язок, сила кислоти підвищується (наприклад, акрилова кислота СН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=СН–СООН). Це пов’язано з тим, що у ненасиченого α-атома Карбону, який знаходиться у стані sp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-гібридизації,  електрони відтягнуті ближче до ядра, ніж у насиченого атома, який знаходиться у стані sp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-гібридизації. А це пояснюється відносно більшим внеском s-орбіталей в електронну структуру sp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-гібрида. В результаті sp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-гібридизації атоми Карбону володіють злегка зниженою здатністю віддавати електрони в порівнянні з sp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-гібридизованими насиченими атомами Карбону. Тому акрилова кислота більш сильна  ніж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пропіонова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 Цей ефект виявлений ще більш сильно у випадку потрійного зв’язку (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пропаргілова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кислота СН≡С–СООН) атоми Карбону якого мають знаходитись в стані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sp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-гібридизації.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3" type="#_x0000_t75" style="position:absolute;left:0;text-align:left;margin-left:106.35pt;margin-top:19.05pt;width:253.8pt;height:45pt;z-index:251709440" o:allowincell="f">
            <v:imagedata r:id="rId148" o:title=""/>
          </v:shape>
          <o:OLEObject Type="Embed" ProgID="ChemDraw.Document.6.0" ShapeID="_x0000_s1083" DrawAspect="Content" ObjectID="_1679854344" r:id="rId149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Кислотність змінюється в ряду: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  <w:lang w:val="uk-UA"/>
        </w:rPr>
      </w:pP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proofErr w:type="spellStart"/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>Дикарбонові</w:t>
      </w:r>
      <w:proofErr w:type="spellEnd"/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 xml:space="preserve"> кислоти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4" type="#_x0000_t75" style="position:absolute;left:0;text-align:left;margin-left:71.1pt;margin-top:29.9pt;width:331.6pt;height:49.8pt;z-index:251710464">
            <v:imagedata r:id="rId150" o:title=""/>
          </v:shape>
          <o:OLEObject Type="Embed" ProgID="ChemDraw.Document.6.0" ShapeID="_x0000_s1084" DrawAspect="Content" ObjectID="_1679854345" r:id="rId151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дикарбонових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 картина більш складна, так як існують два ступеня дисоціації.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5" type="#_x0000_t75" style="position:absolute;left:0;text-align:left;margin-left:162.45pt;margin-top:110.25pt;width:111pt;height:58.2pt;z-index:251711488">
            <v:imagedata r:id="rId152" o:title=""/>
          </v:shape>
          <o:OLEObject Type="Embed" ProgID="ChemDraw.Document.6.0" ShapeID="_x0000_s1085" DrawAspect="Content" ObjectID="_1679854346" r:id="rId153"/>
        </w:pic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Оскільки в молекулі містяться дві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групи, кожна з яких з однаковою ймовірністю може відщеплювати протон, отож можливо було б очікувати 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дикарбонових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 подвійної кислотності в порівнянні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монокарбоновими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дикарбонових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 тільки вищі, починаючи приблизно з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пімелінової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НООС–(СН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)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–СООН, виправдовують ці очікування: в них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віддалені одна від одної і взаємний вплив їх несуттєвий. В інших випадках друга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група діє як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 (негативний індукційний ефект) і підвищує кислотність першого карбоксилу за рахунок підвищення стійкості аніону.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Даний ефект дуже швидко зменшується по мірі того, як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розділяються більше, ніж одним  насиченим атомом  Карбону.</w:t>
      </w:r>
    </w:p>
    <w:p w:rsidR="00F80443" w:rsidRPr="00F80443" w:rsidRDefault="00B12930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6" type="#_x0000_t75" style="position:absolute;left:0;text-align:left;margin-left:64pt;margin-top:52.15pt;width:353.8pt;height:110pt;z-index:251712512">
            <v:imagedata r:id="rId154" o:title=""/>
          </v:shape>
          <o:OLEObject Type="Embed" ProgID="ChemDraw.Document.6.0" ShapeID="_x0000_s1086" DrawAspect="Content" ObjectID="_1679854347" r:id="rId155"/>
        </w:pic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Електроноакцепторний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вплив (–І-ефект) другої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карбоксильної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дуже сильно виражений в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цис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-транс-ізомерних кислотах: малеїнова кислота більш сильна, ніж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фумарова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так як обидві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карбоксильні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за рахунок етиленового зв’язку розташовані близько одна біля одної і  можливе утворення водневого зв’язку.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 xml:space="preserve">Щавлева,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малонова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янтарна кислоти по другому ступеню дисоціації більш слабкі кислоти, ніж мурашина, оцтова 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пропіонова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кислоти. Це пояснюється тим, що у випадку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дикарбонових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 другий протон відщеплюється від негативно заряджених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що містять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електронодонорний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замісник, які дестабілізують аніон в порівнянні з молекулою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недисоційованої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кислоти. Для  одноосновних кислот цей ефект  відсутній.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Стійкість аніонів: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7" type="#_x0000_t75" style="position:absolute;left:0;text-align:left;margin-left:141.1pt;margin-top:.7pt;width:197.55pt;height:58.6pt;z-index:251713536">
            <v:imagedata r:id="rId156" o:title=""/>
          </v:shape>
          <o:OLEObject Type="Embed" ProgID="ChemDraw.Document.6.0" ShapeID="_x0000_s1087" DrawAspect="Content" ObjectID="_1679854348" r:id="rId15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>Ароматичні карбонові кислоти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8" type="#_x0000_t75" style="position:absolute;left:0;text-align:left;margin-left:184.7pt;margin-top:50.4pt;width:100.35pt;height:56.6pt;z-index:251714560">
            <v:imagedata r:id="rId158" o:title=""/>
          </v:shape>
          <o:OLEObject Type="Embed" ProgID="ChemDraw.Document.6.0" ShapeID="_x0000_s1088" DrawAspect="Content" ObjectID="_1679854349" r:id="rId159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Бензойна кислота є більш сильною, ніж її насичений аналог –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циклогексанкарбонова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кислота.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Фенільна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група подібно подвійному зв’язку більш сильно відтягує електрони  від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карбоксильної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групи, ніж насичена система атомів Карбону, через наявність sp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2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-гібридизованого атома Карбону, що зв’язаний  з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карбоксильною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групою.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Введення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 суттєво не впливає на силу ароматичних кислот.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89" type="#_x0000_t75" style="position:absolute;left:0;text-align:left;margin-left:163.4pt;margin-top:19.75pt;width:112.4pt;height:56.4pt;z-index:251715584">
            <v:imagedata r:id="rId160" o:title=""/>
          </v:shape>
          <o:OLEObject Type="Embed" ProgID="ChemDraw.Document.6.0" ShapeID="_x0000_s1089" DrawAspect="Content" ObjectID="_1679854350" r:id="rId161"/>
        </w:pic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підвищують силу ароматичних кислот, стабілізують аніон, причому, особливо цей ефект виражений при заміщенні в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орто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 і пара-положеннях: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Особливо сильний ефект спостерігається при введенні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нітрогрупи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орто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-положення. Індукційний ефект більш сильно діє на короткій відстані.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0" type="#_x0000_t75" style="position:absolute;left:0;text-align:left;margin-left:156.8pt;margin-top:73.05pt;width:129.8pt;height:70.4pt;z-index:251716608">
            <v:imagedata r:id="rId162" o:title=""/>
          </v:shape>
          <o:OLEObject Type="Embed" ProgID="ChemDraw.Document.6.0" ShapeID="_x0000_s1090" DrawAspect="Content" ObjectID="_1679854351" r:id="rId163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Такі групи, як  гідроксильна і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метоксильна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так як  і атоми галогену, викликають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електроноакцепторний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індукційний ефект, але володіють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електронодонорним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мезомерним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ефектом при заміщенні в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орто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 і пара-положеннях. Це призводить до того, що пара-заміщені кислоти є більш слабкими, ніж мета-заміщені, а в деяких випадках кислотність пара-заміщених кислот є нижче кислотності вихідної незаміщеної кислоти.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орто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-Заміщені кислоти часто ведуть себе аномально. Інколи вони є більш сильними, ніж можна  було б очікувати, виходячи з припущення про пряму взаємодію сусідніх груп. Так, наприклад,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внутримолекулярні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водневі зв’язки стабілізують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карбоксилат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-аніон, що утворюється з саліцилової кислоти: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1" type="#_x0000_t75" style="position:absolute;left:0;text-align:left;margin-left:97.9pt;margin-top:-.7pt;width:240.75pt;height:84.2pt;z-index:251717632">
            <v:imagedata r:id="rId164" o:title=""/>
          </v:shape>
          <o:OLEObject Type="Embed" ProgID="ChemDraw.Document.6.0" ShapeID="_x0000_s1091" DrawAspect="Content" ObjectID="_1679854352" r:id="rId16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Така особливість не характерна ні для мета- і пара-ізомерів  саліцилової кислоти, ні для о-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метоксибензойної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кислоти.</w:t>
      </w: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>Основність типових основ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Розглянемо аміни – головний тип органічних основ.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Аліфатичний амін – більш сильна основа, ніж амоніак, оскільки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виявляють здатність до участі в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позитивного заряду в заміщеному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 і тому забезпечують стабілізацію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яка неможлива для незаміщеного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Стабілізація заміщених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йонів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амоніаку: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2" type="#_x0000_t75" style="position:absolute;left:0;text-align:left;margin-left:92.4pt;margin-top:5.65pt;width:193.8pt;height:54.2pt;z-index:251718656">
            <v:imagedata r:id="rId166" o:title=""/>
          </v:shape>
          <o:OLEObject Type="Embed" ProgID="ChemDraw.Document.6.0" ShapeID="_x0000_s1092" DrawAspect="Content" ObjectID="_1679854353" r:id="rId167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Можливо очікувати підвищення основності в ряду амінів в результаті підвищення індукційного ефекту за рахунок послідовного введення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груп: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3" type="#_x0000_t75" style="position:absolute;left:0;text-align:left;margin-left:93.8pt;margin-top:5.05pt;width:240.2pt;height:40.8pt;z-index:251719680">
            <v:imagedata r:id="rId168" o:title=""/>
          </v:shape>
          <o:OLEObject Type="Embed" ProgID="ChemDraw.Document.6.0" ShapeID="_x0000_s1093" DrawAspect="Content" ObjectID="_1679854354" r:id="rId169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Дійсно введення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в молекулу амоніаку значно підвищує основність сполук, причому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етильна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група здійснює трохи більший ефект, ніж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метильна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Введення другої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призводить до подальшого підвищення основності, однак ефект введення другої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виражений  значно слабше, ніж першої. Введення ж третьої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алкільної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  призводить до помітного зниження основності. Ця аномалія пов’язана зі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сольватаційним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ефектом: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 є кислотою, за рахунок свого кислого атома Гідрогену він утворює водневі зв’язки з основними атомами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Оксигену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води. Утворення цих зв’язків, що стабілізують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амонію, полегшується в ряду R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N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H, R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N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, RN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perscript"/>
          <w:lang w:val="uk-UA"/>
        </w:rPr>
        <w:t>+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. Ці ефекти протидіють індукційним ефектам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 та в кінцевому підсумку перевищують їх.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Ароматичні аміни більш слабкі основи,  ніж амоніак. Амоніак 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 можна описати однією структурою.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4" type="#_x0000_t75" style="position:absolute;left:0;text-align:left;margin-left:130.7pt;margin-top:2.9pt;width:180.8pt;height:60.75pt;z-index:251720704" o:allowincell="f">
            <v:imagedata r:id="rId170" o:title=""/>
          </v:shape>
          <o:OLEObject Type="Embed" ProgID="ChemDraw.Document.6.0" ShapeID="_x0000_s1094" DrawAspect="Content" ObjectID="_1679854355" r:id="rId17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pStyle w:val="ad"/>
        <w:spacing w:before="12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Анілін та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анілінія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можна  представити структурами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Кекуле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5" type="#_x0000_t75" style="position:absolute;left:0;text-align:left;margin-left:49.8pt;margin-top:10.25pt;width:363.8pt;height:91.6pt;z-index:251721728" o:allowincell="f">
            <v:imagedata r:id="rId172" o:title=""/>
          </v:shape>
          <o:OLEObject Type="Embed" ProgID="ChemDraw.Document.6.0" ShapeID="_x0000_s1095" DrawAspect="Content" ObjectID="_1679854356" r:id="rId173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За рахунок позитивного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мезомерного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ефекту аміногрупа подає електронну пару атому Нітрогену на ароматичне кільце, тобто NH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-група прагне поділити електрони з  кільцем і анілін можна уявити за допомогою ще трьох резонансних структур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lastRenderedPageBreak/>
        <w:pict>
          <v:shape id="_x0000_s1096" type="#_x0000_t75" style="position:absolute;left:0;text-align:left;margin-left:12.8pt;margin-top:1.35pt;width:416.2pt;height:84.6pt;z-index:251722752">
            <v:imagedata r:id="rId174" o:title=""/>
          </v:shape>
          <o:OLEObject Type="Embed" ProgID="ChemDraw.Document.6.0" ShapeID="_x0000_s1096" DrawAspect="Content" ObjectID="_1679854357" r:id="rId175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B12930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Подібні структури для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анілінія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неможливі.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Участь резонансних структур стабілізує амін так, як неможливо для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амонію.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Таким чином, низька основність ароматичних амінів пояснюється тим, що амін в більшому ступені стабілізується резонансом, ніж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</w:p>
    <w:p w:rsidR="00F80443" w:rsidRPr="00F80443" w:rsidRDefault="00B12930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8" type="#_x0000_t75" style="position:absolute;left:0;text-align:left;margin-left:90.45pt;margin-top:18pt;width:34pt;height:22.6pt;z-index:251724800">
            <v:imagedata r:id="rId176" o:title=""/>
          </v:shape>
          <o:OLEObject Type="Embed" ProgID="ChemDraw.Document.6.0" ShapeID="_x0000_s1098" DrawAspect="Content" ObjectID="_1679854358" r:id="rId177"/>
        </w:pict>
      </w: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7" type="#_x0000_t75" style="position:absolute;left:0;text-align:left;margin-left:210.4pt;margin-top:5.2pt;width:38.4pt;height:22pt;z-index:251723776">
            <v:imagedata r:id="rId178" o:title=""/>
          </v:shape>
          <o:OLEObject Type="Embed" ProgID="ChemDraw.Document.6.0" ShapeID="_x0000_s1097" DrawAspect="Content" ObjectID="_1679854359" r:id="rId179"/>
        </w:pic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Такий ефект ще більш виражений при заміщені атомів Гідрогену NH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-групи на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фенільні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групи.  Так, дифеніламін </w:t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  <w:t xml:space="preserve">є вже дуже слабкою основою, а </w:t>
      </w:r>
      <w:proofErr w:type="spellStart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трифеніламін</w:t>
      </w:r>
      <w:proofErr w:type="spellEnd"/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</w:r>
      <w:r w:rsidR="00F80443"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ab/>
        <w:t>по звичайним стандартам взагалі неможливо вважати основою.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N-алкіл- і N,N-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диалкілзаміщені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більш сильні основи, ніж незаміщені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аніліни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 рахунок позитивного індукційного ефекту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алкільних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груп.</w:t>
      </w:r>
    </w:p>
    <w:p w:rsidR="00F80443" w:rsidRPr="00B12930" w:rsidRDefault="00F80443" w:rsidP="00F80443">
      <w:pPr>
        <w:pStyle w:val="4"/>
        <w:spacing w:before="120" w:after="120" w:line="240" w:lineRule="auto"/>
        <w:jc w:val="both"/>
        <w:rPr>
          <w:rFonts w:ascii="Arial" w:hAnsi="Arial" w:cs="Arial"/>
          <w:b w:val="0"/>
          <w:color w:val="7030A0"/>
          <w:sz w:val="24"/>
          <w:szCs w:val="24"/>
          <w:lang w:val="uk-UA"/>
        </w:rPr>
      </w:pPr>
      <w:r w:rsidRPr="00B12930">
        <w:rPr>
          <w:rFonts w:ascii="Arial" w:hAnsi="Arial" w:cs="Arial"/>
          <w:b w:val="0"/>
          <w:color w:val="7030A0"/>
          <w:sz w:val="24"/>
          <w:szCs w:val="24"/>
          <w:lang w:val="uk-UA"/>
        </w:rPr>
        <w:t>Вплив замісників в кільці на основність ароматичних амінів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Електронодонорні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типу СН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3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збільшують основність аніліну, а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електроноакцепторні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замісники типу галогенів чи NO</w:t>
      </w:r>
      <w:r w:rsidRPr="00F80443">
        <w:rPr>
          <w:rFonts w:ascii="Arial" w:hAnsi="Arial" w:cs="Arial"/>
          <w:color w:val="000000" w:themeColor="text1"/>
          <w:sz w:val="24"/>
          <w:szCs w:val="24"/>
          <w:vertAlign w:val="subscript"/>
          <w:lang w:val="uk-UA"/>
        </w:rPr>
        <w:t>2</w:t>
      </w: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її зменшують. Подача електронів сприяє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делокалізації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позитивного заряду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йона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що стабілізує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в порівнянні з аміном. Відтягування електронів призводить до посилення позитивного заряду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йону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>анілінію</w:t>
      </w:r>
      <w:proofErr w:type="spellEnd"/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та його дестабілізації в порівнянні з аміном.</w: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noProof/>
          <w:color w:val="000000" w:themeColor="text1"/>
          <w:sz w:val="24"/>
          <w:szCs w:val="24"/>
          <w:lang w:val="uk-UA"/>
        </w:rPr>
        <w:pict>
          <v:shape id="_x0000_s1099" type="#_x0000_t75" style="position:absolute;left:0;text-align:left;margin-left:28.5pt;margin-top:1.5pt;width:386.8pt;height:81.6pt;z-index:251725824" o:allowincell="f">
            <v:imagedata r:id="rId180" o:title=""/>
          </v:shape>
          <o:OLEObject Type="Embed" ProgID="ChemDraw.Document.6.0" ShapeID="_x0000_s1099" DrawAspect="Content" ObjectID="_1679854360" r:id="rId181"/>
        </w:pict>
      </w: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F80443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F80443" w:rsidRPr="00F80443" w:rsidRDefault="00F80443" w:rsidP="00B12930">
      <w:pPr>
        <w:spacing w:before="120" w:after="12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color w:val="000000" w:themeColor="text1"/>
          <w:sz w:val="24"/>
          <w:szCs w:val="24"/>
          <w:lang w:val="uk-UA"/>
        </w:rPr>
        <w:object w:dxaOrig="8260" w:dyaOrig="1640">
          <v:shape id="_x0000_i1039" type="#_x0000_t75" style="width:413.3pt;height:82.3pt" o:ole="">
            <v:imagedata r:id="rId182" o:title=""/>
          </v:shape>
          <o:OLEObject Type="Embed" ProgID="ChemDraw.Document.6.0" ShapeID="_x0000_i1039" DrawAspect="Content" ObjectID="_1679854291" r:id="rId183"/>
        </w:object>
      </w:r>
    </w:p>
    <w:p w:rsidR="0035099D" w:rsidRPr="00F80443" w:rsidRDefault="0035099D" w:rsidP="00F80443">
      <w:pPr>
        <w:pStyle w:val="a3"/>
        <w:shd w:val="clear" w:color="auto" w:fill="FF99FF"/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35099D" w:rsidRPr="00F80443" w:rsidRDefault="009D0246" w:rsidP="00F80443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F80443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pict>
          <v:rect id="_x0000_i1025" style="width:0;height:1.5pt" o:hralign="center" o:hrstd="t" o:hr="t" fillcolor="#a0a0a0" stroked="f"/>
        </w:pict>
      </w:r>
    </w:p>
    <w:p w:rsidR="00B060C5" w:rsidRPr="00F80443" w:rsidRDefault="00B060C5" w:rsidP="00F80443">
      <w:pPr>
        <w:pStyle w:val="3"/>
        <w:spacing w:before="120" w:after="120"/>
        <w:ind w:left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80443">
        <w:rPr>
          <w:rFonts w:ascii="Arial" w:hAnsi="Arial" w:cs="Arial"/>
          <w:b w:val="0"/>
          <w:color w:val="000000" w:themeColor="text1"/>
          <w:sz w:val="24"/>
          <w:szCs w:val="24"/>
        </w:rPr>
        <w:t>Список літератури</w:t>
      </w:r>
    </w:p>
    <w:p w:rsidR="00B060C5" w:rsidRPr="00F80443" w:rsidRDefault="00B060C5" w:rsidP="00F80443">
      <w:pPr>
        <w:pStyle w:val="a3"/>
        <w:spacing w:before="120" w:after="120"/>
        <w:jc w:val="both"/>
        <w:rPr>
          <w:rFonts w:ascii="Arial" w:hAnsi="Arial" w:cs="Arial"/>
          <w:color w:val="000000" w:themeColor="text1"/>
          <w:spacing w:val="6"/>
          <w:sz w:val="24"/>
          <w:szCs w:val="24"/>
        </w:rPr>
      </w:pPr>
      <w:r w:rsidRPr="00F80443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F80443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https://chem.libretexts.org/Textbook_Maps/Analytical_ </w:t>
      </w:r>
      <w:proofErr w:type="spellStart"/>
      <w:r w:rsidRPr="00F80443">
        <w:rPr>
          <w:rFonts w:ascii="Arial" w:hAnsi="Arial" w:cs="Arial"/>
          <w:color w:val="000000" w:themeColor="text1"/>
          <w:spacing w:val="-5"/>
          <w:sz w:val="24"/>
          <w:szCs w:val="24"/>
        </w:rPr>
        <w:t>Chemistry_Textbook_Maps</w:t>
      </w:r>
      <w:proofErr w:type="spellEnd"/>
      <w:r w:rsidRPr="00F80443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/Map%3A_Analytical_Chemistry_2.0_ </w:t>
      </w:r>
      <w:r w:rsidRPr="00F80443">
        <w:rPr>
          <w:rFonts w:ascii="Arial" w:hAnsi="Arial" w:cs="Arial"/>
          <w:color w:val="000000" w:themeColor="text1"/>
          <w:spacing w:val="6"/>
          <w:sz w:val="24"/>
          <w:szCs w:val="24"/>
        </w:rPr>
        <w:t>(</w:t>
      </w:r>
      <w:proofErr w:type="spellStart"/>
      <w:r w:rsidRPr="00F80443">
        <w:rPr>
          <w:rFonts w:ascii="Arial" w:hAnsi="Arial" w:cs="Arial"/>
          <w:color w:val="000000" w:themeColor="text1"/>
          <w:spacing w:val="6"/>
          <w:sz w:val="24"/>
          <w:szCs w:val="24"/>
        </w:rPr>
        <w:t>Harvey</w:t>
      </w:r>
      <w:proofErr w:type="spellEnd"/>
      <w:r w:rsidRPr="00F80443">
        <w:rPr>
          <w:rFonts w:ascii="Arial" w:hAnsi="Arial" w:cs="Arial"/>
          <w:color w:val="000000" w:themeColor="text1"/>
          <w:spacing w:val="6"/>
          <w:sz w:val="24"/>
          <w:szCs w:val="24"/>
        </w:rPr>
        <w:t>)/13_Kinetic_Methods/13.2%3A_Chemical_Kinetics</w:t>
      </w:r>
    </w:p>
    <w:p w:rsidR="00B060C5" w:rsidRPr="00F80443" w:rsidRDefault="00B060C5" w:rsidP="00F80443">
      <w:pPr>
        <w:pStyle w:val="a3"/>
        <w:spacing w:before="120" w:after="120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F80443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35099D" w:rsidRPr="00F80443"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  <w:t>Лі</w:t>
      </w:r>
      <w:r w:rsidRPr="00F80443"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  <w:t xml:space="preserve">нда М. </w:t>
      </w:r>
      <w:proofErr w:type="spellStart"/>
      <w:r w:rsidRPr="00F80443"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  <w:t>Світтінг</w:t>
      </w:r>
      <w:proofErr w:type="spellEnd"/>
      <w:r w:rsidRPr="00F80443"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  <w:t xml:space="preserve"> </w:t>
      </w:r>
      <w:hyperlink r:id="rId184" w:history="1">
        <w:r w:rsidRPr="00F80443">
          <w:rPr>
            <w:rStyle w:val="ac"/>
            <w:rFonts w:ascii="Arial" w:hAnsi="Arial" w:cs="Arial"/>
            <w:i/>
            <w:iCs/>
            <w:color w:val="000000" w:themeColor="text1"/>
            <w:sz w:val="24"/>
            <w:szCs w:val="24"/>
            <w:u w:val="none"/>
            <w:lang w:eastAsia="ru-RU"/>
          </w:rPr>
          <w:t>https://tigerweb.towson.edu/ladon/enrich/mechwrit.htm</w:t>
        </w:r>
      </w:hyperlink>
      <w:r w:rsidRPr="00F80443">
        <w:rPr>
          <w:rFonts w:ascii="Arial" w:hAnsi="Arial" w:cs="Arial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850324" w:rsidRPr="00F80443" w:rsidRDefault="00B060C5" w:rsidP="00B12930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F80443">
        <w:rPr>
          <w:rFonts w:ascii="Arial" w:hAnsi="Arial" w:cs="Arial"/>
          <w:i/>
          <w:iCs/>
          <w:color w:val="000000" w:themeColor="text1"/>
          <w:sz w:val="24"/>
          <w:szCs w:val="24"/>
          <w:lang w:val="uk-UA" w:eastAsia="ru-RU"/>
        </w:rPr>
        <w:t xml:space="preserve">3. </w:t>
      </w:r>
      <w:hyperlink r:id="rId185" w:tgtFrame="_blank" w:tooltip="Механізми органічних реакцій у розчинах" w:history="1"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 xml:space="preserve">Механізми органічних реакцій у розчинах : </w:t>
        </w:r>
        <w:proofErr w:type="spellStart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>навч</w:t>
        </w:r>
        <w:proofErr w:type="spellEnd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 xml:space="preserve">. </w:t>
        </w:r>
        <w:proofErr w:type="spellStart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>посіб</w:t>
        </w:r>
        <w:proofErr w:type="spellEnd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 xml:space="preserve">. / В.Г. </w:t>
        </w:r>
        <w:proofErr w:type="spellStart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>Пивоваренко</w:t>
        </w:r>
        <w:proofErr w:type="spellEnd"/>
        <w:r w:rsidRPr="00F80443">
          <w:rPr>
            <w:rStyle w:val="ac"/>
            <w:rFonts w:ascii="Arial" w:hAnsi="Arial" w:cs="Arial"/>
            <w:color w:val="000000" w:themeColor="text1"/>
            <w:sz w:val="24"/>
            <w:szCs w:val="24"/>
            <w:u w:val="none"/>
            <w:lang w:val="uk-UA"/>
          </w:rPr>
          <w:t xml:space="preserve"> – К. : ВПЦ "Київський університет", 2019. – 303 с.</w:t>
        </w:r>
      </w:hyperlink>
      <w:bookmarkStart w:id="11" w:name="_GoBack"/>
      <w:bookmarkEnd w:id="11"/>
    </w:p>
    <w:sectPr w:rsidR="00850324" w:rsidRPr="00F80443" w:rsidSect="0035099D">
      <w:headerReference w:type="default" r:id="rId18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46" w:rsidRDefault="009D0246" w:rsidP="0035099D">
      <w:pPr>
        <w:spacing w:after="0" w:line="240" w:lineRule="auto"/>
      </w:pPr>
      <w:r>
        <w:separator/>
      </w:r>
    </w:p>
  </w:endnote>
  <w:endnote w:type="continuationSeparator" w:id="0">
    <w:p w:rsidR="009D0246" w:rsidRDefault="009D0246" w:rsidP="0035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46" w:rsidRDefault="009D0246" w:rsidP="0035099D">
      <w:pPr>
        <w:spacing w:after="0" w:line="240" w:lineRule="auto"/>
      </w:pPr>
      <w:r>
        <w:separator/>
      </w:r>
    </w:p>
  </w:footnote>
  <w:footnote w:type="continuationSeparator" w:id="0">
    <w:p w:rsidR="009D0246" w:rsidRDefault="009D0246" w:rsidP="0035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b/>
        <w:i/>
        <w:sz w:val="28"/>
        <w:szCs w:val="28"/>
        <w:lang w:val="uk-UA"/>
      </w:rPr>
      <w:alias w:val="Название"/>
      <w:id w:val="77738743"/>
      <w:placeholder>
        <w:docPart w:val="515C1AB2FA0C4C658F98B52E2F6AE3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5099D" w:rsidRDefault="0035099D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5099D">
          <w:rPr>
            <w:rFonts w:cstheme="minorHAnsi"/>
            <w:b/>
            <w:i/>
            <w:sz w:val="28"/>
            <w:szCs w:val="28"/>
            <w:lang w:val="uk-UA"/>
          </w:rPr>
          <w:t>Механізми органічних реакцій</w:t>
        </w:r>
      </w:p>
    </w:sdtContent>
  </w:sdt>
  <w:p w:rsidR="0035099D" w:rsidRDefault="003509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DB7"/>
    <w:multiLevelType w:val="multilevel"/>
    <w:tmpl w:val="13C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04F87"/>
    <w:multiLevelType w:val="multilevel"/>
    <w:tmpl w:val="7252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774F2"/>
    <w:multiLevelType w:val="multilevel"/>
    <w:tmpl w:val="64AC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C76AC"/>
    <w:multiLevelType w:val="singleLevel"/>
    <w:tmpl w:val="22266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2B4B57"/>
    <w:multiLevelType w:val="multilevel"/>
    <w:tmpl w:val="835A9A36"/>
    <w:lvl w:ilvl="0">
      <w:start w:val="1"/>
      <w:numFmt w:val="decimal"/>
      <w:lvlText w:val="%1"/>
      <w:lvlJc w:val="left"/>
      <w:pPr>
        <w:ind w:left="763" w:hanging="53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6" w:hanging="530"/>
      </w:pPr>
      <w:rPr>
        <w:rFonts w:ascii="Trebuchet MS" w:eastAsia="Trebuchet MS" w:hAnsi="Trebuchet MS" w:cs="Trebuchet MS" w:hint="default"/>
        <w:b/>
        <w:bCs/>
        <w:spacing w:val="-1"/>
        <w:w w:val="99"/>
        <w:sz w:val="24"/>
        <w:szCs w:val="24"/>
        <w:lang w:val="uk-UA" w:eastAsia="uk-UA" w:bidi="uk-UA"/>
      </w:rPr>
    </w:lvl>
    <w:lvl w:ilvl="2">
      <w:start w:val="1"/>
      <w:numFmt w:val="decimal"/>
      <w:lvlText w:val="%3."/>
      <w:lvlJc w:val="left"/>
      <w:pPr>
        <w:ind w:left="234" w:hanging="203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uk-UA" w:eastAsia="uk-UA" w:bidi="uk-UA"/>
      </w:rPr>
    </w:lvl>
    <w:lvl w:ilvl="3">
      <w:numFmt w:val="bullet"/>
      <w:lvlText w:val="•"/>
      <w:lvlJc w:val="left"/>
      <w:pPr>
        <w:ind w:left="2257" w:hanging="20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006" w:hanging="20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755" w:hanging="20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504" w:hanging="20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253" w:hanging="20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002" w:hanging="203"/>
      </w:pPr>
      <w:rPr>
        <w:rFonts w:hint="default"/>
        <w:lang w:val="uk-UA" w:eastAsia="uk-UA" w:bidi="uk-UA"/>
      </w:rPr>
    </w:lvl>
  </w:abstractNum>
  <w:abstractNum w:abstractNumId="5">
    <w:nsid w:val="65CB5C8B"/>
    <w:multiLevelType w:val="singleLevel"/>
    <w:tmpl w:val="22266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9D"/>
    <w:rsid w:val="001B315F"/>
    <w:rsid w:val="00281A2E"/>
    <w:rsid w:val="0035099D"/>
    <w:rsid w:val="00586CA6"/>
    <w:rsid w:val="00612AA7"/>
    <w:rsid w:val="00850324"/>
    <w:rsid w:val="009D0246"/>
    <w:rsid w:val="00B060C5"/>
    <w:rsid w:val="00B12930"/>
    <w:rsid w:val="00DB71C0"/>
    <w:rsid w:val="00E1442B"/>
    <w:rsid w:val="00EF2833"/>
    <w:rsid w:val="00F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9D"/>
  </w:style>
  <w:style w:type="paragraph" w:styleId="1">
    <w:name w:val="heading 1"/>
    <w:basedOn w:val="a"/>
    <w:next w:val="a"/>
    <w:link w:val="10"/>
    <w:uiPriority w:val="9"/>
    <w:qFormat/>
    <w:rsid w:val="00F80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5099D"/>
    <w:pPr>
      <w:widowControl w:val="0"/>
      <w:autoSpaceDE w:val="0"/>
      <w:autoSpaceDN w:val="0"/>
      <w:spacing w:after="0" w:line="240" w:lineRule="auto"/>
      <w:ind w:left="2302"/>
      <w:outlineLvl w:val="2"/>
    </w:pPr>
    <w:rPr>
      <w:rFonts w:ascii="Trebuchet MS" w:eastAsia="Trebuchet MS" w:hAnsi="Trebuchet MS" w:cs="Trebuchet MS"/>
      <w:b/>
      <w:bCs/>
      <w:lang w:val="uk-UA"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0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35099D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35099D"/>
    <w:rPr>
      <w:rFonts w:ascii="Trebuchet MS" w:eastAsia="Trebuchet MS" w:hAnsi="Trebuchet MS" w:cs="Trebuchet MS"/>
      <w:b/>
      <w:bCs/>
      <w:lang w:val="uk-UA" w:eastAsia="uk-UA" w:bidi="uk-UA"/>
    </w:rPr>
  </w:style>
  <w:style w:type="paragraph" w:styleId="a5">
    <w:name w:val="List Paragraph"/>
    <w:basedOn w:val="a"/>
    <w:uiPriority w:val="1"/>
    <w:qFormat/>
    <w:rsid w:val="0035099D"/>
    <w:pPr>
      <w:widowControl w:val="0"/>
      <w:autoSpaceDE w:val="0"/>
      <w:autoSpaceDN w:val="0"/>
      <w:spacing w:after="0" w:line="240" w:lineRule="auto"/>
      <w:ind w:left="234" w:firstLine="284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35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9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5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099D"/>
  </w:style>
  <w:style w:type="paragraph" w:styleId="aa">
    <w:name w:val="footer"/>
    <w:basedOn w:val="a"/>
    <w:link w:val="ab"/>
    <w:uiPriority w:val="99"/>
    <w:unhideWhenUsed/>
    <w:rsid w:val="0035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099D"/>
  </w:style>
  <w:style w:type="character" w:styleId="ac">
    <w:name w:val="Hyperlink"/>
    <w:basedOn w:val="a0"/>
    <w:uiPriority w:val="99"/>
    <w:unhideWhenUsed/>
    <w:rsid w:val="00B060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0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804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F804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80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9D"/>
  </w:style>
  <w:style w:type="paragraph" w:styleId="1">
    <w:name w:val="heading 1"/>
    <w:basedOn w:val="a"/>
    <w:next w:val="a"/>
    <w:link w:val="10"/>
    <w:uiPriority w:val="9"/>
    <w:qFormat/>
    <w:rsid w:val="00F80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5099D"/>
    <w:pPr>
      <w:widowControl w:val="0"/>
      <w:autoSpaceDE w:val="0"/>
      <w:autoSpaceDN w:val="0"/>
      <w:spacing w:after="0" w:line="240" w:lineRule="auto"/>
      <w:ind w:left="2302"/>
      <w:outlineLvl w:val="2"/>
    </w:pPr>
    <w:rPr>
      <w:rFonts w:ascii="Trebuchet MS" w:eastAsia="Trebuchet MS" w:hAnsi="Trebuchet MS" w:cs="Trebuchet MS"/>
      <w:b/>
      <w:bCs/>
      <w:lang w:val="uk-UA"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0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35099D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35099D"/>
    <w:rPr>
      <w:rFonts w:ascii="Trebuchet MS" w:eastAsia="Trebuchet MS" w:hAnsi="Trebuchet MS" w:cs="Trebuchet MS"/>
      <w:b/>
      <w:bCs/>
      <w:lang w:val="uk-UA" w:eastAsia="uk-UA" w:bidi="uk-UA"/>
    </w:rPr>
  </w:style>
  <w:style w:type="paragraph" w:styleId="a5">
    <w:name w:val="List Paragraph"/>
    <w:basedOn w:val="a"/>
    <w:uiPriority w:val="1"/>
    <w:qFormat/>
    <w:rsid w:val="0035099D"/>
    <w:pPr>
      <w:widowControl w:val="0"/>
      <w:autoSpaceDE w:val="0"/>
      <w:autoSpaceDN w:val="0"/>
      <w:spacing w:after="0" w:line="240" w:lineRule="auto"/>
      <w:ind w:left="234" w:firstLine="284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35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9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5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099D"/>
  </w:style>
  <w:style w:type="paragraph" w:styleId="aa">
    <w:name w:val="footer"/>
    <w:basedOn w:val="a"/>
    <w:link w:val="ab"/>
    <w:uiPriority w:val="99"/>
    <w:unhideWhenUsed/>
    <w:rsid w:val="0035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099D"/>
  </w:style>
  <w:style w:type="character" w:styleId="ac">
    <w:name w:val="Hyperlink"/>
    <w:basedOn w:val="a0"/>
    <w:uiPriority w:val="99"/>
    <w:unhideWhenUsed/>
    <w:rsid w:val="00B060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0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804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F804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8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chart" Target="charts/chart5.xml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71.bin"/><Relationship Id="rId170" Type="http://schemas.openxmlformats.org/officeDocument/2006/relationships/image" Target="media/image78.wmf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0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39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82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chart" Target="charts/chart6.xml"/><Relationship Id="rId118" Type="http://schemas.openxmlformats.org/officeDocument/2006/relationships/image" Target="media/image52.wmf"/><Relationship Id="rId139" Type="http://schemas.openxmlformats.org/officeDocument/2006/relationships/oleObject" Target="embeddings/oleObject61.bin"/><Relationship Id="rId85" Type="http://schemas.openxmlformats.org/officeDocument/2006/relationships/oleObject" Target="embeddings/oleObject34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77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56.bin"/><Relationship Id="rId54" Type="http://schemas.openxmlformats.org/officeDocument/2006/relationships/chart" Target="charts/chart1.xml"/><Relationship Id="rId75" Type="http://schemas.openxmlformats.org/officeDocument/2006/relationships/oleObject" Target="embeddings/oleObject29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72.bin"/><Relationship Id="rId182" Type="http://schemas.openxmlformats.org/officeDocument/2006/relationships/image" Target="media/image84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1.bin"/><Relationship Id="rId44" Type="http://schemas.openxmlformats.org/officeDocument/2006/relationships/image" Target="media/image19.wmf"/><Relationship Id="rId65" Type="http://schemas.openxmlformats.org/officeDocument/2006/relationships/chart" Target="charts/chart7.xml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67.bin"/><Relationship Id="rId172" Type="http://schemas.openxmlformats.org/officeDocument/2006/relationships/image" Target="media/image79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54.bin"/><Relationship Id="rId141" Type="http://schemas.openxmlformats.org/officeDocument/2006/relationships/oleObject" Target="embeddings/oleObject6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75.bin"/><Relationship Id="rId188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39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6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70.bin"/><Relationship Id="rId178" Type="http://schemas.openxmlformats.org/officeDocument/2006/relationships/image" Target="media/image82.wmf"/><Relationship Id="rId61" Type="http://schemas.openxmlformats.org/officeDocument/2006/relationships/oleObject" Target="embeddings/Microsoft_Excel_Chart1.xls"/><Relationship Id="rId82" Type="http://schemas.openxmlformats.org/officeDocument/2006/relationships/image" Target="media/image34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7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chart" Target="charts/chart2.xml"/><Relationship Id="rId77" Type="http://schemas.openxmlformats.org/officeDocument/2006/relationships/oleObject" Target="embeddings/oleObject3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77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29.wmf"/><Relationship Id="rId93" Type="http://schemas.openxmlformats.org/officeDocument/2006/relationships/oleObject" Target="embeddings/oleObject3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5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73.bin"/><Relationship Id="rId184" Type="http://schemas.openxmlformats.org/officeDocument/2006/relationships/hyperlink" Target="https://tigerweb.towson.edu/ladon/enrich/mechwrit.htm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Microsoft_Excel_Chart2.xls"/><Relationship Id="rId83" Type="http://schemas.openxmlformats.org/officeDocument/2006/relationships/oleObject" Target="embeddings/oleObject3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8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chart" Target="charts/chart3.xml"/><Relationship Id="rId106" Type="http://schemas.openxmlformats.org/officeDocument/2006/relationships/image" Target="media/image46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28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6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76.bin"/><Relationship Id="rId185" Type="http://schemas.openxmlformats.org/officeDocument/2006/relationships/hyperlink" Target="http://organic.chem.univ.kiev.ua/upload/metod_mech_org_reactions_in_solutions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3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27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5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79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chart" Target="charts/chart4.xml"/><Relationship Id="rId79" Type="http://schemas.openxmlformats.org/officeDocument/2006/relationships/oleObject" Target="embeddings/oleObject31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65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74.bin"/><Relationship Id="rId186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34" Type="http://schemas.openxmlformats.org/officeDocument/2006/relationships/image" Target="media/image60.wmf"/><Relationship Id="rId80" Type="http://schemas.openxmlformats.org/officeDocument/2006/relationships/image" Target="media/image33.wmf"/><Relationship Id="rId155" Type="http://schemas.openxmlformats.org/officeDocument/2006/relationships/oleObject" Target="embeddings/oleObject69.bin"/><Relationship Id="rId176" Type="http://schemas.openxmlformats.org/officeDocument/2006/relationships/image" Target="media/image8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4.png"/><Relationship Id="rId103" Type="http://schemas.openxmlformats.org/officeDocument/2006/relationships/oleObject" Target="embeddings/oleObject43.bin"/><Relationship Id="rId124" Type="http://schemas.openxmlformats.org/officeDocument/2006/relationships/image" Target="media/image55.wmf"/><Relationship Id="rId70" Type="http://schemas.openxmlformats.org/officeDocument/2006/relationships/image" Target="media/image28.wmf"/><Relationship Id="rId91" Type="http://schemas.openxmlformats.org/officeDocument/2006/relationships/oleObject" Target="embeddings/oleObject37.bin"/><Relationship Id="rId145" Type="http://schemas.openxmlformats.org/officeDocument/2006/relationships/oleObject" Target="embeddings/oleObject64.bin"/><Relationship Id="rId166" Type="http://schemas.openxmlformats.org/officeDocument/2006/relationships/image" Target="media/image76.wmf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60" Type="http://schemas.openxmlformats.org/officeDocument/2006/relationships/image" Target="media/image25.png"/><Relationship Id="rId81" Type="http://schemas.openxmlformats.org/officeDocument/2006/relationships/oleObject" Target="embeddings/oleObject32.bin"/><Relationship Id="rId135" Type="http://schemas.openxmlformats.org/officeDocument/2006/relationships/oleObject" Target="embeddings/oleObject5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80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08695652173918E-2"/>
          <c:y val="7.1225071225071226E-2"/>
          <c:w val="0.82608695652173914"/>
          <c:h val="0.8034188034188034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2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0</c:v>
                </c:pt>
                <c:pt idx="1">
                  <c:v>1.5</c:v>
                </c:pt>
                <c:pt idx="2">
                  <c:v>2</c:v>
                </c:pt>
                <c:pt idx="3">
                  <c:v>2</c:v>
                </c:pt>
                <c:pt idx="4">
                  <c:v>10</c:v>
                </c:pt>
                <c:pt idx="5">
                  <c:v>10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1">
                  <c:v>3.36</c:v>
                </c:pt>
                <c:pt idx="2">
                  <c:v>3.96</c:v>
                </c:pt>
                <c:pt idx="3">
                  <c:v>8</c:v>
                </c:pt>
                <c:pt idx="4">
                  <c:v>2.37</c:v>
                </c:pt>
                <c:pt idx="5">
                  <c:v>1.58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2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0</c:v>
                </c:pt>
                <c:pt idx="1">
                  <c:v>1.5</c:v>
                </c:pt>
                <c:pt idx="2">
                  <c:v>2</c:v>
                </c:pt>
                <c:pt idx="3">
                  <c:v>2</c:v>
                </c:pt>
                <c:pt idx="4">
                  <c:v>10</c:v>
                </c:pt>
                <c:pt idx="5">
                  <c:v>10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2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Sheet1!$B$1:$G$1</c:f>
              <c:numCache>
                <c:formatCode>General</c:formatCode>
                <c:ptCount val="6"/>
                <c:pt idx="0">
                  <c:v>0</c:v>
                </c:pt>
                <c:pt idx="1">
                  <c:v>1.5</c:v>
                </c:pt>
                <c:pt idx="2">
                  <c:v>2</c:v>
                </c:pt>
                <c:pt idx="3">
                  <c:v>2</c:v>
                </c:pt>
                <c:pt idx="4">
                  <c:v>10</c:v>
                </c:pt>
                <c:pt idx="5">
                  <c:v>10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4514304"/>
        <c:axId val="493668032"/>
      </c:lineChart>
      <c:catAx>
        <c:axId val="524514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37913043478260872"/>
              <c:y val="0.87179487179487181"/>
            </c:manualLayout>
          </c:layout>
          <c:overlay val="0"/>
          <c:spPr>
            <a:noFill/>
            <a:ln w="25345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12672">
            <a:solidFill>
              <a:srgbClr val="000000"/>
            </a:solidFill>
            <a:prstDash val="solid"/>
          </a:ln>
        </c:spPr>
        <c:crossAx val="493668032"/>
        <c:crosses val="autoZero"/>
        <c:auto val="0"/>
        <c:lblAlgn val="ctr"/>
        <c:lblOffset val="100"/>
        <c:tickMarkSkip val="1"/>
        <c:noMultiLvlLbl val="0"/>
      </c:catAx>
      <c:valAx>
        <c:axId val="49366803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2.2608695652173914E-2"/>
              <c:y val="5.128205128205128E-2"/>
            </c:manualLayout>
          </c:layout>
          <c:overlay val="0"/>
          <c:spPr>
            <a:noFill/>
            <a:ln w="25345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8">
            <a:solidFill>
              <a:srgbClr val="000000"/>
            </a:solidFill>
            <a:prstDash val="solid"/>
          </a:ln>
        </c:spPr>
        <c:crossAx val="524514304"/>
        <c:crosses val="autoZero"/>
        <c:crossBetween val="midCat"/>
      </c:valAx>
      <c:spPr>
        <a:noFill/>
        <a:ln w="2534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097901756885531E-3"/>
          <c:y val="1.3989306792822633E-3"/>
          <c:w val="0.88190476190476186"/>
          <c:h val="0.763076923076923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7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1">
                  <c:v>2.8</c:v>
                </c:pt>
                <c:pt idx="2">
                  <c:v>3.47</c:v>
                </c:pt>
                <c:pt idx="3">
                  <c:v>7.84</c:v>
                </c:pt>
                <c:pt idx="4">
                  <c:v>6.13</c:v>
                </c:pt>
                <c:pt idx="5">
                  <c:v>6.93</c:v>
                </c:pt>
                <c:pt idx="6">
                  <c:v>2</c:v>
                </c:pt>
                <c:pt idx="7">
                  <c:v>1.3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7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7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624192"/>
        <c:axId val="493669760"/>
      </c:lineChart>
      <c:catAx>
        <c:axId val="527624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40190476190476193"/>
              <c:y val="0.87384615384615383"/>
            </c:manualLayout>
          </c:layout>
          <c:overlay val="0"/>
          <c:spPr>
            <a:noFill/>
            <a:ln w="2535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9">
            <a:solidFill>
              <a:srgbClr val="000000"/>
            </a:solidFill>
            <a:prstDash val="solid"/>
          </a:ln>
        </c:spPr>
        <c:crossAx val="493669760"/>
        <c:crosses val="autoZero"/>
        <c:auto val="0"/>
        <c:lblAlgn val="ctr"/>
        <c:lblOffset val="100"/>
        <c:tickMarkSkip val="1"/>
        <c:noMultiLvlLbl val="0"/>
      </c:catAx>
      <c:valAx>
        <c:axId val="493669760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2.2857142857142857E-2"/>
              <c:y val="8.9230769230769225E-2"/>
            </c:manualLayout>
          </c:layout>
          <c:overlay val="0"/>
          <c:spPr>
            <a:noFill/>
            <a:ln w="2535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9">
            <a:solidFill>
              <a:srgbClr val="000000"/>
            </a:solidFill>
            <a:prstDash val="solid"/>
          </a:ln>
        </c:spPr>
        <c:crossAx val="527624192"/>
        <c:crosses val="autoZero"/>
        <c:crossBetween val="midCat"/>
      </c:valAx>
      <c:spPr>
        <a:noFill/>
        <a:ln w="2535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9185667752444"/>
          <c:y val="0.12918660287081341"/>
          <c:w val="0.80781758957654726"/>
          <c:h val="0.6746411483253588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1">
                  <c:v>3.02</c:v>
                </c:pt>
                <c:pt idx="2">
                  <c:v>3.56</c:v>
                </c:pt>
                <c:pt idx="3">
                  <c:v>7.84</c:v>
                </c:pt>
                <c:pt idx="4">
                  <c:v>2.15</c:v>
                </c:pt>
                <c:pt idx="5">
                  <c:v>6.93</c:v>
                </c:pt>
                <c:pt idx="6">
                  <c:v>1.6</c:v>
                </c:pt>
                <c:pt idx="7">
                  <c:v>0.89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55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1360768"/>
        <c:axId val="493671488"/>
      </c:lineChart>
      <c:catAx>
        <c:axId val="491360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34853420195439738"/>
              <c:y val="0.79904306220095689"/>
            </c:manualLayout>
          </c:layout>
          <c:overlay val="0"/>
          <c:spPr>
            <a:noFill/>
            <a:ln w="25310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4">
            <a:solidFill>
              <a:srgbClr val="000000"/>
            </a:solidFill>
            <a:prstDash val="solid"/>
          </a:ln>
        </c:spPr>
        <c:crossAx val="493671488"/>
        <c:crosses val="autoZero"/>
        <c:auto val="0"/>
        <c:lblAlgn val="ctr"/>
        <c:lblOffset val="100"/>
        <c:tickMarkSkip val="1"/>
        <c:noMultiLvlLbl val="0"/>
      </c:catAx>
      <c:valAx>
        <c:axId val="49367148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3.9087947882736153E-2"/>
              <c:y val="0.16267942583732056"/>
            </c:manualLayout>
          </c:layout>
          <c:overlay val="0"/>
          <c:spPr>
            <a:noFill/>
            <a:ln w="25310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4">
            <a:solidFill>
              <a:srgbClr val="000000"/>
            </a:solidFill>
            <a:prstDash val="solid"/>
          </a:ln>
        </c:spPr>
        <c:crossAx val="491360768"/>
        <c:crosses val="autoZero"/>
        <c:crossBetween val="midCat"/>
      </c:valAx>
      <c:spPr>
        <a:noFill/>
        <a:ln w="2531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49185667752444"/>
          <c:y val="5.2631578947368418E-2"/>
          <c:w val="0.8631921824104235"/>
          <c:h val="0.7559808612440190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1">
                  <c:v>3</c:v>
                </c:pt>
                <c:pt idx="2">
                  <c:v>3.58</c:v>
                </c:pt>
                <c:pt idx="3">
                  <c:v>7.84</c:v>
                </c:pt>
                <c:pt idx="4">
                  <c:v>2.15</c:v>
                </c:pt>
                <c:pt idx="5">
                  <c:v>10.47</c:v>
                </c:pt>
                <c:pt idx="6">
                  <c:v>1.77</c:v>
                </c:pt>
                <c:pt idx="7">
                  <c:v>0.8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3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39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831040"/>
        <c:axId val="521077888"/>
      </c:lineChart>
      <c:catAx>
        <c:axId val="527831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37133550488599348"/>
              <c:y val="0.80382775119617222"/>
            </c:manualLayout>
          </c:layout>
          <c:overlay val="0"/>
          <c:spPr>
            <a:noFill/>
            <a:ln w="25278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0">
            <a:solidFill>
              <a:srgbClr val="000000"/>
            </a:solidFill>
            <a:prstDash val="solid"/>
          </a:ln>
        </c:spPr>
        <c:crossAx val="521077888"/>
        <c:crosses val="autoZero"/>
        <c:auto val="0"/>
        <c:lblAlgn val="ctr"/>
        <c:lblOffset val="100"/>
        <c:tickMarkSkip val="1"/>
        <c:noMultiLvlLbl val="0"/>
      </c:catAx>
      <c:valAx>
        <c:axId val="52107788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3.9087947882736153E-2"/>
              <c:y val="0"/>
            </c:manualLayout>
          </c:layout>
          <c:overlay val="0"/>
          <c:spPr>
            <a:noFill/>
            <a:ln w="25278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60">
            <a:solidFill>
              <a:srgbClr val="000000"/>
            </a:solidFill>
            <a:prstDash val="solid"/>
          </a:ln>
        </c:spPr>
        <c:crossAx val="527831040"/>
        <c:crosses val="autoZero"/>
        <c:crossBetween val="midCat"/>
      </c:valAx>
      <c:spPr>
        <a:noFill/>
        <a:ln w="2527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9838475628612E-2"/>
          <c:y val="0.14849422540441212"/>
          <c:w val="0.9123809523809524"/>
          <c:h val="0.8369230769230768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7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1">
                  <c:v>3</c:v>
                </c:pt>
                <c:pt idx="2">
                  <c:v>3.56</c:v>
                </c:pt>
                <c:pt idx="3">
                  <c:v>7.84</c:v>
                </c:pt>
                <c:pt idx="4">
                  <c:v>1.83</c:v>
                </c:pt>
                <c:pt idx="5">
                  <c:v>1.1599999999999999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1">
                  <c:v>3</c:v>
                </c:pt>
                <c:pt idx="2">
                  <c:v>3.21</c:v>
                </c:pt>
                <c:pt idx="3">
                  <c:v>4.5</c:v>
                </c:pt>
                <c:pt idx="4">
                  <c:v>8.5</c:v>
                </c:pt>
                <c:pt idx="5">
                  <c:v>3.02</c:v>
                </c:pt>
                <c:pt idx="6">
                  <c:v>2.36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8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1363328"/>
        <c:axId val="521079616"/>
      </c:lineChart>
      <c:catAx>
        <c:axId val="491363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41714285714285715"/>
              <c:y val="0.87076923076923074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521079616"/>
        <c:crosses val="autoZero"/>
        <c:auto val="0"/>
        <c:lblAlgn val="ctr"/>
        <c:lblOffset val="100"/>
        <c:tickMarkSkip val="1"/>
        <c:noMultiLvlLbl val="0"/>
      </c:catAx>
      <c:valAx>
        <c:axId val="52107961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2.4761904761904763E-2"/>
              <c:y val="1.5384615384615385E-2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491363328"/>
        <c:crosses val="autoZero"/>
        <c:crossBetween val="midCat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71428571428575E-2"/>
          <c:y val="3.6923076923076927E-2"/>
          <c:w val="0.9123809523809524"/>
          <c:h val="0.8369230769230768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7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8">
                  <c:v>12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1">
                  <c:v>3</c:v>
                </c:pt>
                <c:pt idx="2">
                  <c:v>3.56</c:v>
                </c:pt>
                <c:pt idx="3">
                  <c:v>8.25</c:v>
                </c:pt>
                <c:pt idx="4">
                  <c:v>1.83</c:v>
                </c:pt>
                <c:pt idx="5">
                  <c:v>1.06</c:v>
                </c:pt>
                <c:pt idx="6">
                  <c:v>0.97</c:v>
                </c:pt>
                <c:pt idx="7">
                  <c:v>0.95</c:v>
                </c:pt>
                <c:pt idx="8">
                  <c:v>0.95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8">
                  <c:v>12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1">
                  <c:v>3</c:v>
                </c:pt>
                <c:pt idx="2">
                  <c:v>3.15</c:v>
                </c:pt>
                <c:pt idx="3">
                  <c:v>4</c:v>
                </c:pt>
                <c:pt idx="4">
                  <c:v>6</c:v>
                </c:pt>
                <c:pt idx="5">
                  <c:v>2</c:v>
                </c:pt>
                <c:pt idx="6">
                  <c:v>7.1</c:v>
                </c:pt>
                <c:pt idx="7">
                  <c:v>1.7</c:v>
                </c:pt>
                <c:pt idx="8">
                  <c:v>0.95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8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8">
                  <c:v>12</c:v>
                </c:pt>
              </c:numCache>
            </c:numRef>
          </c:cat>
          <c:val>
            <c:numRef>
              <c:f>Sheet1!$B$4:$K$4</c:f>
              <c:numCache>
                <c:formatCode>General</c:formatCode>
                <c:ptCount val="10"/>
                <c:pt idx="5">
                  <c:v>2</c:v>
                </c:pt>
                <c:pt idx="6">
                  <c:v>3.97</c:v>
                </c:pt>
                <c:pt idx="7">
                  <c:v>1.5</c:v>
                </c:pt>
                <c:pt idx="8">
                  <c:v>0.95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1363840"/>
        <c:axId val="521081344"/>
      </c:lineChart>
      <c:catAx>
        <c:axId val="491363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41714285714285715"/>
              <c:y val="0.87076923076923074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521081344"/>
        <c:crosses val="autoZero"/>
        <c:auto val="0"/>
        <c:lblAlgn val="ctr"/>
        <c:lblOffset val="100"/>
        <c:tickMarkSkip val="1"/>
        <c:noMultiLvlLbl val="0"/>
      </c:catAx>
      <c:valAx>
        <c:axId val="52108134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2.4761904761904763E-2"/>
              <c:y val="1.5384615384615385E-2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491363840"/>
        <c:crosses val="autoZero"/>
        <c:crossBetween val="midCat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71428571428575E-2"/>
          <c:y val="3.6923076923076927E-2"/>
          <c:w val="0.9123809523809524"/>
          <c:h val="0.8369230769230768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7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1">
                  <c:v>3.14</c:v>
                </c:pt>
                <c:pt idx="2">
                  <c:v>3.7909999999999999</c:v>
                </c:pt>
                <c:pt idx="3">
                  <c:v>6.89</c:v>
                </c:pt>
                <c:pt idx="4">
                  <c:v>9.6300000000000008</c:v>
                </c:pt>
                <c:pt idx="5">
                  <c:v>9.6300000000000008</c:v>
                </c:pt>
                <c:pt idx="6">
                  <c:v>7</c:v>
                </c:pt>
                <c:pt idx="7">
                  <c:v>3.82</c:v>
                </c:pt>
                <c:pt idx="8">
                  <c:v>1</c:v>
                </c:pt>
                <c:pt idx="9">
                  <c:v>0.7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8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1">
                  <c:v>3.14</c:v>
                </c:pt>
                <c:pt idx="2">
                  <c:v>3.4</c:v>
                </c:pt>
                <c:pt idx="3">
                  <c:v>5.34</c:v>
                </c:pt>
                <c:pt idx="4">
                  <c:v>3.76</c:v>
                </c:pt>
                <c:pt idx="5">
                  <c:v>6.56</c:v>
                </c:pt>
                <c:pt idx="6">
                  <c:v>4</c:v>
                </c:pt>
                <c:pt idx="7">
                  <c:v>3.26</c:v>
                </c:pt>
                <c:pt idx="8">
                  <c:v>1</c:v>
                </c:pt>
                <c:pt idx="9">
                  <c:v>0.68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4968448"/>
        <c:axId val="521083072"/>
      </c:lineChart>
      <c:catAx>
        <c:axId val="524968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Хід реакції</a:t>
                </a:r>
              </a:p>
            </c:rich>
          </c:tx>
          <c:layout>
            <c:manualLayout>
              <c:xMode val="edge"/>
              <c:yMode val="edge"/>
              <c:x val="0.41714285714285715"/>
              <c:y val="0.87076923076923074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521083072"/>
        <c:crosses val="autoZero"/>
        <c:auto val="0"/>
        <c:lblAlgn val="ctr"/>
        <c:lblOffset val="100"/>
        <c:tickMarkSkip val="1"/>
        <c:noMultiLvlLbl val="0"/>
      </c:catAx>
      <c:valAx>
        <c:axId val="52108307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1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Е</a:t>
                </a:r>
              </a:p>
            </c:rich>
          </c:tx>
          <c:layout>
            <c:manualLayout>
              <c:xMode val="edge"/>
              <c:yMode val="edge"/>
              <c:x val="2.4761904761904763E-2"/>
              <c:y val="1.5384615384615385E-2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none"/>
        <c:minorTickMark val="none"/>
        <c:tickLblPos val="none"/>
        <c:spPr>
          <a:ln w="3172">
            <a:solidFill>
              <a:srgbClr val="000000"/>
            </a:solidFill>
            <a:prstDash val="solid"/>
          </a:ln>
        </c:spPr>
        <c:crossAx val="524968448"/>
        <c:crosses val="autoZero"/>
        <c:crossBetween val="midCat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0.28375</cdr:x>
      <cdr:y>0.56325</cdr:y>
    </cdr:from>
    <cdr:to>
      <cdr:x>0.629</cdr:x>
      <cdr:y>0.56325</cdr:y>
    </cdr:to>
    <cdr:sp macro="" textlink="">
      <cdr:nvSpPr>
        <cdr:cNvPr id="1028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554063" y="1883100"/>
          <a:ext cx="1890891" cy="0"/>
        </a:xfrm>
        <a:custGeom xmlns:a="http://schemas.openxmlformats.org/drawingml/2006/main">
          <a:avLst/>
          <a:gdLst>
            <a:gd name="T0" fmla="*/ 0 w 1893397"/>
            <a:gd name="T1" fmla="*/ 0 h 1"/>
            <a:gd name="T2" fmla="*/ 1893397 w 1893397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893397" h="1">
              <a:moveTo>
                <a:pt x="0" y="0"/>
              </a:moveTo>
              <a:lnTo>
                <a:pt x="1893397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0.5505</cdr:x>
      <cdr:y>0.15975</cdr:y>
    </cdr:from>
    <cdr:to>
      <cdr:x>0.5505</cdr:x>
      <cdr:y>0.56725</cdr:y>
    </cdr:to>
    <cdr:sp macro="" textlink="">
      <cdr:nvSpPr>
        <cdr:cNvPr id="1030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15020" y="534088"/>
          <a:ext cx="0" cy="13623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0.425</cdr:x>
      <cdr:y>0.723</cdr:y>
    </cdr:from>
    <cdr:to>
      <cdr:x>0.815</cdr:x>
      <cdr:y>0.724</cdr:y>
    </cdr:to>
    <cdr:sp macro="" textlink="">
      <cdr:nvSpPr>
        <cdr:cNvPr id="1031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327672" y="2417188"/>
          <a:ext cx="2135981" cy="3343"/>
        </a:xfrm>
        <a:custGeom xmlns:a="http://schemas.openxmlformats.org/drawingml/2006/main">
          <a:avLst/>
          <a:gdLst>
            <a:gd name="T0" fmla="*/ 2134838 w 2134838"/>
            <a:gd name="T1" fmla="*/ 0 h 1"/>
            <a:gd name="T2" fmla="*/ 0 w 2134838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2134838" h="1">
              <a:moveTo>
                <a:pt x="2134838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0.4415</cdr:x>
      <cdr:y>0.56075</cdr:y>
    </cdr:from>
    <cdr:to>
      <cdr:x>0.4415</cdr:x>
      <cdr:y>0.72</cdr:y>
    </cdr:to>
    <cdr:sp macro="" textlink="">
      <cdr:nvSpPr>
        <cdr:cNvPr id="1033" name="Freeform 9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418040" y="1874741"/>
          <a:ext cx="0" cy="532417"/>
        </a:xfrm>
        <a:custGeom xmlns:a="http://schemas.openxmlformats.org/drawingml/2006/main">
          <a:avLst/>
          <a:gdLst>
            <a:gd name="T0" fmla="*/ 0 w 1"/>
            <a:gd name="T1" fmla="*/ 0 h 528637"/>
            <a:gd name="T2" fmla="*/ 0 w 1"/>
            <a:gd name="T3" fmla="*/ 528637 h 528637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528637">
              <a:moveTo>
                <a:pt x="0" y="0"/>
              </a:moveTo>
              <a:lnTo>
                <a:pt x="0" y="528637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0.5225</cdr:x>
      <cdr:y>0.106</cdr:y>
    </cdr:from>
    <cdr:to>
      <cdr:x>0.66675</cdr:x>
      <cdr:y>0.18575</cdr:y>
    </cdr:to>
    <cdr:sp macro="" textlink="">
      <cdr:nvSpPr>
        <cdr:cNvPr id="1034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61667" y="354387"/>
          <a:ext cx="790039" cy="2666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FF" mc:Ignorable="a14" a14:legacySpreadsheetColorIndex="12"/>
              </a:solidFill>
              <a:prstDash val="sysDot"/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75" b="0" i="0" u="none" strike="noStrike" baseline="0">
              <a:solidFill>
                <a:srgbClr val="000000"/>
              </a:solidFill>
              <a:latin typeface="Arial"/>
              <a:cs typeface="Arial"/>
            </a:rPr>
            <a:t>A…B</a:t>
          </a:r>
        </a:p>
      </cdr:txBody>
    </cdr:sp>
  </cdr:relSizeAnchor>
  <cdr:relSizeAnchor xmlns:cdr="http://schemas.openxmlformats.org/drawingml/2006/chartDrawing">
    <cdr:from>
      <cdr:x>0.5505</cdr:x>
      <cdr:y>0.28925</cdr:y>
    </cdr:from>
    <cdr:to>
      <cdr:x>0.653</cdr:x>
      <cdr:y>0.369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15020" y="967042"/>
          <a:ext cx="561379" cy="2666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75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975" b="0" i="0" u="none" strike="noStrike" baseline="-25000">
              <a:solidFill>
                <a:srgbClr val="000000"/>
              </a:solidFill>
              <a:latin typeface="Arial"/>
              <a:cs typeface="Arial"/>
            </a:rPr>
            <a:t>a</a:t>
          </a:r>
        </a:p>
      </cdr:txBody>
    </cdr:sp>
  </cdr:relSizeAnchor>
  <cdr:relSizeAnchor xmlns:cdr="http://schemas.openxmlformats.org/drawingml/2006/chartDrawing">
    <cdr:from>
      <cdr:x>0.2475</cdr:x>
      <cdr:y>0.585</cdr:y>
    </cdr:from>
    <cdr:to>
      <cdr:x>0.3535</cdr:x>
      <cdr:y>0.68475</cdr:y>
    </cdr:to>
    <cdr:sp macro="" textlink="">
      <cdr:nvSpPr>
        <cdr:cNvPr id="1036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55527" y="1955816"/>
          <a:ext cx="580548" cy="3334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75" b="0" i="0" u="none" strike="noStrike" baseline="0">
              <a:solidFill>
                <a:srgbClr val="000000"/>
              </a:solidFill>
              <a:latin typeface="Arial"/>
              <a:cs typeface="Arial"/>
            </a:rPr>
            <a:t>A + B</a:t>
          </a:r>
        </a:p>
      </cdr:txBody>
    </cdr:sp>
  </cdr:relSizeAnchor>
  <cdr:relSizeAnchor xmlns:cdr="http://schemas.openxmlformats.org/drawingml/2006/chartDrawing">
    <cdr:from>
      <cdr:x>0.4415</cdr:x>
      <cdr:y>0.63225</cdr:y>
    </cdr:from>
    <cdr:to>
      <cdr:x>0.50575</cdr:x>
      <cdr:y>0.68925</cdr:y>
    </cdr:to>
    <cdr:sp macro="" textlink="">
      <cdr:nvSpPr>
        <cdr:cNvPr id="1037" name="Text Box 1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8040" y="2113786"/>
          <a:ext cx="351890" cy="1905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75" b="0" i="0" u="none" strike="noStrike" baseline="0">
              <a:solidFill>
                <a:srgbClr val="000000"/>
              </a:solidFill>
            </a:rPr>
            <a:t>DH</a:t>
          </a:r>
        </a:p>
        <a:p xmlns:a="http://schemas.openxmlformats.org/drawingml/2006/main">
          <a:pPr algn="l" rtl="0">
            <a:defRPr sz="1000"/>
          </a:pPr>
          <a:r>
            <a:rPr lang="ru-RU" sz="975" b="0" i="0" u="none" strike="noStrike" baseline="0">
              <a:solidFill>
                <a:srgbClr val="000000"/>
              </a:solidFill>
            </a:rPr>
            <a:t>D</a:t>
          </a:r>
          <a:r>
            <a:rPr lang="ru-RU" sz="975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</a:p>
      </cdr:txBody>
    </cdr:sp>
  </cdr:relSizeAnchor>
  <cdr:relSizeAnchor xmlns:cdr="http://schemas.openxmlformats.org/drawingml/2006/chartDrawing">
    <cdr:from>
      <cdr:x>0.8215</cdr:x>
      <cdr:y>0.72475</cdr:y>
    </cdr:from>
    <cdr:to>
      <cdr:x>0.9275</cdr:x>
      <cdr:y>0.8245</cdr:y>
    </cdr:to>
    <cdr:sp macro="" textlink="">
      <cdr:nvSpPr>
        <cdr:cNvPr id="1038" name="Text Box 1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99253" y="2423039"/>
          <a:ext cx="580549" cy="33349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 - B</a:t>
          </a:r>
        </a:p>
      </cdr:txBody>
    </cdr:sp>
  </cdr:relSizeAnchor>
  <cdr:relSizeAnchor xmlns:cdr="http://schemas.openxmlformats.org/drawingml/2006/chartDrawing">
    <cdr:from>
      <cdr:x>0.886</cdr:x>
      <cdr:y>0.87025</cdr:y>
    </cdr:from>
    <cdr:to>
      <cdr:x>0.949</cdr:x>
      <cdr:y>0.871</cdr:y>
    </cdr:to>
    <cdr:sp macro="" textlink="">
      <cdr:nvSpPr>
        <cdr:cNvPr id="1042" name="Freeform 1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4852511" y="2909485"/>
          <a:ext cx="345043" cy="2508"/>
        </a:xfrm>
        <a:custGeom xmlns:a="http://schemas.openxmlformats.org/drawingml/2006/main">
          <a:avLst/>
          <a:gdLst>
            <a:gd name="T0" fmla="*/ 0 w 347663"/>
            <a:gd name="T1" fmla="*/ 4763 h 4763"/>
            <a:gd name="T2" fmla="*/ 347663 w 347663"/>
            <a:gd name="T3" fmla="*/ 0 h 4763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347663" h="4763">
              <a:moveTo>
                <a:pt x="0" y="4763"/>
              </a:moveTo>
              <a:lnTo>
                <a:pt x="347663" y="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0.0605</cdr:x>
      <cdr:y>0.0075</cdr:y>
    </cdr:from>
    <cdr:to>
      <cdr:x>0.0605</cdr:x>
      <cdr:y>0.0795</cdr:y>
    </cdr:to>
    <cdr:sp macro="" textlink="">
      <cdr:nvSpPr>
        <cdr:cNvPr id="1044" name="Line 2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1351" y="25075"/>
          <a:ext cx="0" cy="2407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0.2385</cdr:x>
      <cdr:y>0.62875</cdr:y>
    </cdr:from>
    <cdr:to>
      <cdr:x>0.49425</cdr:x>
      <cdr:y>0.62875</cdr:y>
    </cdr:to>
    <cdr:sp macro="" textlink="">
      <cdr:nvSpPr>
        <cdr:cNvPr id="1028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192649" y="1946374"/>
          <a:ext cx="1278910" cy="0"/>
        </a:xfrm>
        <a:custGeom xmlns:a="http://schemas.openxmlformats.org/drawingml/2006/main">
          <a:avLst/>
          <a:gdLst>
            <a:gd name="T0" fmla="*/ 0 w 1276350"/>
            <a:gd name="T1" fmla="*/ 0 h 1"/>
            <a:gd name="T2" fmla="*/ 1276350 w 1276350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276350" h="1">
              <a:moveTo>
                <a:pt x="0" y="0"/>
              </a:moveTo>
              <a:lnTo>
                <a:pt x="127635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0.45375</cdr:x>
      <cdr:y>0.20925</cdr:y>
    </cdr:from>
    <cdr:to>
      <cdr:x>0.4545</cdr:x>
      <cdr:y>0.619</cdr:y>
    </cdr:to>
    <cdr:sp macro="" textlink="">
      <cdr:nvSpPr>
        <cdr:cNvPr id="1030" name="Freeform 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269034" y="647760"/>
          <a:ext cx="3750" cy="1268432"/>
        </a:xfrm>
        <a:custGeom xmlns:a="http://schemas.openxmlformats.org/drawingml/2006/main">
          <a:avLst/>
          <a:gdLst>
            <a:gd name="T0" fmla="*/ 0 w 1"/>
            <a:gd name="T1" fmla="*/ 0 h 1266825"/>
            <a:gd name="T2" fmla="*/ 0 w 1"/>
            <a:gd name="T3" fmla="*/ 1266825 h 1266825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1266825">
              <a:moveTo>
                <a:pt x="0" y="0"/>
              </a:moveTo>
              <a:lnTo>
                <a:pt x="0" y="1266825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0.414</cdr:x>
      <cdr:y>0.75775</cdr:y>
    </cdr:from>
    <cdr:to>
      <cdr:x>0.878</cdr:x>
      <cdr:y>0.75775</cdr:y>
    </cdr:to>
    <cdr:sp macro="" textlink="">
      <cdr:nvSpPr>
        <cdr:cNvPr id="1031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070259" y="2345710"/>
          <a:ext cx="2320290" cy="0"/>
        </a:xfrm>
        <a:custGeom xmlns:a="http://schemas.openxmlformats.org/drawingml/2006/main">
          <a:avLst/>
          <a:gdLst>
            <a:gd name="T0" fmla="*/ 2324100 w 2324100"/>
            <a:gd name="T1" fmla="*/ 0 h 1"/>
            <a:gd name="T2" fmla="*/ 0 w 2324100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2324100" h="1">
              <a:moveTo>
                <a:pt x="2324100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0.43175</cdr:x>
      <cdr:y>0.62875</cdr:y>
    </cdr:from>
    <cdr:to>
      <cdr:x>0.43175</cdr:x>
      <cdr:y>0.75175</cdr:y>
    </cdr:to>
    <cdr:sp macro="" textlink="">
      <cdr:nvSpPr>
        <cdr:cNvPr id="1033" name="Freeform 9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159020" y="1946374"/>
          <a:ext cx="0" cy="380762"/>
        </a:xfrm>
        <a:custGeom xmlns:a="http://schemas.openxmlformats.org/drawingml/2006/main">
          <a:avLst/>
          <a:gdLst>
            <a:gd name="T0" fmla="*/ 0 w 1"/>
            <a:gd name="T1" fmla="*/ 0 h 381000"/>
            <a:gd name="T2" fmla="*/ 0 w 1"/>
            <a:gd name="T3" fmla="*/ 381000 h 381000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381000">
              <a:moveTo>
                <a:pt x="0" y="0"/>
              </a:moveTo>
              <a:lnTo>
                <a:pt x="0" y="38100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0.45375</cdr:x>
      <cdr:y>0.07675</cdr:y>
    </cdr:from>
    <cdr:to>
      <cdr:x>0.52225</cdr:x>
      <cdr:y>0.13525</cdr:y>
    </cdr:to>
    <cdr:sp macro="" textlink="">
      <cdr:nvSpPr>
        <cdr:cNvPr id="1034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69034" y="237589"/>
          <a:ext cx="342542" cy="1810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</a:t>
          </a:r>
          <a:r>
            <a:rPr lang="ru-RU" sz="9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1</a:t>
          </a:r>
        </a:p>
      </cdr:txBody>
    </cdr:sp>
  </cdr:relSizeAnchor>
  <cdr:relSizeAnchor xmlns:cdr="http://schemas.openxmlformats.org/drawingml/2006/chartDrawing">
    <cdr:from>
      <cdr:x>0.46175</cdr:x>
      <cdr:y>0.3725</cdr:y>
    </cdr:from>
    <cdr:to>
      <cdr:x>0.57425</cdr:x>
      <cdr:y>0.45875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09039" y="1153120"/>
          <a:ext cx="562570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9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a,1</a:t>
          </a:r>
        </a:p>
      </cdr:txBody>
    </cdr:sp>
  </cdr:relSizeAnchor>
  <cdr:relSizeAnchor xmlns:cdr="http://schemas.openxmlformats.org/drawingml/2006/chartDrawing">
    <cdr:from>
      <cdr:x>0.19175</cdr:x>
      <cdr:y>0.638</cdr:y>
    </cdr:from>
    <cdr:to>
      <cdr:x>0.308</cdr:x>
      <cdr:y>0.74575</cdr:y>
    </cdr:to>
    <cdr:sp macro="" textlink="">
      <cdr:nvSpPr>
        <cdr:cNvPr id="1036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58870" y="1975009"/>
          <a:ext cx="581323" cy="3335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A + B</a:t>
          </a:r>
        </a:p>
      </cdr:txBody>
    </cdr:sp>
  </cdr:relSizeAnchor>
  <cdr:relSizeAnchor xmlns:cdr="http://schemas.openxmlformats.org/drawingml/2006/chartDrawing">
    <cdr:from>
      <cdr:x>0.43175</cdr:x>
      <cdr:y>0.6655</cdr:y>
    </cdr:from>
    <cdr:to>
      <cdr:x>0.50225</cdr:x>
      <cdr:y>0.727</cdr:y>
    </cdr:to>
    <cdr:sp macro="" textlink="">
      <cdr:nvSpPr>
        <cdr:cNvPr id="1037" name="Text Box 1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59020" y="2060138"/>
          <a:ext cx="352544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0" i="0" u="none" strike="noStrike" baseline="0">
              <a:solidFill>
                <a:srgbClr val="000000"/>
              </a:solidFill>
            </a:rPr>
            <a:t>DH</a:t>
          </a:r>
        </a:p>
        <a:p xmlns:a="http://schemas.openxmlformats.org/drawingml/2006/main">
          <a:pPr algn="l" rtl="0">
            <a:defRPr sz="1000"/>
          </a:pPr>
          <a:r>
            <a:rPr lang="ru-RU" sz="900" b="0" i="0" u="none" strike="noStrike" baseline="0">
              <a:solidFill>
                <a:srgbClr val="000000"/>
              </a:solidFill>
            </a:rPr>
            <a:t>D</a:t>
          </a:r>
          <a:r>
            <a:rPr lang="ru-RU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</a:p>
      </cdr:txBody>
    </cdr:sp>
  </cdr:relSizeAnchor>
  <cdr:relSizeAnchor xmlns:cdr="http://schemas.openxmlformats.org/drawingml/2006/chartDrawing">
    <cdr:from>
      <cdr:x>0.80825</cdr:x>
      <cdr:y>0.75775</cdr:y>
    </cdr:from>
    <cdr:to>
      <cdr:x>0.9245</cdr:x>
      <cdr:y>0.8655</cdr:y>
    </cdr:to>
    <cdr:sp macro="" textlink="">
      <cdr:nvSpPr>
        <cdr:cNvPr id="1038" name="Text Box 1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1755" y="2345710"/>
          <a:ext cx="581323" cy="3335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 - B</a:t>
          </a:r>
        </a:p>
      </cdr:txBody>
    </cdr:sp>
  </cdr:relSizeAnchor>
  <cdr:relSizeAnchor xmlns:cdr="http://schemas.openxmlformats.org/drawingml/2006/chartDrawing">
    <cdr:from>
      <cdr:x>0.563</cdr:x>
      <cdr:y>0.35725</cdr:y>
    </cdr:from>
    <cdr:to>
      <cdr:x>0.60675</cdr:x>
      <cdr:y>0.41575</cdr:y>
    </cdr:to>
    <cdr:sp macro="" textlink="">
      <cdr:nvSpPr>
        <cdr:cNvPr id="1039" name="Text 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15352" y="1105912"/>
          <a:ext cx="218777" cy="1810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0.6655</cdr:x>
      <cdr:y>0.20525</cdr:y>
    </cdr:from>
    <cdr:to>
      <cdr:x>0.734</cdr:x>
      <cdr:y>0.26375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27916" y="635377"/>
          <a:ext cx="342543" cy="1810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1</a:t>
          </a:r>
        </a:p>
      </cdr:txBody>
    </cdr:sp>
  </cdr:relSizeAnchor>
  <cdr:relSizeAnchor xmlns:cdr="http://schemas.openxmlformats.org/drawingml/2006/chartDrawing">
    <cdr:from>
      <cdr:x>0.675</cdr:x>
      <cdr:y>0.271</cdr:y>
    </cdr:from>
    <cdr:to>
      <cdr:x>0.80825</cdr:x>
      <cdr:y>0.271</cdr:y>
    </cdr:to>
    <cdr:sp macro="" textlink="">
      <cdr:nvSpPr>
        <cdr:cNvPr id="1042" name="Freeform 1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375422" y="838914"/>
          <a:ext cx="666333" cy="0"/>
        </a:xfrm>
        <a:custGeom xmlns:a="http://schemas.openxmlformats.org/drawingml/2006/main">
          <a:avLst/>
          <a:gdLst>
            <a:gd name="T0" fmla="*/ 0 w 676275"/>
            <a:gd name="T1" fmla="*/ 0 h 1"/>
            <a:gd name="T2" fmla="*/ 676275 w 676275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676275" h="1">
              <a:moveTo>
                <a:pt x="0" y="0"/>
              </a:moveTo>
              <a:lnTo>
                <a:pt x="676275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0.80825</cdr:x>
      <cdr:y>0.28625</cdr:y>
    </cdr:from>
    <cdr:to>
      <cdr:x>0.8845</cdr:x>
      <cdr:y>0.34775</cdr:y>
    </cdr:to>
    <cdr:sp macro="" textlink="">
      <cdr:nvSpPr>
        <cdr:cNvPr id="1044" name="Text Box 2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1755" y="886123"/>
          <a:ext cx="381298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a,2</a:t>
          </a:r>
        </a:p>
      </cdr:txBody>
    </cdr:sp>
  </cdr:relSizeAnchor>
  <cdr:relSizeAnchor xmlns:cdr="http://schemas.openxmlformats.org/drawingml/2006/chartDrawing">
    <cdr:from>
      <cdr:x>0.5745</cdr:x>
      <cdr:y>0.35725</cdr:y>
    </cdr:from>
    <cdr:to>
      <cdr:x>0.80825</cdr:x>
      <cdr:y>0.35725</cdr:y>
    </cdr:to>
    <cdr:sp macro="" textlink="">
      <cdr:nvSpPr>
        <cdr:cNvPr id="1047" name="Freeform 23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872859" y="1105912"/>
          <a:ext cx="1168896" cy="0"/>
        </a:xfrm>
        <a:custGeom xmlns:a="http://schemas.openxmlformats.org/drawingml/2006/main">
          <a:avLst/>
          <a:gdLst>
            <a:gd name="T0" fmla="*/ 0 w 1171575"/>
            <a:gd name="T1" fmla="*/ 0 h 1"/>
            <a:gd name="T2" fmla="*/ 1171575 w 1171575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171575" h="1">
              <a:moveTo>
                <a:pt x="0" y="0"/>
              </a:moveTo>
              <a:lnTo>
                <a:pt x="1171575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0.7915</cdr:x>
      <cdr:y>0.271</cdr:y>
    </cdr:from>
    <cdr:to>
      <cdr:x>0.7915</cdr:x>
      <cdr:y>0.351</cdr:y>
    </cdr:to>
    <cdr:sp macro="" textlink="">
      <cdr:nvSpPr>
        <cdr:cNvPr id="1049" name="Freeform 2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957995" y="838914"/>
          <a:ext cx="0" cy="247650"/>
        </a:xfrm>
        <a:custGeom xmlns:a="http://schemas.openxmlformats.org/drawingml/2006/main">
          <a:avLst/>
          <a:gdLst>
            <a:gd name="T0" fmla="*/ 0 w 1"/>
            <a:gd name="T1" fmla="*/ 0 h 247650"/>
            <a:gd name="T2" fmla="*/ 0 w 1"/>
            <a:gd name="T3" fmla="*/ 247650 h 247650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247650">
              <a:moveTo>
                <a:pt x="0" y="0"/>
              </a:moveTo>
              <a:lnTo>
                <a:pt x="0" y="24765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0.9405</cdr:x>
      <cdr:y>0.875</cdr:y>
    </cdr:from>
    <cdr:to>
      <cdr:x>0.9925</cdr:x>
      <cdr:y>0.87525</cdr:y>
    </cdr:to>
    <cdr:sp macro="" textlink="">
      <cdr:nvSpPr>
        <cdr:cNvPr id="1050" name="Freeform 2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4703088" y="2708672"/>
          <a:ext cx="260032" cy="774"/>
        </a:xfrm>
        <a:custGeom xmlns:a="http://schemas.openxmlformats.org/drawingml/2006/main">
          <a:avLst/>
          <a:gdLst>
            <a:gd name="T0" fmla="*/ 0 w 257175"/>
            <a:gd name="T1" fmla="*/ 0 h 1"/>
            <a:gd name="T2" fmla="*/ 257175 w 257175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257175" h="1">
              <a:moveTo>
                <a:pt x="0" y="0"/>
              </a:moveTo>
              <a:lnTo>
                <a:pt x="257175" y="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0.06575</cdr:x>
      <cdr:y>0.05825</cdr:y>
    </cdr:from>
    <cdr:to>
      <cdr:x>0.06575</cdr:x>
      <cdr:y>0.116</cdr:y>
    </cdr:to>
    <cdr:sp macro="" textlink="">
      <cdr:nvSpPr>
        <cdr:cNvPr id="1051" name="Line 2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8791" y="180320"/>
          <a:ext cx="0" cy="1787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0.44675</cdr:x>
      <cdr:y>0.27075</cdr:y>
    </cdr:from>
    <cdr:to>
      <cdr:x>0.44675</cdr:x>
      <cdr:y>0.59125</cdr:y>
    </cdr:to>
    <cdr:sp macro="" textlink="">
      <cdr:nvSpPr>
        <cdr:cNvPr id="1030" name="Freeform 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306375" y="538989"/>
          <a:ext cx="0" cy="638027"/>
        </a:xfrm>
        <a:custGeom xmlns:a="http://schemas.openxmlformats.org/drawingml/2006/main">
          <a:avLst/>
          <a:gdLst>
            <a:gd name="T0" fmla="*/ 0 w 1"/>
            <a:gd name="T1" fmla="*/ 0 h 636458"/>
            <a:gd name="T2" fmla="*/ 0 w 1"/>
            <a:gd name="T3" fmla="*/ 636458 h 636458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636458">
              <a:moveTo>
                <a:pt x="0" y="0"/>
              </a:moveTo>
              <a:lnTo>
                <a:pt x="0" y="636458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0.5025</cdr:x>
      <cdr:y>0.36725</cdr:y>
    </cdr:from>
    <cdr:to>
      <cdr:x>0.5775</cdr:x>
      <cdr:y>0.44375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9398" y="731094"/>
          <a:ext cx="219313" cy="1522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8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a,1</a:t>
          </a:r>
        </a:p>
      </cdr:txBody>
    </cdr:sp>
  </cdr:relSizeAnchor>
  <cdr:relSizeAnchor xmlns:cdr="http://schemas.openxmlformats.org/drawingml/2006/chartDrawing">
    <cdr:from>
      <cdr:x>0.23675</cdr:x>
      <cdr:y>0.4995</cdr:y>
    </cdr:from>
    <cdr:to>
      <cdr:x>0.29875</cdr:x>
      <cdr:y>0.5905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92298" y="994367"/>
          <a:ext cx="181299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</a:t>
          </a:r>
        </a:p>
      </cdr:txBody>
    </cdr:sp>
  </cdr:relSizeAnchor>
  <cdr:relSizeAnchor xmlns:cdr="http://schemas.openxmlformats.org/drawingml/2006/chartDrawing">
    <cdr:from>
      <cdr:x>0.282</cdr:x>
      <cdr:y>0.5885</cdr:y>
    </cdr:from>
    <cdr:to>
      <cdr:x>0.4895</cdr:x>
      <cdr:y>0.59125</cdr:y>
    </cdr:to>
    <cdr:sp macro="" textlink="">
      <cdr:nvSpPr>
        <cdr:cNvPr id="1045" name="Freeform 21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24617" y="1171542"/>
          <a:ext cx="606767" cy="5474"/>
        </a:xfrm>
        <a:custGeom xmlns:a="http://schemas.openxmlformats.org/drawingml/2006/main">
          <a:avLst/>
          <a:gdLst>
            <a:gd name="T0" fmla="*/ 0 w 603021"/>
            <a:gd name="T1" fmla="*/ 4785 h 4785"/>
            <a:gd name="T2" fmla="*/ 603021 w 603021"/>
            <a:gd name="T3" fmla="*/ 0 h 4785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603021" h="4785">
              <a:moveTo>
                <a:pt x="0" y="4785"/>
              </a:moveTo>
              <a:lnTo>
                <a:pt x="603021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0.54525</cdr:x>
      <cdr:y>0.5325</cdr:y>
    </cdr:from>
    <cdr:to>
      <cdr:x>0.60725</cdr:x>
      <cdr:y>0.6235</cdr:y>
    </cdr:to>
    <cdr:sp macro="" textlink="">
      <cdr:nvSpPr>
        <cdr:cNvPr id="1046" name="Text Box 2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94406" y="1060061"/>
          <a:ext cx="181299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  <cdr:relSizeAnchor xmlns:cdr="http://schemas.openxmlformats.org/drawingml/2006/chartDrawing">
    <cdr:from>
      <cdr:x>0.56475</cdr:x>
      <cdr:y>0.656</cdr:y>
    </cdr:from>
    <cdr:to>
      <cdr:x>0.7335</cdr:x>
      <cdr:y>0.65675</cdr:y>
    </cdr:to>
    <cdr:sp macro="" textlink="">
      <cdr:nvSpPr>
        <cdr:cNvPr id="1047" name="Line 2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651428" y="1305916"/>
          <a:ext cx="493454" cy="14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0.6785</cdr:x>
      <cdr:y>0.33275</cdr:y>
    </cdr:from>
    <cdr:to>
      <cdr:x>0.67925</cdr:x>
      <cdr:y>0.6465</cdr:y>
    </cdr:to>
    <cdr:sp macro="" textlink="">
      <cdr:nvSpPr>
        <cdr:cNvPr id="1048" name="Freeform 2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984053" y="662414"/>
          <a:ext cx="2193" cy="624590"/>
        </a:xfrm>
        <a:custGeom xmlns:a="http://schemas.openxmlformats.org/drawingml/2006/main">
          <a:avLst/>
          <a:gdLst>
            <a:gd name="T0" fmla="*/ 0 w 1"/>
            <a:gd name="T1" fmla="*/ 0 h 622101"/>
            <a:gd name="T2" fmla="*/ 0 w 1"/>
            <a:gd name="T3" fmla="*/ 622101 h 62210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622101">
              <a:moveTo>
                <a:pt x="0" y="0"/>
              </a:moveTo>
              <a:lnTo>
                <a:pt x="0" y="622101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0.84825</cdr:x>
      <cdr:y>0.6465</cdr:y>
    </cdr:from>
    <cdr:to>
      <cdr:x>0.91025</cdr:x>
      <cdr:y>0.7375</cdr:y>
    </cdr:to>
    <cdr:sp macro="" textlink="">
      <cdr:nvSpPr>
        <cdr:cNvPr id="1049" name="Text Box 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80431" y="1287004"/>
          <a:ext cx="181299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0.103</cdr:x>
      <cdr:y>0.73075</cdr:y>
    </cdr:from>
    <cdr:to>
      <cdr:x>0.86925</cdr:x>
      <cdr:y>0.7315</cdr:y>
    </cdr:to>
    <cdr:sp macro="" textlink="">
      <cdr:nvSpPr>
        <cdr:cNvPr id="1050" name="Freeform 2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01190" y="1454722"/>
          <a:ext cx="2240649" cy="1493"/>
        </a:xfrm>
        <a:custGeom xmlns:a="http://schemas.openxmlformats.org/drawingml/2006/main">
          <a:avLst/>
          <a:gdLst>
            <a:gd name="T0" fmla="*/ 2230222 w 2230222"/>
            <a:gd name="T1" fmla="*/ 0 h 1"/>
            <a:gd name="T2" fmla="*/ 0 w 2230222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2230222" h="1">
              <a:moveTo>
                <a:pt x="2230222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0.74225</cdr:x>
      <cdr:y>0.4055</cdr:y>
    </cdr:from>
    <cdr:to>
      <cdr:x>0.81725</cdr:x>
      <cdr:y>0.482</cdr:y>
    </cdr:to>
    <cdr:sp macro="" textlink="">
      <cdr:nvSpPr>
        <cdr:cNvPr id="1051" name="Text Box 2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70469" y="807239"/>
          <a:ext cx="219313" cy="1522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8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a,2</a:t>
          </a:r>
        </a:p>
      </cdr:txBody>
    </cdr:sp>
  </cdr:relSizeAnchor>
  <cdr:relSizeAnchor xmlns:cdr="http://schemas.openxmlformats.org/drawingml/2006/chartDrawing">
    <cdr:from>
      <cdr:x>0.90875</cdr:x>
      <cdr:y>0.79575</cdr:y>
    </cdr:from>
    <cdr:to>
      <cdr:x>0.937</cdr:x>
      <cdr:y>0.79825</cdr:y>
    </cdr:to>
    <cdr:sp macro="" textlink="">
      <cdr:nvSpPr>
        <cdr:cNvPr id="1052" name="Freeform 2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657344" y="1584119"/>
          <a:ext cx="82608" cy="4977"/>
        </a:xfrm>
        <a:custGeom xmlns:a="http://schemas.openxmlformats.org/drawingml/2006/main">
          <a:avLst/>
          <a:gdLst>
            <a:gd name="T0" fmla="*/ 0 w 86146"/>
            <a:gd name="T1" fmla="*/ 0 h 4785"/>
            <a:gd name="T2" fmla="*/ 86146 w 86146"/>
            <a:gd name="T3" fmla="*/ 4785 h 4785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86146" h="4785">
              <a:moveTo>
                <a:pt x="0" y="0"/>
              </a:moveTo>
              <a:lnTo>
                <a:pt x="86146" y="4785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0.105</cdr:x>
      <cdr:y>0.112</cdr:y>
    </cdr:from>
    <cdr:to>
      <cdr:x>0.105</cdr:x>
      <cdr:y>0.12125</cdr:y>
    </cdr:to>
    <cdr:sp macro="" textlink="">
      <cdr:nvSpPr>
        <cdr:cNvPr id="1054" name="Line 3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07038" y="222961"/>
          <a:ext cx="0" cy="184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0.4695</cdr:x>
      <cdr:y>0.317</cdr:y>
    </cdr:from>
    <cdr:to>
      <cdr:x>0.4695</cdr:x>
      <cdr:y>0.61025</cdr:y>
    </cdr:to>
    <cdr:sp macro="" textlink="">
      <cdr:nvSpPr>
        <cdr:cNvPr id="1030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72900" y="631060"/>
          <a:ext cx="0" cy="5837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0.52725</cdr:x>
      <cdr:y>0.4015</cdr:y>
    </cdr:from>
    <cdr:to>
      <cdr:x>0.625</cdr:x>
      <cdr:y>0.4925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41771" y="799276"/>
          <a:ext cx="285838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a,1</a:t>
          </a:r>
        </a:p>
      </cdr:txBody>
    </cdr:sp>
  </cdr:relSizeAnchor>
  <cdr:relSizeAnchor xmlns:cdr="http://schemas.openxmlformats.org/drawingml/2006/chartDrawing">
    <cdr:from>
      <cdr:x>0.245</cdr:x>
      <cdr:y>0.52025</cdr:y>
    </cdr:from>
    <cdr:to>
      <cdr:x>0.307</cdr:x>
      <cdr:y>0.61125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6423" y="1035675"/>
          <a:ext cx="181299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</a:t>
          </a:r>
        </a:p>
      </cdr:txBody>
    </cdr:sp>
  </cdr:relSizeAnchor>
  <cdr:relSizeAnchor xmlns:cdr="http://schemas.openxmlformats.org/drawingml/2006/chartDrawing">
    <cdr:from>
      <cdr:x>0.79575</cdr:x>
      <cdr:y>0.4015</cdr:y>
    </cdr:from>
    <cdr:to>
      <cdr:x>0.89675</cdr:x>
      <cdr:y>0.50675</cdr:y>
    </cdr:to>
    <cdr:sp macro="" textlink="">
      <cdr:nvSpPr>
        <cdr:cNvPr id="1044" name="Text Box 2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6912" y="799276"/>
          <a:ext cx="295342" cy="209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a,2</a:t>
          </a:r>
        </a:p>
      </cdr:txBody>
    </cdr:sp>
  </cdr:relSizeAnchor>
  <cdr:relSizeAnchor xmlns:cdr="http://schemas.openxmlformats.org/drawingml/2006/chartDrawing">
    <cdr:from>
      <cdr:x>0.3055</cdr:x>
      <cdr:y>0.61025</cdr:y>
    </cdr:from>
    <cdr:to>
      <cdr:x>0.509</cdr:x>
      <cdr:y>0.611</cdr:y>
    </cdr:to>
    <cdr:sp macro="" textlink="">
      <cdr:nvSpPr>
        <cdr:cNvPr id="1045" name="Line 2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93335" y="1214840"/>
          <a:ext cx="595070" cy="14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0.573</cdr:x>
      <cdr:y>0.56875</cdr:y>
    </cdr:from>
    <cdr:to>
      <cdr:x>0.635</cdr:x>
      <cdr:y>0.65975</cdr:y>
    </cdr:to>
    <cdr:sp macro="" textlink="">
      <cdr:nvSpPr>
        <cdr:cNvPr id="1046" name="Text Box 2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75552" y="1132225"/>
          <a:ext cx="181299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  <cdr:relSizeAnchor xmlns:cdr="http://schemas.openxmlformats.org/drawingml/2006/chartDrawing">
    <cdr:from>
      <cdr:x>0.5895</cdr:x>
      <cdr:y>0.673</cdr:y>
    </cdr:from>
    <cdr:to>
      <cdr:x>0.756</cdr:x>
      <cdr:y>0.67375</cdr:y>
    </cdr:to>
    <cdr:sp macro="" textlink="">
      <cdr:nvSpPr>
        <cdr:cNvPr id="1047" name="Line 2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723801" y="1339758"/>
          <a:ext cx="486875" cy="14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0.7215</cdr:x>
      <cdr:y>0.1445</cdr:y>
    </cdr:from>
    <cdr:to>
      <cdr:x>0.72225</cdr:x>
      <cdr:y>0.673</cdr:y>
    </cdr:to>
    <cdr:sp macro="" textlink="">
      <cdr:nvSpPr>
        <cdr:cNvPr id="1048" name="Line 2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09792" y="287660"/>
          <a:ext cx="2193" cy="105209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0.87775</cdr:x>
      <cdr:y>0.6465</cdr:y>
    </cdr:from>
    <cdr:to>
      <cdr:x>0.93975</cdr:x>
      <cdr:y>0.7375</cdr:y>
    </cdr:to>
    <cdr:sp macro="" textlink="">
      <cdr:nvSpPr>
        <cdr:cNvPr id="1049" name="Text Box 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66695" y="1287004"/>
          <a:ext cx="181298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0.09925</cdr:x>
      <cdr:y>0.74325</cdr:y>
    </cdr:from>
    <cdr:to>
      <cdr:x>0.89325</cdr:x>
      <cdr:y>0.7455</cdr:y>
    </cdr:to>
    <cdr:sp macro="" textlink="">
      <cdr:nvSpPr>
        <cdr:cNvPr id="1050" name="Freeform 2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90224" y="1479606"/>
          <a:ext cx="2321795" cy="4479"/>
        </a:xfrm>
        <a:custGeom xmlns:a="http://schemas.openxmlformats.org/drawingml/2006/main">
          <a:avLst/>
          <a:gdLst>
            <a:gd name="T0" fmla="*/ 2321154 w 2321154"/>
            <a:gd name="T1" fmla="*/ 0 h 4786"/>
            <a:gd name="T2" fmla="*/ 0 w 2321154"/>
            <a:gd name="T3" fmla="*/ 4786 h 4786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2321154" h="4786">
              <a:moveTo>
                <a:pt x="2321154" y="0"/>
              </a:moveTo>
              <a:lnTo>
                <a:pt x="0" y="4786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0.96575</cdr:x>
      <cdr:y>0.8015</cdr:y>
    </cdr:from>
    <cdr:to>
      <cdr:x>0.99025</cdr:x>
      <cdr:y>0.8015</cdr:y>
    </cdr:to>
    <cdr:sp macro="" textlink="">
      <cdr:nvSpPr>
        <cdr:cNvPr id="1051" name="Line 2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24022" y="1595566"/>
          <a:ext cx="7164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0.1025</cdr:x>
      <cdr:y>0.01825</cdr:y>
    </cdr:from>
    <cdr:to>
      <cdr:x>0.10275</cdr:x>
      <cdr:y>0.04525</cdr:y>
    </cdr:to>
    <cdr:sp macro="" textlink="">
      <cdr:nvSpPr>
        <cdr:cNvPr id="1052" name="Freeform 2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99728" y="36331"/>
          <a:ext cx="731" cy="53749"/>
        </a:xfrm>
        <a:custGeom xmlns:a="http://schemas.openxmlformats.org/drawingml/2006/main">
          <a:avLst/>
          <a:gdLst>
            <a:gd name="T0" fmla="*/ 0 w 1"/>
            <a:gd name="T1" fmla="*/ 57425 h 57425"/>
            <a:gd name="T2" fmla="*/ 0 w 1"/>
            <a:gd name="T3" fmla="*/ 0 h 57425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57425">
              <a:moveTo>
                <a:pt x="0" y="57425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0.65175</cdr:x>
      <cdr:y>0.69075</cdr:y>
    </cdr:from>
    <cdr:to>
      <cdr:x>0.6955</cdr:x>
      <cdr:y>0.74925</cdr:y>
    </cdr:to>
    <cdr:sp macro="" textlink="">
      <cdr:nvSpPr>
        <cdr:cNvPr id="1039" name="Text 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59157" y="2138303"/>
          <a:ext cx="218778" cy="1810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0.23925</cdr:x>
      <cdr:y>0.53</cdr:y>
    </cdr:from>
    <cdr:to>
      <cdr:x>0.27725</cdr:x>
      <cdr:y>0.60075</cdr:y>
    </cdr:to>
    <cdr:sp macro="" textlink="">
      <cdr:nvSpPr>
        <cdr:cNvPr id="1046" name="Text Box 2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96400" y="1640681"/>
          <a:ext cx="190023" cy="2190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</a:t>
          </a:r>
        </a:p>
      </cdr:txBody>
    </cdr:sp>
  </cdr:relSizeAnchor>
  <cdr:relSizeAnchor xmlns:cdr="http://schemas.openxmlformats.org/drawingml/2006/chartDrawing">
    <cdr:from>
      <cdr:x>0.78575</cdr:x>
      <cdr:y>0.58775</cdr:y>
    </cdr:from>
    <cdr:to>
      <cdr:x>0.82375</cdr:x>
      <cdr:y>0.6585</cdr:y>
    </cdr:to>
    <cdr:sp macro="" textlink="">
      <cdr:nvSpPr>
        <cdr:cNvPr id="1047" name="Text Box 2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29241" y="1819454"/>
          <a:ext cx="190024" cy="2190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  <cdr:relSizeAnchor xmlns:cdr="http://schemas.openxmlformats.org/drawingml/2006/chartDrawing">
    <cdr:from>
      <cdr:x>0.293</cdr:x>
      <cdr:y>0.587</cdr:y>
    </cdr:from>
    <cdr:to>
      <cdr:x>0.6835</cdr:x>
      <cdr:y>0.587</cdr:y>
    </cdr:to>
    <cdr:sp macro="" textlink="">
      <cdr:nvSpPr>
        <cdr:cNvPr id="1048" name="Freeform 2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465183" y="1817132"/>
          <a:ext cx="1952744" cy="0"/>
        </a:xfrm>
        <a:custGeom xmlns:a="http://schemas.openxmlformats.org/drawingml/2006/main">
          <a:avLst/>
          <a:gdLst>
            <a:gd name="T0" fmla="*/ 0 w 1950688"/>
            <a:gd name="T1" fmla="*/ 0 h 1"/>
            <a:gd name="T2" fmla="*/ 1950688 w 1950688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950688" h="1">
              <a:moveTo>
                <a:pt x="0" y="0"/>
              </a:moveTo>
              <a:lnTo>
                <a:pt x="1950688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0.45</cdr:x>
      <cdr:y>0.1425</cdr:y>
    </cdr:from>
    <cdr:to>
      <cdr:x>0.45</cdr:x>
      <cdr:y>0.58275</cdr:y>
    </cdr:to>
    <cdr:sp macro="" textlink="">
      <cdr:nvSpPr>
        <cdr:cNvPr id="1049" name="Freeform 2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250281" y="441127"/>
          <a:ext cx="0" cy="1362848"/>
        </a:xfrm>
        <a:custGeom xmlns:a="http://schemas.openxmlformats.org/drawingml/2006/main">
          <a:avLst/>
          <a:gdLst>
            <a:gd name="T0" fmla="*/ 0 w 1"/>
            <a:gd name="T1" fmla="*/ 0 h 1366652"/>
            <a:gd name="T2" fmla="*/ 0 w 1"/>
            <a:gd name="T3" fmla="*/ 1366652 h 1366652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1366652">
              <a:moveTo>
                <a:pt x="0" y="0"/>
              </a:moveTo>
              <a:lnTo>
                <a:pt x="0" y="1366652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0.58425</cdr:x>
      <cdr:y>0.079</cdr:y>
    </cdr:from>
    <cdr:to>
      <cdr:x>0.58425</cdr:x>
      <cdr:y>0.58275</cdr:y>
    </cdr:to>
    <cdr:sp macro="" textlink="">
      <cdr:nvSpPr>
        <cdr:cNvPr id="1050" name="Freeform 2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921615" y="244554"/>
          <a:ext cx="0" cy="1559421"/>
        </a:xfrm>
        <a:custGeom xmlns:a="http://schemas.openxmlformats.org/drawingml/2006/main">
          <a:avLst/>
          <a:gdLst>
            <a:gd name="T0" fmla="*/ 0 w 1"/>
            <a:gd name="T1" fmla="*/ 0 h 1563704"/>
            <a:gd name="T2" fmla="*/ 0 w 1"/>
            <a:gd name="T3" fmla="*/ 1563704 h 1563704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1563704">
              <a:moveTo>
                <a:pt x="0" y="0"/>
              </a:moveTo>
              <a:lnTo>
                <a:pt x="0" y="1563704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0.303</cdr:x>
      <cdr:y>0.4145</cdr:y>
    </cdr:from>
    <cdr:to>
      <cdr:x>0.45</cdr:x>
      <cdr:y>0.65225</cdr:y>
    </cdr:to>
    <cdr:sp macro="" textlink="">
      <cdr:nvSpPr>
        <cdr:cNvPr id="1052" name="Freeform 2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515189" y="1283137"/>
          <a:ext cx="735092" cy="735984"/>
        </a:xfrm>
        <a:custGeom xmlns:a="http://schemas.openxmlformats.org/drawingml/2006/main">
          <a:avLst/>
          <a:gdLst>
            <a:gd name="T0" fmla="*/ 0 w 737068"/>
            <a:gd name="T1" fmla="*/ 737357 h 737357"/>
            <a:gd name="T2" fmla="*/ 737068 w 737068"/>
            <a:gd name="T3" fmla="*/ 0 h 737357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737068" h="737357">
              <a:moveTo>
                <a:pt x="0" y="737357"/>
              </a:moveTo>
              <a:lnTo>
                <a:pt x="737068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0.2575</cdr:x>
      <cdr:y>0.6405</cdr:y>
    </cdr:from>
    <cdr:to>
      <cdr:x>0.34125</cdr:x>
      <cdr:y>0.7235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87661" y="1982748"/>
          <a:ext cx="418802" cy="256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AC</a:t>
          </a:r>
        </a:p>
      </cdr:txBody>
    </cdr:sp>
  </cdr:relSizeAnchor>
  <cdr:relSizeAnchor xmlns:cdr="http://schemas.openxmlformats.org/drawingml/2006/chartDrawing">
    <cdr:from>
      <cdr:x>0.58425</cdr:x>
      <cdr:y>0.32575</cdr:y>
    </cdr:from>
    <cdr:to>
      <cdr:x>0.721</cdr:x>
      <cdr:y>0.32675</cdr:y>
    </cdr:to>
    <cdr:sp macro="" textlink="">
      <cdr:nvSpPr>
        <cdr:cNvPr id="1055" name="Line 3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921615" y="1008400"/>
          <a:ext cx="683836" cy="30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0.733</cdr:x>
      <cdr:y>0.284</cdr:y>
    </cdr:from>
    <cdr:to>
      <cdr:x>0.81675</cdr:x>
      <cdr:y>0.367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65458" y="879158"/>
          <a:ext cx="418802" cy="2569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AB</a:t>
          </a:r>
        </a:p>
      </cdr:txBody>
    </cdr:sp>
  </cdr:relSizeAnchor>
  <cdr:relSizeAnchor xmlns:cdr="http://schemas.openxmlformats.org/drawingml/2006/chartDrawing">
    <cdr:from>
      <cdr:x>0.503</cdr:x>
      <cdr:y>0.643</cdr:y>
    </cdr:from>
    <cdr:to>
      <cdr:x>0.77575</cdr:x>
      <cdr:y>0.64475</cdr:y>
    </cdr:to>
    <cdr:sp macro="" textlink="">
      <cdr:nvSpPr>
        <cdr:cNvPr id="1057" name="Freeform 33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515314" y="1990487"/>
          <a:ext cx="1363921" cy="5417"/>
        </a:xfrm>
        <a:custGeom xmlns:a="http://schemas.openxmlformats.org/drawingml/2006/main">
          <a:avLst/>
          <a:gdLst>
            <a:gd name="T0" fmla="*/ 1366117 w 1366117"/>
            <a:gd name="T1" fmla="*/ 0 h 1"/>
            <a:gd name="T2" fmla="*/ 0 w 1366117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366117" h="1">
              <a:moveTo>
                <a:pt x="1366117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0.63625</cdr:x>
      <cdr:y>0.587</cdr:y>
    </cdr:from>
    <cdr:to>
      <cdr:x>0.63625</cdr:x>
      <cdr:y>0.64725</cdr:y>
    </cdr:to>
    <cdr:sp macro="" textlink="">
      <cdr:nvSpPr>
        <cdr:cNvPr id="1058" name="Line 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81648" y="1817132"/>
          <a:ext cx="0" cy="1865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sm" len="sm"/>
          <a:tailEnd type="stealth" w="sm" len="sm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0.461</cdr:x>
      <cdr:y>0.7545</cdr:y>
    </cdr:from>
    <cdr:to>
      <cdr:x>0.6335</cdr:x>
      <cdr:y>0.7545</cdr:y>
    </cdr:to>
    <cdr:sp macro="" textlink="">
      <cdr:nvSpPr>
        <cdr:cNvPr id="1059" name="Freeform 3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305288" y="2335649"/>
          <a:ext cx="862608" cy="0"/>
        </a:xfrm>
        <a:custGeom xmlns:a="http://schemas.openxmlformats.org/drawingml/2006/main">
          <a:avLst/>
          <a:gdLst>
            <a:gd name="T0" fmla="*/ 864149 w 864149"/>
            <a:gd name="T1" fmla="*/ 0 h 1"/>
            <a:gd name="T2" fmla="*/ 0 w 864149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864149" h="1">
              <a:moveTo>
                <a:pt x="864149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0.503</cdr:x>
      <cdr:y>0.587</cdr:y>
    </cdr:from>
    <cdr:to>
      <cdr:x>0.50575</cdr:x>
      <cdr:y>0.752</cdr:y>
    </cdr:to>
    <cdr:sp macro="" textlink="">
      <cdr:nvSpPr>
        <cdr:cNvPr id="1060" name="Freeform 3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515314" y="1817132"/>
          <a:ext cx="13752" cy="510778"/>
        </a:xfrm>
        <a:custGeom xmlns:a="http://schemas.openxmlformats.org/drawingml/2006/main">
          <a:avLst/>
          <a:gdLst>
            <a:gd name="T0" fmla="*/ 0 w 1"/>
            <a:gd name="T1" fmla="*/ 0 h 514878"/>
            <a:gd name="T2" fmla="*/ 0 w 1"/>
            <a:gd name="T3" fmla="*/ 514878 h 514878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514878">
              <a:moveTo>
                <a:pt x="0" y="0"/>
              </a:moveTo>
              <a:lnTo>
                <a:pt x="0" y="514878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0.63625</cdr:x>
      <cdr:y>0.58775</cdr:y>
    </cdr:from>
    <cdr:to>
      <cdr:x>0.703</cdr:x>
      <cdr:y>0.66475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81648" y="1819454"/>
          <a:ext cx="333791" cy="2383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</a:rPr>
            <a:t>D</a:t>
          </a: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  <cdr:relSizeAnchor xmlns:cdr="http://schemas.openxmlformats.org/drawingml/2006/chartDrawing">
    <cdr:from>
      <cdr:x>0.43825</cdr:x>
      <cdr:y>0.6405</cdr:y>
    </cdr:from>
    <cdr:to>
      <cdr:x>0.505</cdr:x>
      <cdr:y>0.702</cdr:y>
    </cdr:to>
    <cdr:sp macro="" textlink="">
      <cdr:nvSpPr>
        <cdr:cNvPr id="1062" name="Text Box 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91524" y="1982748"/>
          <a:ext cx="333792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</a:rPr>
            <a:t>D</a:t>
          </a: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0.97825</cdr:x>
      <cdr:y>0.869</cdr:y>
    </cdr:from>
    <cdr:to>
      <cdr:x>0.986</cdr:x>
      <cdr:y>0.869</cdr:y>
    </cdr:to>
    <cdr:sp macro="" textlink="">
      <cdr:nvSpPr>
        <cdr:cNvPr id="1063" name="Line 3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891861" y="2690098"/>
          <a:ext cx="38755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0.06675</cdr:x>
      <cdr:y>0.0295</cdr:y>
    </cdr:from>
    <cdr:to>
      <cdr:x>0.06675</cdr:x>
      <cdr:y>0.05225</cdr:y>
    </cdr:to>
    <cdr:sp macro="" textlink="">
      <cdr:nvSpPr>
        <cdr:cNvPr id="1065" name="Freeform 41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33792" y="91321"/>
          <a:ext cx="0" cy="70425"/>
        </a:xfrm>
        <a:custGeom xmlns:a="http://schemas.openxmlformats.org/drawingml/2006/main">
          <a:avLst/>
          <a:gdLst>
            <a:gd name="T0" fmla="*/ 0 w 1"/>
            <a:gd name="T1" fmla="*/ 69923 h 69923"/>
            <a:gd name="T2" fmla="*/ 0 w 1"/>
            <a:gd name="T3" fmla="*/ 0 h 69923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69923">
              <a:moveTo>
                <a:pt x="0" y="69923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0.5585</cdr:x>
      <cdr:y>0.6105</cdr:y>
    </cdr:from>
    <cdr:to>
      <cdr:x>0.60225</cdr:x>
      <cdr:y>0.669</cdr:y>
    </cdr:to>
    <cdr:sp macro="" textlink="">
      <cdr:nvSpPr>
        <cdr:cNvPr id="1039" name="Text 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2849" y="1889879"/>
          <a:ext cx="218777" cy="1810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0.19075</cdr:x>
      <cdr:y>0.53</cdr:y>
    </cdr:from>
    <cdr:to>
      <cdr:x>0.22875</cdr:x>
      <cdr:y>0.60075</cdr:y>
    </cdr:to>
    <cdr:sp macro="" textlink="">
      <cdr:nvSpPr>
        <cdr:cNvPr id="1046" name="Text Box 2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53869" y="1640681"/>
          <a:ext cx="190024" cy="2190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</a:t>
          </a:r>
        </a:p>
      </cdr:txBody>
    </cdr:sp>
  </cdr:relSizeAnchor>
  <cdr:relSizeAnchor xmlns:cdr="http://schemas.openxmlformats.org/drawingml/2006/chartDrawing">
    <cdr:from>
      <cdr:x>0.84975</cdr:x>
      <cdr:y>0.711</cdr:y>
    </cdr:from>
    <cdr:to>
      <cdr:x>0.88775</cdr:x>
      <cdr:y>0.78175</cdr:y>
    </cdr:to>
    <cdr:sp macro="" textlink="">
      <cdr:nvSpPr>
        <cdr:cNvPr id="1047" name="Text Box 2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49281" y="2200989"/>
          <a:ext cx="190024" cy="2190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  <cdr:relSizeAnchor xmlns:cdr="http://schemas.openxmlformats.org/drawingml/2006/chartDrawing">
    <cdr:from>
      <cdr:x>0.522</cdr:x>
      <cdr:y>0.346</cdr:y>
    </cdr:from>
    <cdr:to>
      <cdr:x>0.60575</cdr:x>
      <cdr:y>0.429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10326" y="1071086"/>
          <a:ext cx="418803" cy="256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AC</a:t>
          </a:r>
        </a:p>
      </cdr:txBody>
    </cdr:sp>
  </cdr:relSizeAnchor>
  <cdr:relSizeAnchor xmlns:cdr="http://schemas.openxmlformats.org/drawingml/2006/chartDrawing">
    <cdr:from>
      <cdr:x>0.733</cdr:x>
      <cdr:y>0.284</cdr:y>
    </cdr:from>
    <cdr:to>
      <cdr:x>0.82625</cdr:x>
      <cdr:y>0.367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65458" y="879158"/>
          <a:ext cx="466308" cy="2569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E''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CB</a:t>
          </a:r>
        </a:p>
      </cdr:txBody>
    </cdr:sp>
  </cdr:relSizeAnchor>
  <cdr:relSizeAnchor xmlns:cdr="http://schemas.openxmlformats.org/drawingml/2006/chartDrawing">
    <cdr:from>
      <cdr:x>0.493</cdr:x>
      <cdr:y>0.602</cdr:y>
    </cdr:from>
    <cdr:to>
      <cdr:x>0.55975</cdr:x>
      <cdr:y>0.6665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65308" y="1863566"/>
          <a:ext cx="333792" cy="1996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</a:rPr>
            <a:t>D</a:t>
          </a: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C</a:t>
          </a:r>
        </a:p>
      </cdr:txBody>
    </cdr:sp>
  </cdr:relSizeAnchor>
  <cdr:relSizeAnchor xmlns:cdr="http://schemas.openxmlformats.org/drawingml/2006/chartDrawing">
    <cdr:from>
      <cdr:x>0.97825</cdr:x>
      <cdr:y>0.864</cdr:y>
    </cdr:from>
    <cdr:to>
      <cdr:x>0.98575</cdr:x>
      <cdr:y>0.864</cdr:y>
    </cdr:to>
    <cdr:sp macro="" textlink="">
      <cdr:nvSpPr>
        <cdr:cNvPr id="1063" name="Line 3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891861" y="2674620"/>
          <a:ext cx="37505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0.06775</cdr:x>
      <cdr:y>0.0295</cdr:y>
    </cdr:from>
    <cdr:to>
      <cdr:x>0.06775</cdr:x>
      <cdr:y>0.05225</cdr:y>
    </cdr:to>
    <cdr:sp macro="" textlink="">
      <cdr:nvSpPr>
        <cdr:cNvPr id="1065" name="Freeform 41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38792" y="91321"/>
          <a:ext cx="0" cy="70425"/>
        </a:xfrm>
        <a:custGeom xmlns:a="http://schemas.openxmlformats.org/drawingml/2006/main">
          <a:avLst/>
          <a:gdLst>
            <a:gd name="T0" fmla="*/ 0 w 1"/>
            <a:gd name="T1" fmla="*/ 69923 h 69923"/>
            <a:gd name="T2" fmla="*/ 0 w 1"/>
            <a:gd name="T3" fmla="*/ 0 h 69923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69923">
              <a:moveTo>
                <a:pt x="0" y="69923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none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0.23275</cdr:x>
      <cdr:y>0.58625</cdr:y>
    </cdr:from>
    <cdr:to>
      <cdr:x>0.4875</cdr:x>
      <cdr:y>0.58625</cdr:y>
    </cdr:to>
    <cdr:sp macro="" textlink="">
      <cdr:nvSpPr>
        <cdr:cNvPr id="1066" name="Freeform 42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163895" y="1814810"/>
          <a:ext cx="1273910" cy="0"/>
        </a:xfrm>
        <a:custGeom xmlns:a="http://schemas.openxmlformats.org/drawingml/2006/main">
          <a:avLst/>
          <a:gdLst>
            <a:gd name="T0" fmla="*/ 0 w 1277161"/>
            <a:gd name="T1" fmla="*/ 0 h 1"/>
            <a:gd name="T2" fmla="*/ 1277161 w 1277161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277161" h="1">
              <a:moveTo>
                <a:pt x="0" y="0"/>
              </a:moveTo>
              <a:lnTo>
                <a:pt x="1277161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0.368</cdr:x>
      <cdr:y>0.10325</cdr:y>
    </cdr:from>
    <cdr:to>
      <cdr:x>0.368</cdr:x>
      <cdr:y>0.58625</cdr:y>
    </cdr:to>
    <cdr:sp macro="" textlink="">
      <cdr:nvSpPr>
        <cdr:cNvPr id="1067" name="Line 4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40230" y="319623"/>
          <a:ext cx="0" cy="14951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0.4665</cdr:x>
      <cdr:y>0.309</cdr:y>
    </cdr:from>
    <cdr:to>
      <cdr:x>0.4665</cdr:x>
      <cdr:y>0.58625</cdr:y>
    </cdr:to>
    <cdr:sp macro="" textlink="">
      <cdr:nvSpPr>
        <cdr:cNvPr id="1068" name="Line 4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32792" y="956548"/>
          <a:ext cx="0" cy="85826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0.4665</cdr:x>
      <cdr:y>0.39125</cdr:y>
    </cdr:from>
    <cdr:to>
      <cdr:x>0.52125</cdr:x>
      <cdr:y>0.45475</cdr:y>
    </cdr:to>
    <cdr:sp macro="" textlink="">
      <cdr:nvSpPr>
        <cdr:cNvPr id="1069" name="Line 4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332792" y="1211163"/>
          <a:ext cx="273784" cy="1965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0.43</cdr:x>
      <cdr:y>0.6825</cdr:y>
    </cdr:from>
    <cdr:to>
      <cdr:x>0.71725</cdr:x>
      <cdr:y>0.6825</cdr:y>
    </cdr:to>
    <cdr:sp macro="" textlink="">
      <cdr:nvSpPr>
        <cdr:cNvPr id="1070" name="Freeform 4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150269" y="2112764"/>
          <a:ext cx="1436429" cy="0"/>
        </a:xfrm>
        <a:custGeom xmlns:a="http://schemas.openxmlformats.org/drawingml/2006/main">
          <a:avLst/>
          <a:gdLst>
            <a:gd name="T0" fmla="*/ 0 w 1442365"/>
            <a:gd name="T1" fmla="*/ 0 h 1"/>
            <a:gd name="T2" fmla="*/ 1442365 w 1442365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442365" h="1">
              <a:moveTo>
                <a:pt x="0" y="0"/>
              </a:moveTo>
              <a:lnTo>
                <a:pt x="1442365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0.6755</cdr:x>
      <cdr:y>0.5</cdr:y>
    </cdr:from>
    <cdr:to>
      <cdr:x>0.67625</cdr:x>
      <cdr:y>0.6825</cdr:y>
    </cdr:to>
    <cdr:sp macro="" textlink="">
      <cdr:nvSpPr>
        <cdr:cNvPr id="1071" name="Line 4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77922" y="1547813"/>
          <a:ext cx="3751" cy="5649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0.6755</cdr:x>
      <cdr:y>0.21025</cdr:y>
    </cdr:from>
    <cdr:to>
      <cdr:x>0.67625</cdr:x>
      <cdr:y>0.6825</cdr:y>
    </cdr:to>
    <cdr:sp macro="" textlink="">
      <cdr:nvSpPr>
        <cdr:cNvPr id="1072" name="Line 4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3377922" y="650855"/>
          <a:ext cx="3751" cy="146190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0.26375</cdr:x>
      <cdr:y>0.34425</cdr:y>
    </cdr:from>
    <cdr:to>
      <cdr:x>0.368</cdr:x>
      <cdr:y>0.64225</cdr:y>
    </cdr:to>
    <cdr:sp macro="" textlink="">
      <cdr:nvSpPr>
        <cdr:cNvPr id="1073" name="Line 4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318915" y="1065669"/>
          <a:ext cx="521315" cy="9224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0.232</cdr:x>
      <cdr:y>0.62475</cdr:y>
    </cdr:from>
    <cdr:to>
      <cdr:x>0.31575</cdr:x>
      <cdr:y>0.70775</cdr:y>
    </cdr:to>
    <cdr:sp macro="" textlink="">
      <cdr:nvSpPr>
        <cdr:cNvPr id="1074" name="Text Box 5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60145" y="1933992"/>
          <a:ext cx="418802" cy="256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AВ</a:t>
          </a:r>
        </a:p>
      </cdr:txBody>
    </cdr:sp>
  </cdr:relSizeAnchor>
  <cdr:relSizeAnchor xmlns:cdr="http://schemas.openxmlformats.org/drawingml/2006/chartDrawing">
    <cdr:from>
      <cdr:x>0.6755</cdr:x>
      <cdr:y>0.31925</cdr:y>
    </cdr:from>
    <cdr:to>
      <cdr:x>0.733</cdr:x>
      <cdr:y>0.37025</cdr:y>
    </cdr:to>
    <cdr:sp macro="" textlink="">
      <cdr:nvSpPr>
        <cdr:cNvPr id="1075" name="Line 5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377922" y="988278"/>
          <a:ext cx="287536" cy="15787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0.78575</cdr:x>
      <cdr:y>0.567</cdr:y>
    </cdr:from>
    <cdr:to>
      <cdr:x>0.87525</cdr:x>
      <cdr:y>0.65</cdr:y>
    </cdr:to>
    <cdr:sp macro="" textlink="">
      <cdr:nvSpPr>
        <cdr:cNvPr id="1076" name="Text Box 5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29241" y="1755219"/>
          <a:ext cx="447556" cy="256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E'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CB</a:t>
          </a:r>
        </a:p>
      </cdr:txBody>
    </cdr:sp>
  </cdr:relSizeAnchor>
  <cdr:relSizeAnchor xmlns:cdr="http://schemas.openxmlformats.org/drawingml/2006/chartDrawing">
    <cdr:from>
      <cdr:x>0.6755</cdr:x>
      <cdr:y>0.6095</cdr:y>
    </cdr:from>
    <cdr:to>
      <cdr:x>0.78575</cdr:x>
      <cdr:y>0.6105</cdr:y>
    </cdr:to>
    <cdr:sp macro="" textlink="">
      <cdr:nvSpPr>
        <cdr:cNvPr id="1078" name="Line 5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377922" y="1886783"/>
          <a:ext cx="551319" cy="30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0.40075</cdr:x>
      <cdr:y>0.777</cdr:y>
    </cdr:from>
    <cdr:to>
      <cdr:x>0.597</cdr:x>
      <cdr:y>0.777</cdr:y>
    </cdr:to>
    <cdr:sp macro="" textlink="">
      <cdr:nvSpPr>
        <cdr:cNvPr id="1079" name="Freeform 5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004000" y="2405301"/>
          <a:ext cx="981373" cy="0"/>
        </a:xfrm>
        <a:custGeom xmlns:a="http://schemas.openxmlformats.org/drawingml/2006/main">
          <a:avLst/>
          <a:gdLst>
            <a:gd name="T0" fmla="*/ 984875 w 984875"/>
            <a:gd name="T1" fmla="*/ 0 h 1"/>
            <a:gd name="T2" fmla="*/ 0 w 984875"/>
            <a:gd name="T3" fmla="*/ 0 h 1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984875" h="1">
              <a:moveTo>
                <a:pt x="984875" y="0"/>
              </a:moveTo>
              <a:lnTo>
                <a:pt x="0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0.43</cdr:x>
      <cdr:y>0.58525</cdr:y>
    </cdr:from>
    <cdr:to>
      <cdr:x>0.43</cdr:x>
      <cdr:y>0.777</cdr:y>
    </cdr:to>
    <cdr:sp macro="" textlink="">
      <cdr:nvSpPr>
        <cdr:cNvPr id="1080" name="Line 5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50269" y="1811715"/>
          <a:ext cx="0" cy="59358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0.48</cdr:x>
      <cdr:y>0.58525</cdr:y>
    </cdr:from>
    <cdr:to>
      <cdr:x>0.48</cdr:x>
      <cdr:y>0.6825</cdr:y>
    </cdr:to>
    <cdr:sp macro="" textlink="">
      <cdr:nvSpPr>
        <cdr:cNvPr id="1081" name="Line 5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00300" y="1811715"/>
          <a:ext cx="0" cy="3010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0.376</cdr:x>
      <cdr:y>0.6825</cdr:y>
    </cdr:from>
    <cdr:to>
      <cdr:x>0.44275</cdr:x>
      <cdr:y>0.747</cdr:y>
    </cdr:to>
    <cdr:sp macro="" textlink="">
      <cdr:nvSpPr>
        <cdr:cNvPr id="1082" name="Text Box 5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80235" y="2112764"/>
          <a:ext cx="333792" cy="1996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</a:rPr>
            <a:t>D</a:t>
          </a: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H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B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0.918</cdr:x>
      <cdr:y>0.73925</cdr:y>
    </cdr:from>
    <cdr:to>
      <cdr:x>0.96375</cdr:x>
      <cdr:y>0.80075</cdr:y>
    </cdr:to>
    <cdr:sp macro="" textlink="">
      <cdr:nvSpPr>
        <cdr:cNvPr id="1047" name="Text Box 2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90574" y="2288441"/>
          <a:ext cx="228778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AB</a:t>
          </a:r>
        </a:p>
      </cdr:txBody>
    </cdr:sp>
  </cdr:relSizeAnchor>
  <cdr:relSizeAnchor xmlns:cdr="http://schemas.openxmlformats.org/drawingml/2006/chartDrawing">
    <cdr:from>
      <cdr:x>0.17525</cdr:x>
      <cdr:y>0.649</cdr:y>
    </cdr:from>
    <cdr:to>
      <cdr:x>0.4135</cdr:x>
      <cdr:y>0.649</cdr:y>
    </cdr:to>
    <cdr:sp macro="" textlink="">
      <cdr:nvSpPr>
        <cdr:cNvPr id="1069" name="Freeform 4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76360" y="2009061"/>
          <a:ext cx="1191398" cy="0"/>
        </a:xfrm>
        <a:custGeom xmlns:a="http://schemas.openxmlformats.org/drawingml/2006/main">
          <a:avLst/>
          <a:gdLst>
            <a:gd name="T0" fmla="*/ 0 w 1204912"/>
            <a:gd name="T1" fmla="*/ 0 h 4763"/>
            <a:gd name="T2" fmla="*/ 1204912 w 1204912"/>
            <a:gd name="T3" fmla="*/ 4763 h 4763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204912" h="4763">
              <a:moveTo>
                <a:pt x="0" y="0"/>
              </a:moveTo>
              <a:lnTo>
                <a:pt x="1204912" y="4763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0.368</cdr:x>
      <cdr:y>0.5</cdr:y>
    </cdr:from>
    <cdr:to>
      <cdr:x>0.368</cdr:x>
      <cdr:y>0.6465</cdr:y>
    </cdr:to>
    <cdr:sp macro="" textlink="">
      <cdr:nvSpPr>
        <cdr:cNvPr id="1070" name="Freeform 4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840230" y="1547813"/>
          <a:ext cx="0" cy="453509"/>
        </a:xfrm>
        <a:custGeom xmlns:a="http://schemas.openxmlformats.org/drawingml/2006/main">
          <a:avLst/>
          <a:gdLst>
            <a:gd name="T0" fmla="*/ 0 w 1"/>
            <a:gd name="T1" fmla="*/ 0 h 457200"/>
            <a:gd name="T2" fmla="*/ 0 w 1"/>
            <a:gd name="T3" fmla="*/ 457200 h 457200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457200">
              <a:moveTo>
                <a:pt x="0" y="0"/>
              </a:moveTo>
              <a:lnTo>
                <a:pt x="0" y="457200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0.46825</cdr:x>
      <cdr:y>0.608</cdr:y>
    </cdr:from>
    <cdr:to>
      <cdr:x>0.626</cdr:x>
      <cdr:y>0.6095</cdr:y>
    </cdr:to>
    <cdr:sp macro="" textlink="">
      <cdr:nvSpPr>
        <cdr:cNvPr id="1071" name="Freeform 4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341543" y="1882140"/>
          <a:ext cx="788848" cy="4643"/>
        </a:xfrm>
        <a:custGeom xmlns:a="http://schemas.openxmlformats.org/drawingml/2006/main">
          <a:avLst/>
          <a:gdLst>
            <a:gd name="T0" fmla="*/ 0 w 790575"/>
            <a:gd name="T1" fmla="*/ 4763 h 4763"/>
            <a:gd name="T2" fmla="*/ 790575 w 790575"/>
            <a:gd name="T3" fmla="*/ 0 h 4763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790575" h="4763">
              <a:moveTo>
                <a:pt x="0" y="4763"/>
              </a:moveTo>
              <a:lnTo>
                <a:pt x="790575" y="0"/>
              </a:lnTo>
            </a:path>
          </a:pathLst>
        </a:cu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none" w="med" len="med"/>
          <a:tailEnd type="non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0.57225</cdr:x>
      <cdr:y>0.413</cdr:y>
    </cdr:from>
    <cdr:to>
      <cdr:x>0.57325</cdr:x>
      <cdr:y>0.607</cdr:y>
    </cdr:to>
    <cdr:sp macro="" textlink="">
      <cdr:nvSpPr>
        <cdr:cNvPr id="1072" name="Freeform 48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861608" y="1278493"/>
          <a:ext cx="5000" cy="600551"/>
        </a:xfrm>
        <a:custGeom xmlns:a="http://schemas.openxmlformats.org/drawingml/2006/main">
          <a:avLst/>
          <a:gdLst>
            <a:gd name="T0" fmla="*/ 0 w 1"/>
            <a:gd name="T1" fmla="*/ 0 h 600075"/>
            <a:gd name="T2" fmla="*/ 0 w 1"/>
            <a:gd name="T3" fmla="*/ 600075 h 600075"/>
          </a:gdLst>
          <a:ahLst/>
          <a:cxnLst>
            <a:cxn ang="0">
              <a:pos x="T0" y="T1"/>
            </a:cxn>
            <a:cxn ang="0">
              <a:pos x="T2" y="T3"/>
            </a:cxn>
          </a:cxnLst>
          <a:rect l="0" t="0" r="r" b="b"/>
          <a:pathLst>
            <a:path w="1" h="600075">
              <a:moveTo>
                <a:pt x="0" y="0"/>
              </a:moveTo>
              <a:lnTo>
                <a:pt x="0" y="600075"/>
              </a:lnTo>
            </a:path>
          </a:pathLst>
        </a:custGeom>
        <a:noFill xmlns:a="http://schemas.openxmlformats.org/drawingml/2006/main"/>
        <a:ln xmlns:a="http://schemas.openxmlformats.org/drawingml/2006/main" w="9525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solid"/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0.18725</cdr:x>
      <cdr:y>0.1785</cdr:y>
    </cdr:from>
    <cdr:to>
      <cdr:x>0.5185</cdr:x>
      <cdr:y>0.1795</cdr:y>
    </cdr:to>
    <cdr:sp macro="" textlink="">
      <cdr:nvSpPr>
        <cdr:cNvPr id="1073" name="Line 4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936367" y="552569"/>
          <a:ext cx="1656457" cy="30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0.2045</cdr:x>
      <cdr:y>0.1785</cdr:y>
    </cdr:from>
    <cdr:to>
      <cdr:x>0.2045</cdr:x>
      <cdr:y>0.649</cdr:y>
    </cdr:to>
    <cdr:sp macro="" textlink="">
      <cdr:nvSpPr>
        <cdr:cNvPr id="1074" name="Line 5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22628" y="552569"/>
          <a:ext cx="0" cy="14564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 type="stealth" w="med" len="med"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0.49925</cdr:x>
      <cdr:y>0.1115</cdr:y>
    </cdr:from>
    <cdr:to>
      <cdr:x>0.56975</cdr:x>
      <cdr:y>0.173</cdr:y>
    </cdr:to>
    <cdr:sp macro="" textlink="">
      <cdr:nvSpPr>
        <cdr:cNvPr id="1075" name="Text Box 5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96562" y="345162"/>
          <a:ext cx="352544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A…B</a:t>
          </a:r>
        </a:p>
      </cdr:txBody>
    </cdr:sp>
  </cdr:relSizeAnchor>
  <cdr:relSizeAnchor xmlns:cdr="http://schemas.openxmlformats.org/drawingml/2006/chartDrawing">
    <cdr:from>
      <cdr:x>0.0915</cdr:x>
      <cdr:y>0.5845</cdr:y>
    </cdr:from>
    <cdr:to>
      <cdr:x>0.18475</cdr:x>
      <cdr:y>0.646</cdr:y>
    </cdr:to>
    <cdr:sp macro="" textlink="">
      <cdr:nvSpPr>
        <cdr:cNvPr id="1076" name="Text Box 5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7557" y="1809393"/>
          <a:ext cx="466308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A, B, K</a:t>
          </a:r>
        </a:p>
      </cdr:txBody>
    </cdr:sp>
  </cdr:relSizeAnchor>
  <cdr:relSizeAnchor xmlns:cdr="http://schemas.openxmlformats.org/drawingml/2006/chartDrawing">
    <cdr:from>
      <cdr:x>0.2155</cdr:x>
      <cdr:y>0.3325</cdr:y>
    </cdr:from>
    <cdr:to>
      <cdr:x>0.2745</cdr:x>
      <cdr:y>0.40625</cdr:y>
    </cdr:to>
    <cdr:sp macro="" textlink="">
      <cdr:nvSpPr>
        <cdr:cNvPr id="1077" name="Text Box 5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77635" y="1029295"/>
          <a:ext cx="295037" cy="2283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I</a:t>
          </a:r>
        </a:p>
      </cdr:txBody>
    </cdr:sp>
  </cdr:relSizeAnchor>
  <cdr:relSizeAnchor xmlns:cdr="http://schemas.openxmlformats.org/drawingml/2006/chartDrawing">
    <cdr:from>
      <cdr:x>0.368</cdr:x>
      <cdr:y>0.28325</cdr:y>
    </cdr:from>
    <cdr:to>
      <cdr:x>0.389</cdr:x>
      <cdr:y>0.34475</cdr:y>
    </cdr:to>
    <cdr:sp macro="" textlink="">
      <cdr:nvSpPr>
        <cdr:cNvPr id="1078" name="Text Box 5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40230" y="876836"/>
          <a:ext cx="105013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I</a:t>
          </a:r>
        </a:p>
      </cdr:txBody>
    </cdr:sp>
  </cdr:relSizeAnchor>
  <cdr:relSizeAnchor xmlns:cdr="http://schemas.openxmlformats.org/drawingml/2006/chartDrawing">
    <cdr:from>
      <cdr:x>0.55775</cdr:x>
      <cdr:y>0.715</cdr:y>
    </cdr:from>
    <cdr:to>
      <cdr:x>0.58625</cdr:x>
      <cdr:y>0.7765</cdr:y>
    </cdr:to>
    <cdr:sp macro="" textlink="">
      <cdr:nvSpPr>
        <cdr:cNvPr id="1079" name="Text Box 5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89099" y="2213372"/>
          <a:ext cx="142517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II</a:t>
          </a:r>
        </a:p>
      </cdr:txBody>
    </cdr:sp>
  </cdr:relSizeAnchor>
  <cdr:relSizeAnchor xmlns:cdr="http://schemas.openxmlformats.org/drawingml/2006/chartDrawing">
    <cdr:from>
      <cdr:x>0.30675</cdr:x>
      <cdr:y>0.674</cdr:y>
    </cdr:from>
    <cdr:to>
      <cdr:x>0.37725</cdr:x>
      <cdr:y>0.74775</cdr:y>
    </cdr:to>
    <cdr:sp macro="" textlink="">
      <cdr:nvSpPr>
        <cdr:cNvPr id="1080" name="Text Box 5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942" y="2086451"/>
          <a:ext cx="352544" cy="2283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AK</a:t>
          </a:r>
        </a:p>
      </cdr:txBody>
    </cdr:sp>
  </cdr:relSizeAnchor>
  <cdr:relSizeAnchor xmlns:cdr="http://schemas.openxmlformats.org/drawingml/2006/chartDrawing">
    <cdr:from>
      <cdr:x>0.35325</cdr:x>
      <cdr:y>0.43475</cdr:y>
    </cdr:from>
    <cdr:to>
      <cdr:x>0.399</cdr:x>
      <cdr:y>0.49625</cdr:y>
    </cdr:to>
    <cdr:sp macro="" textlink="">
      <cdr:nvSpPr>
        <cdr:cNvPr id="1081" name="Text Box 5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66471" y="1345823"/>
          <a:ext cx="228778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AK</a:t>
          </a:r>
        </a:p>
      </cdr:txBody>
    </cdr:sp>
  </cdr:relSizeAnchor>
  <cdr:relSizeAnchor xmlns:cdr="http://schemas.openxmlformats.org/drawingml/2006/chartDrawing">
    <cdr:from>
      <cdr:x>0.54575</cdr:x>
      <cdr:y>0.345</cdr:y>
    </cdr:from>
    <cdr:to>
      <cdr:x>0.6085</cdr:x>
      <cdr:y>0.4065</cdr:y>
    </cdr:to>
    <cdr:sp macro="" textlink="">
      <cdr:nvSpPr>
        <cdr:cNvPr id="1082" name="Text Box 5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29091" y="1067991"/>
          <a:ext cx="313789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BAK</a:t>
          </a:r>
        </a:p>
      </cdr:txBody>
    </cdr:sp>
  </cdr:relSizeAnchor>
  <cdr:relSizeAnchor xmlns:cdr="http://schemas.openxmlformats.org/drawingml/2006/chartDrawing">
    <cdr:from>
      <cdr:x>0.53675</cdr:x>
      <cdr:y>0.62975</cdr:y>
    </cdr:from>
    <cdr:to>
      <cdr:x>0.61875</cdr:x>
      <cdr:y>0.7035</cdr:y>
    </cdr:to>
    <cdr:sp macro="" textlink="">
      <cdr:nvSpPr>
        <cdr:cNvPr id="1083" name="Text Box 5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84085" y="1949470"/>
          <a:ext cx="410052" cy="2283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E</a:t>
          </a:r>
          <a:r>
            <a:rPr lang="ru-RU" sz="1000" b="0" i="0" u="none" strike="noStrike" baseline="-25000">
              <a:solidFill>
                <a:srgbClr val="000000"/>
              </a:solidFill>
              <a:latin typeface="Arial"/>
              <a:cs typeface="Arial"/>
            </a:rPr>
            <a:t>a, BAK</a:t>
          </a:r>
        </a:p>
      </cdr:txBody>
    </cdr:sp>
  </cdr:relSizeAnchor>
  <cdr:relSizeAnchor xmlns:cdr="http://schemas.openxmlformats.org/drawingml/2006/chartDrawing">
    <cdr:from>
      <cdr:x>0.66075</cdr:x>
      <cdr:y>0.531</cdr:y>
    </cdr:from>
    <cdr:to>
      <cdr:x>0.75025</cdr:x>
      <cdr:y>0.5925</cdr:y>
    </cdr:to>
    <cdr:sp macro="" textlink="">
      <cdr:nvSpPr>
        <cdr:cNvPr id="1084" name="Text Box 6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04163" y="1643777"/>
          <a:ext cx="447556" cy="1903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"/>
              <a:cs typeface="Arial"/>
            </a:rPr>
            <a:t>K(AB*)</a:t>
          </a:r>
        </a:p>
      </cdr:txBody>
    </cdr:sp>
  </cdr:relSizeAnchor>
  <cdr:relSizeAnchor xmlns:cdr="http://schemas.openxmlformats.org/drawingml/2006/chartDrawing">
    <cdr:from>
      <cdr:x>0.98075</cdr:x>
      <cdr:y>0.87075</cdr:y>
    </cdr:from>
    <cdr:to>
      <cdr:x>0.98575</cdr:x>
      <cdr:y>0.871</cdr:y>
    </cdr:to>
    <cdr:sp macro="" textlink="">
      <cdr:nvSpPr>
        <cdr:cNvPr id="1085" name="Line 6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904363" y="2695515"/>
          <a:ext cx="25003" cy="77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0.0655</cdr:x>
      <cdr:y>0.019</cdr:y>
    </cdr:from>
    <cdr:to>
      <cdr:x>0.06575</cdr:x>
      <cdr:y>0.0355</cdr:y>
    </cdr:to>
    <cdr:sp macro="" textlink="">
      <cdr:nvSpPr>
        <cdr:cNvPr id="1086" name="Line 6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7541" y="58817"/>
          <a:ext cx="1250" cy="5107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 type="stealth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5C1AB2FA0C4C658F98B52E2F6AE3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D7CCB-5C5B-4770-86EB-C81B8627CBC0}"/>
      </w:docPartPr>
      <w:docPartBody>
        <w:p w:rsidR="00A251CC" w:rsidRDefault="00C005FE" w:rsidP="00C005FE">
          <w:pPr>
            <w:pStyle w:val="515C1AB2FA0C4C658F98B52E2F6AE3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FE"/>
    <w:rsid w:val="006325A8"/>
    <w:rsid w:val="00A251CC"/>
    <w:rsid w:val="00B27CE9"/>
    <w:rsid w:val="00C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5C1AB2FA0C4C658F98B52E2F6AE3F2">
    <w:name w:val="515C1AB2FA0C4C658F98B52E2F6AE3F2"/>
    <w:rsid w:val="00C005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5C1AB2FA0C4C658F98B52E2F6AE3F2">
    <w:name w:val="515C1AB2FA0C4C658F98B52E2F6AE3F2"/>
    <w:rsid w:val="00C00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19</Pages>
  <Words>4751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Механізми органічних реакцій</vt:lpstr>
    </vt:vector>
  </TitlesOfParts>
  <Company/>
  <LinksUpToDate>false</LinksUpToDate>
  <CharactersWithSpaces>31771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Механізми органічних реакцій</dc:title>
  <dc:creator>Marina</dc:creator>
  <cp:lastModifiedBy>Marina</cp:lastModifiedBy>
  <cp:revision>4</cp:revision>
  <dcterms:created xsi:type="dcterms:W3CDTF">2021-04-13T17:29:00Z</dcterms:created>
  <dcterms:modified xsi:type="dcterms:W3CDTF">2021-04-13T18:23:00Z</dcterms:modified>
</cp:coreProperties>
</file>