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94" w:rsidRPr="00146394" w:rsidRDefault="00333913" w:rsidP="0014639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sz w:val="28"/>
          <w:szCs w:val="28"/>
          <w:lang w:val="uk-UA"/>
        </w:rPr>
        <w:t>Лабораторна робота 2</w:t>
      </w:r>
      <w:r w:rsidRPr="00146394">
        <w:rPr>
          <w:rFonts w:ascii="Times New Roman" w:hAnsi="Times New Roman" w:cs="Times New Roman"/>
          <w:sz w:val="28"/>
          <w:szCs w:val="28"/>
        </w:rPr>
        <w:t>-3</w:t>
      </w:r>
      <w:r w:rsidR="00146394" w:rsidRPr="001463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3913" w:rsidRDefault="00D97C9D" w:rsidP="00146394">
      <w:pPr>
        <w:spacing w:after="0"/>
        <w:jc w:val="center"/>
        <w:rPr>
          <w:rFonts w:ascii="Times New Roman" w:hAnsi="Times New Roman" w:cs="Times New Roman"/>
          <w:b/>
          <w:iCs/>
          <w:cap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b/>
          <w:iCs/>
          <w:caps/>
          <w:sz w:val="28"/>
          <w:szCs w:val="28"/>
          <w:lang w:val="uk-UA"/>
        </w:rPr>
        <w:t>Ідентифікація  фізіологічно активних речовин</w:t>
      </w:r>
    </w:p>
    <w:p w:rsidR="00146394" w:rsidRPr="00146394" w:rsidRDefault="00146394" w:rsidP="0014639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33913" w:rsidRPr="00146394" w:rsidRDefault="00D0488E" w:rsidP="00D80A8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</w:t>
      </w:r>
      <w:r w:rsidR="00333913" w:rsidRPr="0014639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Мета: </w:t>
      </w:r>
      <w:r w:rsidR="00333913" w:rsidRPr="00146394">
        <w:rPr>
          <w:rFonts w:ascii="Times New Roman" w:hAnsi="Times New Roman" w:cs="Times New Roman"/>
          <w:sz w:val="28"/>
          <w:szCs w:val="28"/>
          <w:lang w:val="uk-UA"/>
        </w:rPr>
        <w:t>поглибити, розширити і закріпити знання</w:t>
      </w:r>
      <w:r w:rsidR="00D97C9D" w:rsidRPr="00146394">
        <w:rPr>
          <w:rFonts w:ascii="Times New Roman" w:hAnsi="Times New Roman" w:cs="Times New Roman"/>
          <w:sz w:val="28"/>
          <w:szCs w:val="28"/>
          <w:lang w:val="uk-UA"/>
        </w:rPr>
        <w:t xml:space="preserve"> основних</w:t>
      </w:r>
      <w:r w:rsidR="00333913" w:rsidRPr="00146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C9D" w:rsidRPr="00146394">
        <w:rPr>
          <w:rFonts w:ascii="Times New Roman" w:hAnsi="Times New Roman" w:cs="Times New Roman"/>
          <w:iCs/>
          <w:sz w:val="28"/>
          <w:szCs w:val="28"/>
          <w:lang w:val="uk-UA"/>
        </w:rPr>
        <w:t>методів</w:t>
      </w:r>
      <w:r w:rsidR="00D97C9D" w:rsidRPr="0014639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D97C9D" w:rsidRPr="0014639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ідентифікації  фізіологічно активних речовин, </w:t>
      </w:r>
      <w:r w:rsidR="00D97C9D" w:rsidRPr="00146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913" w:rsidRPr="001463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освоїти навички </w:t>
      </w:r>
      <w:r w:rsidR="00D97C9D" w:rsidRPr="001463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розробки алгоритму  та </w:t>
      </w:r>
      <w:r w:rsidR="00D97C9D" w:rsidRPr="0014639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визначення температури плавлення сполук </w:t>
      </w:r>
      <w:r w:rsidR="00D97C9D" w:rsidRPr="00146394">
        <w:rPr>
          <w:rFonts w:ascii="Times New Roman" w:hAnsi="Times New Roman" w:cs="Times New Roman"/>
          <w:sz w:val="28"/>
          <w:szCs w:val="28"/>
          <w:lang w:val="uk-UA" w:eastAsia="uk-UA"/>
        </w:rPr>
        <w:t>із застосуванням сучасного обладнання</w:t>
      </w:r>
      <w:r w:rsidR="00146394" w:rsidRPr="00146394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D97C9D" w:rsidRPr="001463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146394" w:rsidRPr="00146394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</w:t>
      </w:r>
      <w:r w:rsidR="00146394" w:rsidRPr="00146394">
        <w:rPr>
          <w:rFonts w:ascii="Times New Roman" w:hAnsi="Times New Roman" w:cs="Times New Roman"/>
          <w:sz w:val="28"/>
          <w:szCs w:val="28"/>
          <w:lang w:val="uk-UA" w:eastAsia="uk-UA"/>
        </w:rPr>
        <w:t>застосування</w:t>
      </w:r>
      <w:r w:rsidR="00146394" w:rsidRPr="007C514A">
        <w:rPr>
          <w:rFonts w:ascii="Times New Roman" w:hAnsi="Times New Roman" w:cs="Times New Roman"/>
          <w:sz w:val="28"/>
          <w:szCs w:val="28"/>
          <w:lang w:val="uk-UA"/>
        </w:rPr>
        <w:t xml:space="preserve"> хроматографі</w:t>
      </w:r>
      <w:r w:rsidR="00146394" w:rsidRPr="00146394">
        <w:rPr>
          <w:rFonts w:ascii="Times New Roman" w:hAnsi="Times New Roman" w:cs="Times New Roman"/>
          <w:sz w:val="28"/>
          <w:szCs w:val="28"/>
          <w:lang w:val="uk-UA"/>
        </w:rPr>
        <w:t>чних  і спектроскопічних методів</w:t>
      </w:r>
      <w:r w:rsidR="00146394" w:rsidRPr="00146394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333913" w:rsidRPr="00146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379F" w:rsidRDefault="00E2379F" w:rsidP="00D80A87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86547" w:rsidRPr="00E2379F" w:rsidRDefault="00986547" w:rsidP="00D80A87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2379F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Контрольні запитання:</w:t>
      </w:r>
    </w:p>
    <w:p w:rsidR="00986547" w:rsidRPr="00E2379F" w:rsidRDefault="00986547" w:rsidP="00D80A87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2379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Принцип визначення температури плавлення, практичне використання показника. </w:t>
      </w:r>
    </w:p>
    <w:p w:rsidR="00E2379F" w:rsidRPr="00E2379F" w:rsidRDefault="00E2379F" w:rsidP="00D80A87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2379F">
        <w:rPr>
          <w:rFonts w:ascii="Times New Roman" w:hAnsi="Times New Roman" w:cs="Times New Roman"/>
          <w:sz w:val="28"/>
          <w:szCs w:val="28"/>
          <w:lang w:val="uk-UA"/>
        </w:rPr>
        <w:t>Хроматографічні методи у визначені якісного складу суміші речовин. Оцінка хроматографічної поведінки речовини в певних умовах.</w:t>
      </w:r>
    </w:p>
    <w:p w:rsidR="00986547" w:rsidRPr="00E2379F" w:rsidRDefault="00986547" w:rsidP="00D80A87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2379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Характеристика </w:t>
      </w:r>
      <w:r w:rsidRPr="00E2379F">
        <w:rPr>
          <w:rFonts w:ascii="Times New Roman" w:hAnsi="Times New Roman" w:cs="Times New Roman"/>
          <w:sz w:val="28"/>
          <w:szCs w:val="28"/>
          <w:lang w:val="uk-UA"/>
        </w:rPr>
        <w:t>інфрачервоної спектроскопії, практичне використання методу.</w:t>
      </w:r>
      <w:r w:rsidR="00806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61B">
        <w:rPr>
          <w:rFonts w:ascii="Times New Roman" w:hAnsi="Times New Roman"/>
          <w:sz w:val="28"/>
          <w:szCs w:val="28"/>
          <w:lang w:val="uk-UA"/>
        </w:rPr>
        <w:t>А</w:t>
      </w:r>
      <w:r w:rsidR="0080661B" w:rsidRPr="00A77F8A">
        <w:rPr>
          <w:rFonts w:ascii="Times New Roman" w:hAnsi="Times New Roman"/>
          <w:sz w:val="28"/>
          <w:szCs w:val="28"/>
          <w:lang w:val="uk-UA"/>
        </w:rPr>
        <w:t>лгоритм проведення</w:t>
      </w:r>
      <w:r w:rsidR="0080661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0661B" w:rsidRPr="00A77F8A">
        <w:rPr>
          <w:rFonts w:ascii="Times New Roman" w:hAnsi="Times New Roman"/>
          <w:sz w:val="28"/>
          <w:szCs w:val="28"/>
          <w:lang w:val="uk-UA"/>
        </w:rPr>
        <w:t xml:space="preserve">ІЧ-спектроскопії. </w:t>
      </w:r>
      <w:r w:rsidRPr="00E2379F">
        <w:rPr>
          <w:rFonts w:ascii="Times New Roman" w:hAnsi="Times New Roman" w:cs="Times New Roman"/>
          <w:sz w:val="28"/>
          <w:szCs w:val="28"/>
          <w:lang w:val="uk-UA"/>
        </w:rPr>
        <w:t xml:space="preserve"> Інтерпретація  ІЧ-спектрів</w:t>
      </w:r>
      <w:r w:rsidR="00E2379F" w:rsidRPr="00E237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547" w:rsidRPr="00E2379F" w:rsidRDefault="00986547" w:rsidP="00D80A87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2379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Характеристика </w:t>
      </w:r>
      <w:r w:rsidRPr="00E2379F">
        <w:rPr>
          <w:rFonts w:ascii="Times New Roman" w:hAnsi="Times New Roman" w:cs="Times New Roman"/>
          <w:sz w:val="28"/>
          <w:szCs w:val="28"/>
          <w:lang w:val="uk-UA"/>
        </w:rPr>
        <w:t>мас-спектрометрії, розшифровка мас-спектрів, ідентифікація сполук за їх  ПМР-спектрами.</w:t>
      </w:r>
    </w:p>
    <w:p w:rsidR="00333913" w:rsidRPr="00986547" w:rsidRDefault="00986547" w:rsidP="00D80A87">
      <w:pPr>
        <w:spacing w:after="0" w:line="360" w:lineRule="auto"/>
        <w:ind w:firstLine="708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333913" w:rsidRPr="00D80A87" w:rsidRDefault="0080661B" w:rsidP="00D80A87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Завдання</w:t>
      </w:r>
      <w:r w:rsidR="00D80A8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1.</w:t>
      </w:r>
      <w:r w:rsidR="000A631D" w:rsidRPr="001463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A631D" w:rsidRPr="0014639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Визначення температури </w:t>
      </w:r>
      <w:r w:rsidR="0014639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плавлення з використанням нового обладнання </w:t>
      </w:r>
      <w:r w:rsidR="000A631D" w:rsidRPr="0014639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</w:t>
      </w:r>
    </w:p>
    <w:p w:rsidR="00D97C9D" w:rsidRPr="00146394" w:rsidRDefault="00D97C9D" w:rsidP="00D80A87">
      <w:pPr>
        <w:numPr>
          <w:ilvl w:val="0"/>
          <w:numId w:val="1"/>
        </w:numPr>
        <w:spacing w:after="0" w:line="360" w:lineRule="auto"/>
        <w:ind w:left="73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iCs/>
          <w:sz w:val="28"/>
          <w:szCs w:val="28"/>
          <w:lang w:val="uk-UA"/>
        </w:rPr>
        <w:t>Ознайомлення з будовою</w:t>
      </w:r>
      <w:r w:rsidR="000A631D" w:rsidRPr="0014639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технічними характеристиками пристрою за допомогою інструкції заводу-виробника.</w:t>
      </w:r>
    </w:p>
    <w:p w:rsidR="00D97C9D" w:rsidRPr="00146394" w:rsidRDefault="00D97C9D" w:rsidP="00D80A87">
      <w:pPr>
        <w:numPr>
          <w:ilvl w:val="0"/>
          <w:numId w:val="1"/>
        </w:numPr>
        <w:spacing w:after="0" w:line="360" w:lineRule="auto"/>
        <w:ind w:left="73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sz w:val="28"/>
          <w:szCs w:val="28"/>
          <w:lang w:val="uk-UA"/>
        </w:rPr>
        <w:t xml:space="preserve">Розробка алгоритму дії по </w:t>
      </w:r>
      <w:r w:rsidRPr="00146394">
        <w:rPr>
          <w:rFonts w:ascii="Times New Roman" w:hAnsi="Times New Roman" w:cs="Times New Roman"/>
          <w:iCs/>
          <w:sz w:val="28"/>
          <w:szCs w:val="28"/>
          <w:lang w:val="uk-UA"/>
        </w:rPr>
        <w:t>визначенню температури плавлення</w:t>
      </w:r>
      <w:r w:rsidR="000A631D" w:rsidRPr="0014639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 планом:</w:t>
      </w:r>
    </w:p>
    <w:p w:rsidR="000A631D" w:rsidRPr="00146394" w:rsidRDefault="000A631D" w:rsidP="00D80A87">
      <w:pPr>
        <w:pStyle w:val="a3"/>
        <w:numPr>
          <w:ilvl w:val="0"/>
          <w:numId w:val="4"/>
        </w:numPr>
        <w:spacing w:after="0" w:line="360" w:lineRule="auto"/>
        <w:ind w:left="73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iCs/>
          <w:sz w:val="28"/>
          <w:szCs w:val="28"/>
          <w:lang w:val="uk-UA"/>
        </w:rPr>
        <w:t>назва методики;</w:t>
      </w:r>
    </w:p>
    <w:p w:rsidR="000A631D" w:rsidRPr="00146394" w:rsidRDefault="000A631D" w:rsidP="00D80A87">
      <w:pPr>
        <w:pStyle w:val="a3"/>
        <w:numPr>
          <w:ilvl w:val="0"/>
          <w:numId w:val="4"/>
        </w:numPr>
        <w:spacing w:after="0" w:line="360" w:lineRule="auto"/>
        <w:ind w:left="73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iCs/>
          <w:sz w:val="28"/>
          <w:szCs w:val="28"/>
          <w:lang w:val="uk-UA"/>
        </w:rPr>
        <w:t>галузь застосування;</w:t>
      </w:r>
    </w:p>
    <w:p w:rsidR="000A631D" w:rsidRPr="00146394" w:rsidRDefault="000A631D" w:rsidP="00D80A87">
      <w:pPr>
        <w:pStyle w:val="a3"/>
        <w:numPr>
          <w:ilvl w:val="0"/>
          <w:numId w:val="4"/>
        </w:numPr>
        <w:spacing w:after="0" w:line="360" w:lineRule="auto"/>
        <w:ind w:left="73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iCs/>
          <w:sz w:val="28"/>
          <w:szCs w:val="28"/>
          <w:lang w:val="uk-UA"/>
        </w:rPr>
        <w:t>характеристика діапазону та похибки вимірювань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451"/>
        <w:gridCol w:w="4253"/>
        <w:gridCol w:w="1410"/>
      </w:tblGrid>
      <w:tr w:rsidR="00146394" w:rsidRPr="00146394" w:rsidTr="0080661B">
        <w:tc>
          <w:tcPr>
            <w:tcW w:w="3451" w:type="dxa"/>
          </w:tcPr>
          <w:p w:rsidR="00CA74E3" w:rsidRPr="0080661B" w:rsidRDefault="0080661B" w:rsidP="00D80A87">
            <w:pPr>
              <w:spacing w:line="360" w:lineRule="auto"/>
              <w:ind w:left="377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0661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Діапазон </w:t>
            </w:r>
            <w:r w:rsidR="00CA74E3" w:rsidRPr="0080661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вимірювань</w:t>
            </w:r>
          </w:p>
        </w:tc>
        <w:tc>
          <w:tcPr>
            <w:tcW w:w="4253" w:type="dxa"/>
          </w:tcPr>
          <w:p w:rsidR="00CA74E3" w:rsidRPr="00146394" w:rsidRDefault="0080661B" w:rsidP="00D80A87">
            <w:pPr>
              <w:pStyle w:val="a3"/>
              <w:spacing w:line="360" w:lineRule="auto"/>
              <w:ind w:left="737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Межа </w:t>
            </w:r>
            <w:r w:rsidR="00CA74E3" w:rsidRPr="0014639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відносної похибки</w:t>
            </w:r>
          </w:p>
        </w:tc>
        <w:tc>
          <w:tcPr>
            <w:tcW w:w="1410" w:type="dxa"/>
          </w:tcPr>
          <w:p w:rsidR="00CA74E3" w:rsidRPr="00146394" w:rsidRDefault="00CA74E3" w:rsidP="00D80A87">
            <w:pPr>
              <w:pStyle w:val="a3"/>
              <w:spacing w:line="360" w:lineRule="auto"/>
              <w:ind w:left="737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146394" w:rsidRPr="00146394" w:rsidTr="0080661B">
        <w:tc>
          <w:tcPr>
            <w:tcW w:w="3451" w:type="dxa"/>
          </w:tcPr>
          <w:p w:rsidR="00CA74E3" w:rsidRPr="00146394" w:rsidRDefault="00CA74E3" w:rsidP="00D80A87">
            <w:pPr>
              <w:pStyle w:val="a3"/>
              <w:spacing w:line="360" w:lineRule="auto"/>
              <w:ind w:left="737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CA74E3" w:rsidRPr="00146394" w:rsidRDefault="00CA74E3" w:rsidP="00D80A87">
            <w:pPr>
              <w:pStyle w:val="a3"/>
              <w:spacing w:line="360" w:lineRule="auto"/>
              <w:ind w:left="737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CA74E3" w:rsidRPr="00146394" w:rsidRDefault="00CA74E3" w:rsidP="00D80A87">
            <w:pPr>
              <w:pStyle w:val="a3"/>
              <w:spacing w:line="360" w:lineRule="auto"/>
              <w:ind w:left="737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</w:tbl>
    <w:p w:rsidR="00CA74E3" w:rsidRPr="00146394" w:rsidRDefault="00CA74E3" w:rsidP="00D80A87">
      <w:pPr>
        <w:pStyle w:val="a3"/>
        <w:spacing w:after="0" w:line="360" w:lineRule="auto"/>
        <w:ind w:left="737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0A631D" w:rsidRPr="00146394" w:rsidRDefault="00CA74E3" w:rsidP="00D80A87">
      <w:pPr>
        <w:pStyle w:val="a3"/>
        <w:numPr>
          <w:ilvl w:val="0"/>
          <w:numId w:val="4"/>
        </w:numPr>
        <w:spacing w:after="0" w:line="360" w:lineRule="auto"/>
        <w:ind w:left="73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iCs/>
          <w:sz w:val="28"/>
          <w:szCs w:val="28"/>
          <w:lang w:val="uk-UA"/>
        </w:rPr>
        <w:t>засоби вимірювальної техніки, допоміжне обладнання, реактиви та матеріали;</w:t>
      </w:r>
    </w:p>
    <w:p w:rsidR="000A631D" w:rsidRPr="00146394" w:rsidRDefault="00CA74E3" w:rsidP="00D80A87">
      <w:pPr>
        <w:pStyle w:val="a3"/>
        <w:numPr>
          <w:ilvl w:val="0"/>
          <w:numId w:val="4"/>
        </w:numPr>
        <w:spacing w:after="0" w:line="360" w:lineRule="auto"/>
        <w:ind w:left="73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метод визначення;</w:t>
      </w:r>
    </w:p>
    <w:p w:rsidR="00CA74E3" w:rsidRPr="00146394" w:rsidRDefault="00CA74E3" w:rsidP="00D80A87">
      <w:pPr>
        <w:pStyle w:val="a3"/>
        <w:numPr>
          <w:ilvl w:val="0"/>
          <w:numId w:val="4"/>
        </w:numPr>
        <w:spacing w:after="0" w:line="360" w:lineRule="auto"/>
        <w:ind w:left="73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iCs/>
          <w:sz w:val="28"/>
          <w:szCs w:val="28"/>
          <w:lang w:val="uk-UA"/>
        </w:rPr>
        <w:t>вимоги техніки безпеки;</w:t>
      </w:r>
    </w:p>
    <w:p w:rsidR="00CA74E3" w:rsidRPr="00146394" w:rsidRDefault="00CA74E3" w:rsidP="00D80A87">
      <w:pPr>
        <w:pStyle w:val="a3"/>
        <w:numPr>
          <w:ilvl w:val="0"/>
          <w:numId w:val="4"/>
        </w:numPr>
        <w:spacing w:after="0" w:line="360" w:lineRule="auto"/>
        <w:ind w:left="73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iCs/>
          <w:sz w:val="28"/>
          <w:szCs w:val="28"/>
          <w:lang w:val="uk-UA"/>
        </w:rPr>
        <w:t>вимоги до кваліфікації виконавця;</w:t>
      </w:r>
    </w:p>
    <w:p w:rsidR="00CA74E3" w:rsidRPr="00146394" w:rsidRDefault="00CA74E3" w:rsidP="00D80A87">
      <w:pPr>
        <w:pStyle w:val="a3"/>
        <w:numPr>
          <w:ilvl w:val="0"/>
          <w:numId w:val="4"/>
        </w:numPr>
        <w:spacing w:after="0" w:line="360" w:lineRule="auto"/>
        <w:ind w:left="73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iCs/>
          <w:sz w:val="28"/>
          <w:szCs w:val="28"/>
          <w:lang w:val="uk-UA"/>
        </w:rPr>
        <w:t>умови виконання вимірювань;</w:t>
      </w:r>
    </w:p>
    <w:p w:rsidR="00CA74E3" w:rsidRPr="00146394" w:rsidRDefault="00CA74E3" w:rsidP="00D80A87">
      <w:pPr>
        <w:pStyle w:val="a3"/>
        <w:numPr>
          <w:ilvl w:val="0"/>
          <w:numId w:val="4"/>
        </w:numPr>
        <w:spacing w:after="0" w:line="360" w:lineRule="auto"/>
        <w:ind w:left="73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iCs/>
          <w:sz w:val="28"/>
          <w:szCs w:val="28"/>
          <w:lang w:val="uk-UA"/>
        </w:rPr>
        <w:t>хід визначення;</w:t>
      </w:r>
    </w:p>
    <w:p w:rsidR="00CA74E3" w:rsidRPr="00146394" w:rsidRDefault="00CA74E3" w:rsidP="00D80A87">
      <w:pPr>
        <w:pStyle w:val="a3"/>
        <w:numPr>
          <w:ilvl w:val="0"/>
          <w:numId w:val="4"/>
        </w:numPr>
        <w:spacing w:after="0" w:line="360" w:lineRule="auto"/>
        <w:ind w:left="73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iCs/>
          <w:sz w:val="28"/>
          <w:szCs w:val="28"/>
          <w:lang w:val="uk-UA"/>
        </w:rPr>
        <w:t>обробка та оформлення результатів вимірювання;</w:t>
      </w:r>
    </w:p>
    <w:p w:rsidR="00CA74E3" w:rsidRPr="00146394" w:rsidRDefault="00CA74E3" w:rsidP="00D80A87">
      <w:pPr>
        <w:pStyle w:val="a3"/>
        <w:numPr>
          <w:ilvl w:val="0"/>
          <w:numId w:val="4"/>
        </w:numPr>
        <w:spacing w:after="0" w:line="360" w:lineRule="auto"/>
        <w:ind w:left="73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iCs/>
          <w:sz w:val="28"/>
          <w:szCs w:val="28"/>
          <w:lang w:val="uk-UA"/>
        </w:rPr>
        <w:t>посилання на нормативні документи.</w:t>
      </w:r>
    </w:p>
    <w:p w:rsidR="00333913" w:rsidRPr="00146394" w:rsidRDefault="00D97C9D" w:rsidP="00D80A87">
      <w:pPr>
        <w:numPr>
          <w:ilvl w:val="0"/>
          <w:numId w:val="1"/>
        </w:numPr>
        <w:spacing w:after="0" w:line="360" w:lineRule="auto"/>
        <w:ind w:left="73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Визначення температури плавлення синтезованих фізіологічно активних речовин</w:t>
      </w:r>
      <w:r w:rsidR="00146394" w:rsidRPr="0014639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відповідно алгоритму.</w:t>
      </w:r>
    </w:p>
    <w:p w:rsidR="00D97C9D" w:rsidRDefault="00D97C9D" w:rsidP="00D80A87">
      <w:pPr>
        <w:numPr>
          <w:ilvl w:val="0"/>
          <w:numId w:val="1"/>
        </w:numPr>
        <w:spacing w:after="0" w:line="360" w:lineRule="auto"/>
        <w:ind w:left="73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46394">
        <w:rPr>
          <w:rFonts w:ascii="Times New Roman" w:hAnsi="Times New Roman" w:cs="Times New Roman"/>
          <w:iCs/>
          <w:sz w:val="28"/>
          <w:szCs w:val="28"/>
          <w:lang w:val="uk-UA"/>
        </w:rPr>
        <w:t>Аналіз отриманих результатів.</w:t>
      </w:r>
      <w:r w:rsidR="007C514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Висновки.</w:t>
      </w:r>
    </w:p>
    <w:p w:rsidR="00C349CD" w:rsidRDefault="00C349CD" w:rsidP="00C30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9C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2. </w:t>
      </w:r>
      <w:r w:rsidRPr="00C349C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349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Визначення </w:t>
      </w:r>
      <w:r w:rsidRPr="00C349CD">
        <w:rPr>
          <w:rFonts w:ascii="Times New Roman" w:hAnsi="Times New Roman" w:cs="Times New Roman"/>
          <w:sz w:val="28"/>
          <w:szCs w:val="28"/>
          <w:lang w:val="uk-UA"/>
        </w:rPr>
        <w:t>якісного складу суміші амінокислот методом</w:t>
      </w:r>
      <w:r w:rsidRPr="00C349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C349CD">
        <w:rPr>
          <w:rFonts w:ascii="Times New Roman" w:hAnsi="Times New Roman" w:cs="Times New Roman"/>
          <w:sz w:val="28"/>
          <w:szCs w:val="28"/>
          <w:lang w:val="uk-UA"/>
        </w:rPr>
        <w:t>розподільної хроматографії на папері</w:t>
      </w:r>
    </w:p>
    <w:p w:rsidR="00C349CD" w:rsidRPr="00A77F8A" w:rsidRDefault="00C349CD" w:rsidP="00D80A87">
      <w:pPr>
        <w:pStyle w:val="2"/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A77F8A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 м</w:t>
      </w:r>
      <w:r w:rsidRPr="00A77F8A">
        <w:rPr>
          <w:sz w:val="28"/>
          <w:szCs w:val="28"/>
          <w:lang w:val="uk-UA"/>
        </w:rPr>
        <w:t>етодик</w:t>
      </w:r>
      <w:r>
        <w:rPr>
          <w:sz w:val="28"/>
          <w:szCs w:val="28"/>
          <w:lang w:val="uk-UA"/>
        </w:rPr>
        <w:t>ою</w:t>
      </w:r>
      <w:r w:rsidRPr="00A77F8A">
        <w:rPr>
          <w:sz w:val="28"/>
          <w:szCs w:val="28"/>
          <w:lang w:val="uk-UA"/>
        </w:rPr>
        <w:t xml:space="preserve"> визначення якісного складу суміші речовин за до</w:t>
      </w:r>
      <w:r>
        <w:rPr>
          <w:sz w:val="28"/>
          <w:szCs w:val="28"/>
          <w:lang w:val="uk-UA"/>
        </w:rPr>
        <w:t>помогою паперової хроматографії п</w:t>
      </w:r>
      <w:r w:rsidRPr="00A77F8A">
        <w:rPr>
          <w:sz w:val="28"/>
          <w:szCs w:val="28"/>
          <w:lang w:val="uk-UA"/>
        </w:rPr>
        <w:t>ровести розділення суміші амінокислот хроматографією на папері.</w:t>
      </w:r>
    </w:p>
    <w:p w:rsidR="00C349CD" w:rsidRDefault="00C349CD" w:rsidP="00D80A87">
      <w:pPr>
        <w:pStyle w:val="2"/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77F8A">
        <w:rPr>
          <w:sz w:val="28"/>
          <w:szCs w:val="28"/>
          <w:lang w:val="uk-UA"/>
        </w:rPr>
        <w:t>. Розрахувати R</w:t>
      </w:r>
      <w:r w:rsidRPr="00A77F8A">
        <w:rPr>
          <w:sz w:val="28"/>
          <w:szCs w:val="28"/>
          <w:vertAlign w:val="subscript"/>
          <w:lang w:val="uk-UA"/>
        </w:rPr>
        <w:t xml:space="preserve">f </w:t>
      </w:r>
      <w:r w:rsidRPr="00A77F8A">
        <w:rPr>
          <w:sz w:val="28"/>
          <w:szCs w:val="28"/>
          <w:lang w:val="uk-UA"/>
        </w:rPr>
        <w:t>кожної плями і визначити склад контрольної суміші амінокислот.</w:t>
      </w:r>
    </w:p>
    <w:p w:rsidR="00C349CD" w:rsidRDefault="00C349CD" w:rsidP="00D80A87">
      <w:pPr>
        <w:pStyle w:val="2"/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C349CD">
        <w:rPr>
          <w:iCs/>
          <w:sz w:val="28"/>
          <w:szCs w:val="28"/>
          <w:lang w:val="uk-UA"/>
        </w:rPr>
        <w:t xml:space="preserve">3. 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Визначити наявність наведених </w:t>
      </w:r>
      <w:r w:rsidRPr="00A77F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ФАР, які</w:t>
      </w:r>
      <w:r w:rsidRPr="00A77F8A">
        <w:rPr>
          <w:sz w:val="28"/>
          <w:szCs w:val="28"/>
          <w:lang w:val="uk-UA"/>
        </w:rPr>
        <w:t xml:space="preserve"> містяться в аналізованій суміші, якщо </w:t>
      </w:r>
      <w:r>
        <w:rPr>
          <w:sz w:val="28"/>
          <w:szCs w:val="28"/>
          <w:lang w:val="uk-UA"/>
        </w:rPr>
        <w:t xml:space="preserve">за даними </w:t>
      </w:r>
      <w:r w:rsidRPr="00A77F8A">
        <w:rPr>
          <w:sz w:val="28"/>
          <w:szCs w:val="28"/>
          <w:lang w:val="uk-UA"/>
        </w:rPr>
        <w:t>її хроматогра</w:t>
      </w:r>
      <w:r>
        <w:rPr>
          <w:sz w:val="28"/>
          <w:szCs w:val="28"/>
          <w:lang w:val="uk-UA"/>
        </w:rPr>
        <w:t xml:space="preserve">ми. </w:t>
      </w:r>
    </w:p>
    <w:p w:rsidR="00C349CD" w:rsidRDefault="00C349CD" w:rsidP="00C305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E6328" w:rsidRPr="00C30583" w:rsidRDefault="00C349CD" w:rsidP="005B72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22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Завдання </w:t>
      </w:r>
      <w:r w:rsidR="00E41114" w:rsidRPr="005B722E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5B722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 </w:t>
      </w:r>
      <w:r w:rsidRPr="005B72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Визначення </w:t>
      </w:r>
      <w:r w:rsidR="00E41114" w:rsidRPr="005B72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будови синтезованих ФАР</w:t>
      </w:r>
      <w:r w:rsidR="00DE6328" w:rsidRPr="005B72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методом </w:t>
      </w:r>
      <w:r w:rsidR="00DE6328" w:rsidRPr="005B722E">
        <w:rPr>
          <w:rFonts w:ascii="Times New Roman" w:hAnsi="Times New Roman"/>
          <w:sz w:val="28"/>
          <w:szCs w:val="28"/>
          <w:lang w:val="uk-UA"/>
        </w:rPr>
        <w:t>ІЧ-</w:t>
      </w:r>
      <w:r w:rsidR="00DE6328" w:rsidRPr="00C30583">
        <w:rPr>
          <w:rFonts w:ascii="Times New Roman" w:hAnsi="Times New Roman"/>
          <w:sz w:val="28"/>
          <w:szCs w:val="28"/>
          <w:lang w:val="uk-UA"/>
        </w:rPr>
        <w:t>спектроскопії</w:t>
      </w:r>
    </w:p>
    <w:p w:rsidR="00DE6328" w:rsidRPr="00A77F8A" w:rsidRDefault="00D80A87" w:rsidP="00D80A87">
      <w:pPr>
        <w:pStyle w:val="a3"/>
        <w:numPr>
          <w:ilvl w:val="0"/>
          <w:numId w:val="9"/>
        </w:numPr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</w:t>
      </w:r>
      <w:r w:rsidR="00DE632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Проаналізувати відповідність ІЧ- спектру </w:t>
      </w:r>
      <w:r w:rsidR="00DE6328" w:rsidRPr="00A77F8A">
        <w:rPr>
          <w:rFonts w:ascii="Times New Roman" w:hAnsi="Times New Roman"/>
          <w:sz w:val="28"/>
          <w:szCs w:val="28"/>
          <w:lang w:val="uk-UA"/>
        </w:rPr>
        <w:t>структур</w:t>
      </w:r>
      <w:r w:rsidR="00DE6328">
        <w:rPr>
          <w:rFonts w:ascii="Times New Roman" w:hAnsi="Times New Roman"/>
          <w:sz w:val="28"/>
          <w:szCs w:val="28"/>
          <w:lang w:val="uk-UA"/>
        </w:rPr>
        <w:t xml:space="preserve">і наданої </w:t>
      </w:r>
      <w:r w:rsidR="00DE6328" w:rsidRPr="00A77F8A">
        <w:rPr>
          <w:rFonts w:ascii="Times New Roman" w:hAnsi="Times New Roman"/>
          <w:sz w:val="28"/>
          <w:szCs w:val="28"/>
          <w:lang w:val="uk-UA"/>
        </w:rPr>
        <w:t>сполуки.</w:t>
      </w:r>
    </w:p>
    <w:p w:rsidR="00E41114" w:rsidRDefault="00DE6328" w:rsidP="00D80A87">
      <w:pPr>
        <w:spacing w:after="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80A8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77F8A">
        <w:rPr>
          <w:rFonts w:ascii="Times New Roman" w:hAnsi="Times New Roman"/>
          <w:sz w:val="28"/>
          <w:szCs w:val="28"/>
        </w:rPr>
        <w:t xml:space="preserve">За </w:t>
      </w:r>
      <w:r w:rsidRPr="00A77F8A">
        <w:rPr>
          <w:rFonts w:ascii="Times New Roman" w:hAnsi="Times New Roman"/>
          <w:sz w:val="28"/>
          <w:szCs w:val="28"/>
          <w:lang w:val="uk-UA"/>
        </w:rPr>
        <w:t>наведеним</w:t>
      </w:r>
      <w:r w:rsidRPr="00A77F8A">
        <w:rPr>
          <w:rFonts w:ascii="Times New Roman" w:hAnsi="Times New Roman"/>
          <w:sz w:val="28"/>
          <w:szCs w:val="28"/>
        </w:rPr>
        <w:t xml:space="preserve"> </w:t>
      </w:r>
      <w:r w:rsidRPr="00A77F8A">
        <w:rPr>
          <w:rFonts w:ascii="Times New Roman" w:hAnsi="Times New Roman"/>
          <w:sz w:val="28"/>
          <w:szCs w:val="28"/>
          <w:lang w:val="uk-UA"/>
        </w:rPr>
        <w:t>спектром визначте структур</w:t>
      </w:r>
      <w:r w:rsidR="006045C9">
        <w:rPr>
          <w:rFonts w:ascii="Times New Roman" w:hAnsi="Times New Roman"/>
          <w:sz w:val="28"/>
          <w:szCs w:val="28"/>
          <w:lang w:val="uk-UA"/>
        </w:rPr>
        <w:t>и сполук.</w:t>
      </w:r>
    </w:p>
    <w:p w:rsidR="005B722E" w:rsidRDefault="005B722E" w:rsidP="005B722E">
      <w:pPr>
        <w:ind w:firstLine="720"/>
        <w:jc w:val="both"/>
        <w:rPr>
          <w:i/>
          <w:sz w:val="28"/>
          <w:szCs w:val="28"/>
          <w:lang w:val="uk-UA"/>
        </w:rPr>
      </w:pPr>
    </w:p>
    <w:p w:rsidR="005B722E" w:rsidRPr="00627FE0" w:rsidRDefault="005B722E" w:rsidP="005B722E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F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Ділянка основних коливань в ІЧ-спектрі: </w:t>
      </w:r>
      <w:r w:rsidRPr="00627FE0">
        <w:rPr>
          <w:rFonts w:ascii="Times New Roman" w:hAnsi="Times New Roman" w:cs="Times New Roman"/>
          <w:b/>
          <w:i/>
          <w:sz w:val="28"/>
          <w:szCs w:val="28"/>
          <w:lang w:val="uk-UA"/>
        </w:rPr>
        <w:t>v</w:t>
      </w:r>
      <w:r w:rsidRPr="00627F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валентні, </w:t>
      </w:r>
      <w:r w:rsidRPr="00627FE0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627FE0">
        <w:rPr>
          <w:rFonts w:ascii="Times New Roman" w:hAnsi="Times New Roman" w:cs="Times New Roman"/>
          <w:b/>
          <w:i/>
          <w:sz w:val="28"/>
          <w:szCs w:val="28"/>
        </w:rPr>
        <w:t>δ</w:t>
      </w:r>
      <w:r w:rsidRPr="00627F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деформаційні (площинні), </w:t>
      </w:r>
      <w:r w:rsidRPr="00627FE0">
        <w:rPr>
          <w:rFonts w:ascii="Times New Roman" w:hAnsi="Times New Roman" w:cs="Times New Roman"/>
          <w:b/>
          <w:i/>
          <w:sz w:val="28"/>
          <w:szCs w:val="28"/>
        </w:rPr>
        <w:t>γ</w:t>
      </w:r>
      <w:r w:rsidRPr="00627F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деформаційні (позаплощинні) коливання; </w:t>
      </w:r>
      <w:r w:rsidRPr="00627FE0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X і Y позначають C і N (або O) відповідно. Ділянки поглинання найбільш важливих коливань показано жирними лініями. Тонкі лінії вказують ділянки, </w:t>
      </w:r>
      <w:r w:rsidRPr="00627FE0">
        <w:rPr>
          <w:rFonts w:ascii="Times New Roman" w:hAnsi="Times New Roman" w:cs="Times New Roman"/>
          <w:i/>
          <w:sz w:val="28"/>
          <w:szCs w:val="28"/>
          <w:lang w:val="uk-UA"/>
        </w:rPr>
        <w:br/>
        <w:t>де поглинання, що відповідає даному коливанню, трапляється рідко</w:t>
      </w:r>
    </w:p>
    <w:p w:rsidR="00E41114" w:rsidRPr="00627FE0" w:rsidRDefault="00E41114" w:rsidP="00C349C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114" w:rsidRPr="00627FE0" w:rsidRDefault="00E41114" w:rsidP="00C349C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FE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6C5D28BF" wp14:editId="4CF11202">
            <wp:extent cx="5738495" cy="2900680"/>
            <wp:effectExtent l="19050" t="0" r="0" b="0"/>
            <wp:docPr id="3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29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57" w:rsidRPr="00627FE0" w:rsidRDefault="005C2357" w:rsidP="005C2357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FE0">
        <w:rPr>
          <w:rFonts w:ascii="Times New Roman" w:hAnsi="Times New Roman" w:cs="Times New Roman"/>
          <w:i/>
          <w:sz w:val="28"/>
          <w:szCs w:val="28"/>
          <w:lang w:val="uk-UA"/>
        </w:rPr>
        <w:t>Характеристичні частоти поглинання</w:t>
      </w:r>
    </w:p>
    <w:tbl>
      <w:tblPr>
        <w:tblW w:w="9034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2112"/>
        <w:gridCol w:w="1981"/>
        <w:gridCol w:w="2407"/>
        <w:gridCol w:w="2534"/>
      </w:tblGrid>
      <w:tr w:rsidR="005C2357" w:rsidRPr="00627FE0" w:rsidTr="002B57B9">
        <w:trPr>
          <w:trHeight w:val="255"/>
          <w:jc w:val="center"/>
        </w:trPr>
        <w:tc>
          <w:tcPr>
            <w:tcW w:w="211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Функціональна група</w:t>
            </w:r>
          </w:p>
        </w:tc>
        <w:tc>
          <w:tcPr>
            <w:tcW w:w="1981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Клас сполуки</w:t>
            </w:r>
          </w:p>
        </w:tc>
        <w:tc>
          <w:tcPr>
            <w:tcW w:w="24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ν, см</w:t>
            </w:r>
            <w:r w:rsidRPr="00627FE0">
              <w:rPr>
                <w:rFonts w:ascii="Times New Roman" w:hAnsi="Times New Roman" w:cs="Times New Roman"/>
                <w:b/>
                <w:i/>
                <w:position w:val="-4"/>
                <w:sz w:val="28"/>
                <w:szCs w:val="28"/>
                <w:lang w:val="uk-UA"/>
              </w:rPr>
              <w:object w:dxaOrig="2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15pt;height:15.05pt" o:ole="">
                  <v:imagedata r:id="rId7" o:title=""/>
                </v:shape>
                <o:OLEObject Type="Embed" ProgID="Equation.3" ShapeID="_x0000_i1025" DrawAspect="Content" ObjectID="_1680981390" r:id="rId8"/>
              </w:object>
            </w:r>
          </w:p>
        </w:tc>
        <w:tc>
          <w:tcPr>
            <w:tcW w:w="2534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Інтенсивність</w:t>
            </w:r>
          </w:p>
        </w:tc>
      </w:tr>
      <w:tr w:rsidR="005C2357" w:rsidRPr="00627FE0" w:rsidTr="002B57B9">
        <w:trPr>
          <w:trHeight w:val="255"/>
          <w:jc w:val="center"/>
        </w:trPr>
        <w:tc>
          <w:tcPr>
            <w:tcW w:w="2112" w:type="dxa"/>
            <w:tcBorders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680" w:dyaOrig="279">
                <v:shape id="_x0000_i1026" type="#_x0000_t75" style="width:31.95pt;height:13.15pt" o:ole="">
                  <v:imagedata r:id="rId9" o:title=""/>
                </v:shape>
                <o:OLEObject Type="Embed" ProgID="Equation.3" ShapeID="_x0000_i1026" DrawAspect="Content" ObjectID="_1680981391" r:id="rId10"/>
              </w:objec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639" w:dyaOrig="279">
                <v:shape id="_x0000_i1027" type="#_x0000_t75" style="width:31.95pt;height:13.15pt" o:ole="">
                  <v:imagedata r:id="rId11" o:title=""/>
                </v:shape>
                <o:OLEObject Type="Embed" ProgID="Equation.3" ShapeID="_x0000_i1027" DrawAspect="Content" ObjectID="_1680981392" r:id="rId12"/>
              </w:object>
            </w:r>
          </w:p>
        </w:tc>
        <w:tc>
          <w:tcPr>
            <w:tcW w:w="1981" w:type="dxa"/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Алкани</w:t>
            </w:r>
          </w:p>
        </w:tc>
        <w:tc>
          <w:tcPr>
            <w:tcW w:w="2407" w:type="dxa"/>
            <w:tcBorders>
              <w:left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2850-2960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600-1500</w:t>
            </w:r>
          </w:p>
        </w:tc>
        <w:tc>
          <w:tcPr>
            <w:tcW w:w="2534" w:type="dxa"/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сильна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слабка</w:t>
            </w:r>
          </w:p>
        </w:tc>
      </w:tr>
      <w:tr w:rsidR="005C2357" w:rsidRPr="00627FE0" w:rsidTr="002B57B9">
        <w:trPr>
          <w:trHeight w:val="255"/>
          <w:jc w:val="center"/>
        </w:trPr>
        <w:tc>
          <w:tcPr>
            <w:tcW w:w="211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660" w:dyaOrig="279">
                <v:shape id="_x0000_i1028" type="#_x0000_t75" style="width:31.95pt;height:13.15pt" o:ole="">
                  <v:imagedata r:id="rId13" o:title=""/>
                </v:shape>
                <o:OLEObject Type="Embed" ProgID="Equation.3" ShapeID="_x0000_i1028" DrawAspect="Content" ObjectID="_1680981393" r:id="rId14"/>
              </w:object>
            </w:r>
          </w:p>
        </w:tc>
        <w:tc>
          <w:tcPr>
            <w:tcW w:w="1981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Алкени</w:t>
            </w:r>
          </w:p>
        </w:tc>
        <w:tc>
          <w:tcPr>
            <w:tcW w:w="24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1620-1680</w:t>
            </w:r>
          </w:p>
        </w:tc>
        <w:tc>
          <w:tcPr>
            <w:tcW w:w="2534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змінна</w:t>
            </w:r>
          </w:p>
        </w:tc>
      </w:tr>
      <w:tr w:rsidR="005C2357" w:rsidRPr="00627FE0" w:rsidTr="002B57B9">
        <w:trPr>
          <w:trHeight w:val="255"/>
          <w:jc w:val="center"/>
        </w:trPr>
        <w:tc>
          <w:tcPr>
            <w:tcW w:w="2112" w:type="dxa"/>
            <w:tcBorders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660" w:dyaOrig="279">
                <v:shape id="_x0000_i1029" type="#_x0000_t75" style="width:31.95pt;height:13.15pt" o:ole="">
                  <v:imagedata r:id="rId15" o:title=""/>
                </v:shape>
                <o:OLEObject Type="Embed" ProgID="Equation.3" ShapeID="_x0000_i1029" DrawAspect="Content" ObjectID="_1680981394" r:id="rId16"/>
              </w:object>
            </w:r>
          </w:p>
        </w:tc>
        <w:tc>
          <w:tcPr>
            <w:tcW w:w="1981" w:type="dxa"/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Алкіни</w:t>
            </w:r>
          </w:p>
        </w:tc>
        <w:tc>
          <w:tcPr>
            <w:tcW w:w="2407" w:type="dxa"/>
            <w:tcBorders>
              <w:left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2100-2260</w:t>
            </w:r>
          </w:p>
        </w:tc>
        <w:tc>
          <w:tcPr>
            <w:tcW w:w="2534" w:type="dxa"/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змінна</w:t>
            </w:r>
          </w:p>
        </w:tc>
      </w:tr>
      <w:tr w:rsidR="005C2357" w:rsidRPr="00627FE0" w:rsidTr="002B57B9">
        <w:trPr>
          <w:trHeight w:val="255"/>
          <w:jc w:val="center"/>
        </w:trPr>
        <w:tc>
          <w:tcPr>
            <w:tcW w:w="211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639" w:dyaOrig="279">
                <v:shape id="_x0000_i1030" type="#_x0000_t75" style="width:31.95pt;height:13.15pt" o:ole="">
                  <v:imagedata r:id="rId17" o:title=""/>
                </v:shape>
                <o:OLEObject Type="Embed" ProgID="Equation.3" ShapeID="_x0000_i1030" DrawAspect="Content" ObjectID="_1680981395" r:id="rId18"/>
              </w:object>
            </w:r>
          </w:p>
        </w:tc>
        <w:tc>
          <w:tcPr>
            <w:tcW w:w="1981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Оксирани,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ефіри,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спирти</w:t>
            </w:r>
          </w:p>
        </w:tc>
        <w:tc>
          <w:tcPr>
            <w:tcW w:w="24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2000-1300</w:t>
            </w:r>
          </w:p>
        </w:tc>
        <w:tc>
          <w:tcPr>
            <w:tcW w:w="2534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сильна</w:t>
            </w:r>
          </w:p>
        </w:tc>
      </w:tr>
      <w:tr w:rsidR="005C2357" w:rsidRPr="00627FE0" w:rsidTr="002B57B9">
        <w:trPr>
          <w:trHeight w:val="255"/>
          <w:jc w:val="center"/>
        </w:trPr>
        <w:tc>
          <w:tcPr>
            <w:tcW w:w="2112" w:type="dxa"/>
            <w:tcBorders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680" w:dyaOrig="279">
                <v:shape id="_x0000_i1031" type="#_x0000_t75" style="width:31.95pt;height:13.15pt" o:ole="">
                  <v:imagedata r:id="rId19" o:title=""/>
                </v:shape>
                <o:OLEObject Type="Embed" ProgID="Equation.3" ShapeID="_x0000_i1031" DrawAspect="Content" ObjectID="_1680981396" r:id="rId20"/>
              </w:object>
            </w:r>
          </w:p>
        </w:tc>
        <w:tc>
          <w:tcPr>
            <w:tcW w:w="1981" w:type="dxa"/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Альдегіди, кислоти</w:t>
            </w:r>
          </w:p>
        </w:tc>
        <w:tc>
          <w:tcPr>
            <w:tcW w:w="2407" w:type="dxa"/>
            <w:tcBorders>
              <w:left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1705-1740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1700-1750</w:t>
            </w:r>
          </w:p>
        </w:tc>
        <w:tc>
          <w:tcPr>
            <w:tcW w:w="2534" w:type="dxa"/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сильна 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сильна</w:t>
            </w:r>
          </w:p>
        </w:tc>
      </w:tr>
      <w:tr w:rsidR="005C2357" w:rsidRPr="00627FE0" w:rsidTr="002B57B9">
        <w:trPr>
          <w:trHeight w:val="255"/>
          <w:jc w:val="center"/>
        </w:trPr>
        <w:tc>
          <w:tcPr>
            <w:tcW w:w="211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440" w:dyaOrig="279">
                <v:shape id="_x0000_i1032" type="#_x0000_t75" style="width:20.65pt;height:13.15pt" o:ole="">
                  <v:imagedata r:id="rId21" o:title=""/>
                </v:shape>
                <o:OLEObject Type="Embed" ProgID="Equation.3" ShapeID="_x0000_i1032" DrawAspect="Content" ObjectID="_1680981397" r:id="rId22"/>
              </w:object>
            </w:r>
          </w:p>
        </w:tc>
        <w:tc>
          <w:tcPr>
            <w:tcW w:w="1981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Спирти,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феноли,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кислоти</w:t>
            </w:r>
          </w:p>
        </w:tc>
        <w:tc>
          <w:tcPr>
            <w:tcW w:w="24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3590-3650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асоційовані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3200-3400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3500-3000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асоційовані</w:t>
            </w:r>
          </w:p>
        </w:tc>
        <w:tc>
          <w:tcPr>
            <w:tcW w:w="2534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змінна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вузька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сильна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широка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змінна</w:t>
            </w:r>
          </w:p>
          <w:p w:rsidR="005C2357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широка</w:t>
            </w:r>
          </w:p>
          <w:p w:rsidR="00D80A87" w:rsidRPr="00627FE0" w:rsidRDefault="00D80A8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5C2357" w:rsidRPr="00627FE0" w:rsidTr="002B57B9">
        <w:trPr>
          <w:trHeight w:val="255"/>
          <w:jc w:val="center"/>
        </w:trPr>
        <w:tc>
          <w:tcPr>
            <w:tcW w:w="2112" w:type="dxa"/>
            <w:tcBorders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520" w:dyaOrig="340">
                <v:shape id="_x0000_i1033" type="#_x0000_t75" style="width:26.3pt;height:18.8pt" o:ole="">
                  <v:imagedata r:id="rId23" o:title=""/>
                </v:shape>
                <o:OLEObject Type="Embed" ProgID="Equation.3" ShapeID="_x0000_i1033" DrawAspect="Content" ObjectID="_1680981398" r:id="rId24"/>
              </w:object>
            </w:r>
          </w:p>
        </w:tc>
        <w:tc>
          <w:tcPr>
            <w:tcW w:w="1981" w:type="dxa"/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Аміни</w:t>
            </w:r>
          </w:p>
        </w:tc>
        <w:tc>
          <w:tcPr>
            <w:tcW w:w="2407" w:type="dxa"/>
            <w:tcBorders>
              <w:left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3400-350</w:t>
            </w:r>
          </w:p>
        </w:tc>
        <w:tc>
          <w:tcPr>
            <w:tcW w:w="2534" w:type="dxa"/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сильна, </w:t>
            </w: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подвійний пік</w:t>
            </w:r>
          </w:p>
        </w:tc>
      </w:tr>
      <w:tr w:rsidR="005C2357" w:rsidRPr="00627FE0" w:rsidTr="002B57B9">
        <w:trPr>
          <w:trHeight w:val="255"/>
          <w:jc w:val="center"/>
        </w:trPr>
        <w:tc>
          <w:tcPr>
            <w:tcW w:w="211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840" w:dyaOrig="340">
                <v:shape id="_x0000_i1034" type="#_x0000_t75" style="width:41.95pt;height:18.8pt" o:ole="">
                  <v:imagedata r:id="rId25" o:title=""/>
                </v:shape>
                <o:OLEObject Type="Embed" ProgID="Equation.3" ShapeID="_x0000_i1034" DrawAspect="Content" ObjectID="_1680981399" r:id="rId26"/>
              </w:object>
            </w:r>
          </w:p>
        </w:tc>
        <w:tc>
          <w:tcPr>
            <w:tcW w:w="1981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Аміди, </w:t>
            </w: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N-заміщені аміди, вторинні</w:t>
            </w:r>
          </w:p>
        </w:tc>
        <w:tc>
          <w:tcPr>
            <w:tcW w:w="24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3300-3400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3280-3500</w:t>
            </w:r>
          </w:p>
        </w:tc>
        <w:tc>
          <w:tcPr>
            <w:tcW w:w="2534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сильна,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одинарний пік</w:t>
            </w:r>
          </w:p>
        </w:tc>
      </w:tr>
      <w:tr w:rsidR="005C2357" w:rsidRPr="00627FE0" w:rsidTr="002B57B9">
        <w:trPr>
          <w:trHeight w:val="255"/>
          <w:jc w:val="center"/>
        </w:trPr>
        <w:tc>
          <w:tcPr>
            <w:tcW w:w="2112" w:type="dxa"/>
            <w:tcBorders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859" w:dyaOrig="279">
                <v:shape id="_x0000_i1035" type="#_x0000_t75" style="width:45.7pt;height:13.15pt" o:ole="">
                  <v:imagedata r:id="rId27" o:title=""/>
                </v:shape>
                <o:OLEObject Type="Embed" ProgID="Equation.3" ShapeID="_x0000_i1035" DrawAspect="Content" ObjectID="_1680981400" r:id="rId28"/>
              </w:object>
            </w:r>
          </w:p>
        </w:tc>
        <w:tc>
          <w:tcPr>
            <w:tcW w:w="1981" w:type="dxa"/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Алкілхлориди Алкілброміди</w:t>
            </w:r>
          </w:p>
        </w:tc>
        <w:tc>
          <w:tcPr>
            <w:tcW w:w="2407" w:type="dxa"/>
            <w:tcBorders>
              <w:left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550-850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534" w:type="dxa"/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</w:tr>
      <w:tr w:rsidR="005C2357" w:rsidRPr="00627FE0" w:rsidTr="002B57B9">
        <w:trPr>
          <w:trHeight w:val="255"/>
          <w:jc w:val="center"/>
        </w:trPr>
        <w:tc>
          <w:tcPr>
            <w:tcW w:w="211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620" w:dyaOrig="279">
                <v:shape id="_x0000_i1036" type="#_x0000_t75" style="width:30.05pt;height:13.15pt" o:ole="">
                  <v:imagedata r:id="rId29" o:title=""/>
                </v:shape>
                <o:OLEObject Type="Embed" ProgID="Equation.3" ShapeID="_x0000_i1036" DrawAspect="Content" ObjectID="_1680981401" r:id="rId30"/>
              </w:object>
            </w:r>
          </w:p>
        </w:tc>
        <w:tc>
          <w:tcPr>
            <w:tcW w:w="1981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Меркаптани</w:t>
            </w:r>
          </w:p>
        </w:tc>
        <w:tc>
          <w:tcPr>
            <w:tcW w:w="24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650-750</w:t>
            </w:r>
          </w:p>
        </w:tc>
        <w:tc>
          <w:tcPr>
            <w:tcW w:w="2534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2357" w:rsidRPr="00627FE0" w:rsidTr="002B57B9">
        <w:trPr>
          <w:trHeight w:val="255"/>
          <w:jc w:val="center"/>
        </w:trPr>
        <w:tc>
          <w:tcPr>
            <w:tcW w:w="2112" w:type="dxa"/>
            <w:tcBorders>
              <w:bottom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660" w:dyaOrig="279">
                <v:shape id="_x0000_i1037" type="#_x0000_t75" style="width:31.95pt;height:13.15pt" o:ole="">
                  <v:imagedata r:id="rId31" o:title=""/>
                </v:shape>
                <o:OLEObject Type="Embed" ProgID="Equation.3" ShapeID="_x0000_i1037" DrawAspect="Content" ObjectID="_1680981402" r:id="rId32"/>
              </w:object>
            </w:r>
          </w:p>
        </w:tc>
        <w:tc>
          <w:tcPr>
            <w:tcW w:w="1981" w:type="dxa"/>
            <w:tcBorders>
              <w:bottom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Меркапто</w:t>
            </w:r>
          </w:p>
        </w:tc>
        <w:tc>
          <w:tcPr>
            <w:tcW w:w="240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2550+50</w:t>
            </w:r>
          </w:p>
        </w:tc>
        <w:tc>
          <w:tcPr>
            <w:tcW w:w="2534" w:type="dxa"/>
            <w:tcBorders>
              <w:bottom w:val="single" w:sz="8" w:space="0" w:color="4F81BD"/>
            </w:tcBorders>
            <w:noWrap/>
          </w:tcPr>
          <w:p w:rsidR="005C2357" w:rsidRPr="00627FE0" w:rsidRDefault="005C2357" w:rsidP="002B5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C2357" w:rsidRPr="00627FE0" w:rsidRDefault="005C2357" w:rsidP="00C349CD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045C9" w:rsidRPr="00627FE0" w:rsidRDefault="006045C9" w:rsidP="00D80A87">
      <w:pPr>
        <w:spacing w:line="360" w:lineRule="auto"/>
        <w:ind w:firstLine="709"/>
        <w:rPr>
          <w:rStyle w:val="apple-converted-space"/>
          <w:rFonts w:ascii="Times New Roman" w:hAnsi="Times New Roman"/>
          <w:kern w:val="3"/>
          <w:sz w:val="28"/>
          <w:szCs w:val="28"/>
          <w:lang w:val="uk-UA"/>
        </w:rPr>
      </w:pPr>
      <w:r w:rsidRPr="00627FE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Завдання 4.  </w:t>
      </w:r>
      <w:r w:rsidRPr="00627F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Визначення  будови синтезованих ФАР методом </w:t>
      </w:r>
      <w:r w:rsidRPr="00627FE0">
        <w:rPr>
          <w:rFonts w:ascii="Times New Roman" w:hAnsi="Times New Roman" w:cs="Times New Roman"/>
          <w:bCs/>
          <w:kern w:val="3"/>
          <w:sz w:val="28"/>
          <w:szCs w:val="28"/>
          <w:lang w:val="uk-UA"/>
        </w:rPr>
        <w:t>методу мас-спектрометрії</w:t>
      </w:r>
    </w:p>
    <w:p w:rsidR="006045C9" w:rsidRPr="00627FE0" w:rsidRDefault="005B722E" w:rsidP="00D80A87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7FE0">
        <w:rPr>
          <w:rFonts w:ascii="Times New Roman" w:hAnsi="Times New Roman" w:cs="Times New Roman"/>
          <w:iCs/>
          <w:sz w:val="28"/>
          <w:szCs w:val="28"/>
          <w:lang w:val="uk-UA"/>
        </w:rPr>
        <w:t>Проаналізувати о</w:t>
      </w:r>
      <w:r w:rsidR="006045C9" w:rsidRPr="00627F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сновні етапи та параметри при </w:t>
      </w:r>
      <w:r w:rsidR="006045C9" w:rsidRPr="00627FE0">
        <w:rPr>
          <w:rFonts w:ascii="Times New Roman" w:hAnsi="Times New Roman" w:cs="Times New Roman"/>
          <w:sz w:val="28"/>
          <w:szCs w:val="28"/>
          <w:lang w:val="uk-UA"/>
        </w:rPr>
        <w:t xml:space="preserve">розшифровці мас-спектрів та </w:t>
      </w:r>
      <w:r w:rsidR="006045C9" w:rsidRPr="00627FE0">
        <w:rPr>
          <w:rFonts w:ascii="Times New Roman" w:hAnsi="Times New Roman" w:cs="Times New Roman"/>
          <w:bCs/>
          <w:sz w:val="28"/>
          <w:szCs w:val="28"/>
          <w:lang w:val="uk-UA"/>
        </w:rPr>
        <w:t>хромато-мас-спектрів.</w:t>
      </w:r>
    </w:p>
    <w:p w:rsidR="005B722E" w:rsidRPr="00D80A87" w:rsidRDefault="005C2357" w:rsidP="00D80A87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627FE0">
        <w:rPr>
          <w:rFonts w:ascii="Times New Roman" w:hAnsi="Times New Roman" w:cs="Times New Roman"/>
          <w:sz w:val="28"/>
          <w:szCs w:val="28"/>
          <w:lang w:val="uk-UA"/>
        </w:rPr>
        <w:t>За спектрами ПМР ідентифікувати сполуки.</w:t>
      </w:r>
    </w:p>
    <w:p w:rsidR="005B722E" w:rsidRPr="00627FE0" w:rsidRDefault="005B722E" w:rsidP="00D80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1483"/>
        <w:gridCol w:w="1924"/>
        <w:gridCol w:w="1617"/>
      </w:tblGrid>
      <w:tr w:rsidR="006045C9" w:rsidRPr="00627FE0" w:rsidTr="002B57B9">
        <w:trPr>
          <w:trHeight w:val="728"/>
          <w:jc w:val="center"/>
        </w:trPr>
        <w:tc>
          <w:tcPr>
            <w:tcW w:w="2031" w:type="dxa"/>
            <w:vAlign w:val="center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27FE0">
              <w:rPr>
                <w:b/>
                <w:i/>
                <w:sz w:val="28"/>
                <w:szCs w:val="28"/>
                <w:lang w:val="uk-UA"/>
              </w:rPr>
              <w:t>Вид протону</w:t>
            </w:r>
          </w:p>
        </w:tc>
        <w:tc>
          <w:tcPr>
            <w:tcW w:w="1483" w:type="dxa"/>
            <w:vAlign w:val="center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27FE0">
              <w:rPr>
                <w:b/>
                <w:i/>
                <w:sz w:val="28"/>
                <w:szCs w:val="28"/>
                <w:lang w:val="uk-UA"/>
              </w:rPr>
              <w:t>Хімічний зсув, м.ч.</w:t>
            </w:r>
          </w:p>
        </w:tc>
        <w:tc>
          <w:tcPr>
            <w:tcW w:w="1924" w:type="dxa"/>
            <w:vAlign w:val="center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27FE0">
              <w:rPr>
                <w:b/>
                <w:i/>
                <w:sz w:val="28"/>
                <w:szCs w:val="28"/>
                <w:lang w:val="uk-UA"/>
              </w:rPr>
              <w:t>Вид протону</w:t>
            </w:r>
          </w:p>
        </w:tc>
        <w:tc>
          <w:tcPr>
            <w:tcW w:w="1617" w:type="dxa"/>
            <w:vAlign w:val="center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27FE0">
              <w:rPr>
                <w:b/>
                <w:i/>
                <w:sz w:val="28"/>
                <w:szCs w:val="28"/>
                <w:lang w:val="uk-UA"/>
              </w:rPr>
              <w:t>Хімічний зсув, м.ч.</w:t>
            </w:r>
          </w:p>
        </w:tc>
      </w:tr>
      <w:tr w:rsidR="006045C9" w:rsidRPr="00627FE0" w:rsidTr="002B57B9">
        <w:trPr>
          <w:trHeight w:val="379"/>
          <w:jc w:val="center"/>
        </w:trPr>
        <w:tc>
          <w:tcPr>
            <w:tcW w:w="2031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627FE0">
              <w:rPr>
                <w:sz w:val="28"/>
                <w:szCs w:val="28"/>
                <w:lang w:val="uk-UA"/>
              </w:rPr>
              <w:t xml:space="preserve">H – C </w:t>
            </w:r>
            <w:r w:rsidRPr="00627FE0">
              <w:rPr>
                <w:sz w:val="28"/>
                <w:szCs w:val="28"/>
                <w:lang w:val="en-US"/>
              </w:rPr>
              <w:t xml:space="preserve">– R </w:t>
            </w:r>
          </w:p>
        </w:tc>
        <w:tc>
          <w:tcPr>
            <w:tcW w:w="1483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uk-UA"/>
              </w:rPr>
              <w:t>0,9-1,8</w:t>
            </w:r>
          </w:p>
        </w:tc>
        <w:tc>
          <w:tcPr>
            <w:tcW w:w="1924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627FE0">
              <w:rPr>
                <w:sz w:val="28"/>
                <w:szCs w:val="28"/>
                <w:lang w:val="en-US"/>
              </w:rPr>
              <w:t>H – C – NR</w:t>
            </w:r>
          </w:p>
        </w:tc>
        <w:tc>
          <w:tcPr>
            <w:tcW w:w="1617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uk-UA"/>
              </w:rPr>
              <w:t>2,2-2,9</w:t>
            </w:r>
          </w:p>
        </w:tc>
      </w:tr>
      <w:tr w:rsidR="006045C9" w:rsidRPr="00627FE0" w:rsidTr="002B57B9">
        <w:trPr>
          <w:trHeight w:val="349"/>
          <w:jc w:val="center"/>
        </w:trPr>
        <w:tc>
          <w:tcPr>
            <w:tcW w:w="2031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627FE0">
              <w:rPr>
                <w:sz w:val="28"/>
                <w:szCs w:val="28"/>
                <w:lang w:val="en-US"/>
              </w:rPr>
              <w:t>H – C – C = C</w:t>
            </w:r>
          </w:p>
        </w:tc>
        <w:tc>
          <w:tcPr>
            <w:tcW w:w="1483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uk-UA"/>
              </w:rPr>
              <w:t>1,6-2,6</w:t>
            </w:r>
          </w:p>
        </w:tc>
        <w:tc>
          <w:tcPr>
            <w:tcW w:w="1924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627FE0">
              <w:rPr>
                <w:sz w:val="28"/>
                <w:szCs w:val="28"/>
                <w:lang w:val="en-US"/>
              </w:rPr>
              <w:t xml:space="preserve">H – C – Cl </w:t>
            </w:r>
          </w:p>
        </w:tc>
        <w:tc>
          <w:tcPr>
            <w:tcW w:w="1617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uk-UA"/>
              </w:rPr>
              <w:t>3,1-4,1</w:t>
            </w:r>
          </w:p>
        </w:tc>
      </w:tr>
      <w:tr w:rsidR="006045C9" w:rsidRPr="00627FE0" w:rsidTr="002B57B9">
        <w:trPr>
          <w:trHeight w:val="874"/>
          <w:jc w:val="center"/>
        </w:trPr>
        <w:tc>
          <w:tcPr>
            <w:tcW w:w="2031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</w:rPr>
              <w:object w:dxaOrig="1275" w:dyaOrig="3810">
                <v:shape id="_x0000_i1038" type="#_x0000_t75" style="width:79.5pt;height:36.3pt" o:ole="">
                  <v:imagedata r:id="rId33" o:title="" croptop="13795f" cropbottom="39958f" cropleft="5089f" cropright="3804f"/>
                </v:shape>
                <o:OLEObject Type="Embed" ProgID="PBrush" ShapeID="_x0000_i1038" DrawAspect="Content" ObjectID="_1680981403" r:id="rId34"/>
              </w:object>
            </w:r>
          </w:p>
        </w:tc>
        <w:tc>
          <w:tcPr>
            <w:tcW w:w="1483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uk-UA"/>
              </w:rPr>
              <w:t>2,1-2,5</w:t>
            </w:r>
          </w:p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en-US"/>
              </w:rPr>
              <w:t>H – C – Br</w:t>
            </w:r>
          </w:p>
        </w:tc>
        <w:tc>
          <w:tcPr>
            <w:tcW w:w="1617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uk-UA"/>
              </w:rPr>
              <w:t>2,7-4,1</w:t>
            </w:r>
          </w:p>
        </w:tc>
      </w:tr>
      <w:tr w:rsidR="006045C9" w:rsidRPr="00627FE0" w:rsidTr="002B57B9">
        <w:trPr>
          <w:trHeight w:val="349"/>
          <w:jc w:val="center"/>
        </w:trPr>
        <w:tc>
          <w:tcPr>
            <w:tcW w:w="2031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627FE0">
              <w:rPr>
                <w:sz w:val="28"/>
                <w:szCs w:val="28"/>
                <w:lang w:val="en-US"/>
              </w:rPr>
              <w:t xml:space="preserve">H – C ≡ C – </w:t>
            </w:r>
          </w:p>
        </w:tc>
        <w:tc>
          <w:tcPr>
            <w:tcW w:w="1483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924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en-US"/>
              </w:rPr>
              <w:t>H – C – O</w:t>
            </w:r>
          </w:p>
        </w:tc>
        <w:tc>
          <w:tcPr>
            <w:tcW w:w="1617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uk-UA"/>
              </w:rPr>
              <w:t>3,3-3,7</w:t>
            </w:r>
          </w:p>
        </w:tc>
      </w:tr>
      <w:tr w:rsidR="006045C9" w:rsidRPr="00627FE0" w:rsidTr="002B57B9">
        <w:trPr>
          <w:trHeight w:val="379"/>
          <w:jc w:val="center"/>
        </w:trPr>
        <w:tc>
          <w:tcPr>
            <w:tcW w:w="2031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627FE0">
              <w:rPr>
                <w:sz w:val="28"/>
                <w:szCs w:val="28"/>
                <w:lang w:val="en-US"/>
              </w:rPr>
              <w:t xml:space="preserve">H – C – </w:t>
            </w:r>
            <w:proofErr w:type="spellStart"/>
            <w:r w:rsidRPr="00627FE0">
              <w:rPr>
                <w:sz w:val="28"/>
                <w:szCs w:val="28"/>
                <w:lang w:val="en-US"/>
              </w:rPr>
              <w:t>Ar</w:t>
            </w:r>
            <w:proofErr w:type="spellEnd"/>
            <w:r w:rsidRPr="00627FE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83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uk-UA"/>
              </w:rPr>
              <w:t>2,3-28</w:t>
            </w:r>
          </w:p>
        </w:tc>
        <w:tc>
          <w:tcPr>
            <w:tcW w:w="1924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en-US"/>
              </w:rPr>
              <w:t>H – NR</w:t>
            </w:r>
          </w:p>
        </w:tc>
        <w:tc>
          <w:tcPr>
            <w:tcW w:w="1617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uk-UA"/>
              </w:rPr>
              <w:t>1-3*</w:t>
            </w:r>
          </w:p>
        </w:tc>
      </w:tr>
      <w:tr w:rsidR="006045C9" w:rsidRPr="00627FE0" w:rsidTr="002B57B9">
        <w:trPr>
          <w:trHeight w:val="349"/>
          <w:jc w:val="center"/>
        </w:trPr>
        <w:tc>
          <w:tcPr>
            <w:tcW w:w="2031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627FE0">
              <w:rPr>
                <w:sz w:val="28"/>
                <w:szCs w:val="28"/>
                <w:lang w:val="en-US"/>
              </w:rPr>
              <w:t xml:space="preserve">H – C = C – </w:t>
            </w:r>
          </w:p>
        </w:tc>
        <w:tc>
          <w:tcPr>
            <w:tcW w:w="1483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uk-UA"/>
              </w:rPr>
              <w:t>4,5-6,5</w:t>
            </w:r>
          </w:p>
        </w:tc>
        <w:tc>
          <w:tcPr>
            <w:tcW w:w="1924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en-US"/>
              </w:rPr>
              <w:t>H – OR</w:t>
            </w:r>
          </w:p>
        </w:tc>
        <w:tc>
          <w:tcPr>
            <w:tcW w:w="1617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uk-UA"/>
              </w:rPr>
              <w:t>0,5-5*</w:t>
            </w:r>
          </w:p>
        </w:tc>
      </w:tr>
      <w:tr w:rsidR="006045C9" w:rsidRPr="00627FE0" w:rsidTr="002B57B9">
        <w:trPr>
          <w:trHeight w:val="349"/>
          <w:jc w:val="center"/>
        </w:trPr>
        <w:tc>
          <w:tcPr>
            <w:tcW w:w="2031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627FE0">
              <w:rPr>
                <w:sz w:val="28"/>
                <w:szCs w:val="28"/>
                <w:lang w:val="en-US"/>
              </w:rPr>
              <w:t xml:space="preserve">H – </w:t>
            </w:r>
            <w:proofErr w:type="spellStart"/>
            <w:r w:rsidRPr="00627FE0">
              <w:rPr>
                <w:sz w:val="28"/>
                <w:szCs w:val="28"/>
                <w:lang w:val="en-US"/>
              </w:rPr>
              <w:t>Ar</w:t>
            </w:r>
            <w:proofErr w:type="spellEnd"/>
            <w:r w:rsidRPr="00627FE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83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uk-UA"/>
              </w:rPr>
              <w:t>6,5-8,5</w:t>
            </w:r>
          </w:p>
        </w:tc>
        <w:tc>
          <w:tcPr>
            <w:tcW w:w="1924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en-US"/>
              </w:rPr>
              <w:t>H – C – Cl</w:t>
            </w:r>
          </w:p>
        </w:tc>
        <w:tc>
          <w:tcPr>
            <w:tcW w:w="1617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uk-UA"/>
              </w:rPr>
              <w:t>6-8*</w:t>
            </w:r>
          </w:p>
        </w:tc>
      </w:tr>
      <w:tr w:rsidR="006045C9" w:rsidRPr="00627FE0" w:rsidTr="002B57B9">
        <w:trPr>
          <w:trHeight w:val="903"/>
          <w:jc w:val="center"/>
        </w:trPr>
        <w:tc>
          <w:tcPr>
            <w:tcW w:w="2031" w:type="dxa"/>
          </w:tcPr>
          <w:p w:rsidR="006045C9" w:rsidRPr="00627FE0" w:rsidRDefault="00D80A87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</w:rPr>
              <w:object w:dxaOrig="1275" w:dyaOrig="3810">
                <v:shape id="_x0000_i1039" type="#_x0000_t75" style="width:85.15pt;height:43.2pt" o:ole="">
                  <v:imagedata r:id="rId33" o:title="" croptop="52601f" cropbottom="2013f" cropleft="3855f" cropright="3187f"/>
                </v:shape>
                <o:OLEObject Type="Embed" ProgID="PBrush" ShapeID="_x0000_i1039" DrawAspect="Content" ObjectID="_1680981404" r:id="rId35"/>
              </w:object>
            </w:r>
          </w:p>
        </w:tc>
        <w:tc>
          <w:tcPr>
            <w:tcW w:w="1483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uk-UA"/>
              </w:rPr>
              <w:t>9-10</w:t>
            </w:r>
          </w:p>
        </w:tc>
        <w:tc>
          <w:tcPr>
            <w:tcW w:w="1924" w:type="dxa"/>
          </w:tcPr>
          <w:p w:rsidR="006045C9" w:rsidRPr="00627FE0" w:rsidRDefault="00D80A87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</w:rPr>
              <w:object w:dxaOrig="1200" w:dyaOrig="3705">
                <v:shape id="_x0000_i1040" type="#_x0000_t75" style="width:79.5pt;height:43.2pt" o:ole="">
                  <v:imagedata r:id="rId36" o:title="" croptop="52535f" cropbottom="1486f" cropleft="5844f" cropright="3386f"/>
                </v:shape>
                <o:OLEObject Type="Embed" ProgID="PBrush" ShapeID="_x0000_i1040" DrawAspect="Content" ObjectID="_1680981405" r:id="rId37"/>
              </w:object>
            </w:r>
          </w:p>
        </w:tc>
        <w:tc>
          <w:tcPr>
            <w:tcW w:w="1617" w:type="dxa"/>
          </w:tcPr>
          <w:p w:rsidR="006045C9" w:rsidRPr="00627FE0" w:rsidRDefault="006045C9" w:rsidP="002B57B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27FE0">
              <w:rPr>
                <w:sz w:val="28"/>
                <w:szCs w:val="28"/>
                <w:lang w:val="uk-UA"/>
              </w:rPr>
              <w:t>10-13*</w:t>
            </w:r>
          </w:p>
        </w:tc>
      </w:tr>
    </w:tbl>
    <w:p w:rsidR="006045C9" w:rsidRPr="00627FE0" w:rsidRDefault="006045C9" w:rsidP="005B722E">
      <w:pPr>
        <w:pStyle w:val="a3"/>
        <w:spacing w:after="0" w:line="240" w:lineRule="auto"/>
        <w:ind w:left="169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FE0">
        <w:rPr>
          <w:rFonts w:ascii="Times New Roman" w:hAnsi="Times New Roman" w:cs="Times New Roman"/>
          <w:sz w:val="28"/>
          <w:szCs w:val="28"/>
          <w:lang w:val="uk-UA"/>
        </w:rPr>
        <w:t>* Хімічні зсуви протонів, з'єднаних з азотом і киснем, залежать від температури та концентрації розчину.</w:t>
      </w:r>
    </w:p>
    <w:p w:rsidR="005C2357" w:rsidRDefault="005C2357" w:rsidP="00C30583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A87" w:rsidRPr="00D80A87" w:rsidRDefault="00D80A87" w:rsidP="00D80A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A87">
        <w:rPr>
          <w:rFonts w:ascii="Times New Roman" w:hAnsi="Times New Roman" w:cs="Times New Roman"/>
          <w:sz w:val="28"/>
          <w:szCs w:val="28"/>
          <w:lang w:val="uk-UA"/>
        </w:rPr>
        <w:t>Оформити висновки.</w:t>
      </w:r>
    </w:p>
    <w:sectPr w:rsidR="00D80A87" w:rsidRPr="00D80A87" w:rsidSect="001463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366"/>
    <w:multiLevelType w:val="hybridMultilevel"/>
    <w:tmpl w:val="11925E60"/>
    <w:lvl w:ilvl="0" w:tplc="B35200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90AB6"/>
    <w:multiLevelType w:val="hybridMultilevel"/>
    <w:tmpl w:val="6C4868D4"/>
    <w:lvl w:ilvl="0" w:tplc="2E1C6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42D41"/>
    <w:multiLevelType w:val="hybridMultilevel"/>
    <w:tmpl w:val="CC16168E"/>
    <w:lvl w:ilvl="0" w:tplc="04C44C4E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0" w:hanging="360"/>
      </w:pPr>
    </w:lvl>
    <w:lvl w:ilvl="2" w:tplc="0422001B" w:tentative="1">
      <w:start w:val="1"/>
      <w:numFmt w:val="lowerRoman"/>
      <w:lvlText w:val="%3."/>
      <w:lvlJc w:val="right"/>
      <w:pPr>
        <w:ind w:left="2590" w:hanging="180"/>
      </w:pPr>
    </w:lvl>
    <w:lvl w:ilvl="3" w:tplc="0422000F" w:tentative="1">
      <w:start w:val="1"/>
      <w:numFmt w:val="decimal"/>
      <w:lvlText w:val="%4."/>
      <w:lvlJc w:val="left"/>
      <w:pPr>
        <w:ind w:left="3310" w:hanging="360"/>
      </w:pPr>
    </w:lvl>
    <w:lvl w:ilvl="4" w:tplc="04220019" w:tentative="1">
      <w:start w:val="1"/>
      <w:numFmt w:val="lowerLetter"/>
      <w:lvlText w:val="%5."/>
      <w:lvlJc w:val="left"/>
      <w:pPr>
        <w:ind w:left="4030" w:hanging="360"/>
      </w:pPr>
    </w:lvl>
    <w:lvl w:ilvl="5" w:tplc="0422001B" w:tentative="1">
      <w:start w:val="1"/>
      <w:numFmt w:val="lowerRoman"/>
      <w:lvlText w:val="%6."/>
      <w:lvlJc w:val="right"/>
      <w:pPr>
        <w:ind w:left="4750" w:hanging="180"/>
      </w:pPr>
    </w:lvl>
    <w:lvl w:ilvl="6" w:tplc="0422000F" w:tentative="1">
      <w:start w:val="1"/>
      <w:numFmt w:val="decimal"/>
      <w:lvlText w:val="%7."/>
      <w:lvlJc w:val="left"/>
      <w:pPr>
        <w:ind w:left="5470" w:hanging="360"/>
      </w:pPr>
    </w:lvl>
    <w:lvl w:ilvl="7" w:tplc="04220019" w:tentative="1">
      <w:start w:val="1"/>
      <w:numFmt w:val="lowerLetter"/>
      <w:lvlText w:val="%8."/>
      <w:lvlJc w:val="left"/>
      <w:pPr>
        <w:ind w:left="6190" w:hanging="360"/>
      </w:pPr>
    </w:lvl>
    <w:lvl w:ilvl="8" w:tplc="0422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">
    <w:nsid w:val="186F1CB1"/>
    <w:multiLevelType w:val="hybridMultilevel"/>
    <w:tmpl w:val="44446E7A"/>
    <w:lvl w:ilvl="0" w:tplc="DCB843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E3F6D"/>
    <w:multiLevelType w:val="hybridMultilevel"/>
    <w:tmpl w:val="FC5284E2"/>
    <w:lvl w:ilvl="0" w:tplc="829AF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F10BFB"/>
    <w:multiLevelType w:val="hybridMultilevel"/>
    <w:tmpl w:val="F9B2C526"/>
    <w:lvl w:ilvl="0" w:tplc="FAC0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FD08AB"/>
    <w:multiLevelType w:val="hybridMultilevel"/>
    <w:tmpl w:val="7CDEEE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D5F36A3"/>
    <w:multiLevelType w:val="hybridMultilevel"/>
    <w:tmpl w:val="6E064094"/>
    <w:lvl w:ilvl="0" w:tplc="95CE9F9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884A89"/>
    <w:multiLevelType w:val="hybridMultilevel"/>
    <w:tmpl w:val="1C927324"/>
    <w:lvl w:ilvl="0" w:tplc="BB04053C">
      <w:start w:val="1"/>
      <w:numFmt w:val="decimal"/>
      <w:lvlText w:val="%1."/>
      <w:lvlJc w:val="left"/>
      <w:pPr>
        <w:ind w:left="57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  <w:rPr>
        <w:rFonts w:cs="Times New Roman"/>
      </w:rPr>
    </w:lvl>
  </w:abstractNum>
  <w:abstractNum w:abstractNumId="9">
    <w:nsid w:val="635C7FB6"/>
    <w:multiLevelType w:val="hybridMultilevel"/>
    <w:tmpl w:val="BD7A8F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561D"/>
    <w:multiLevelType w:val="hybridMultilevel"/>
    <w:tmpl w:val="A688204E"/>
    <w:lvl w:ilvl="0" w:tplc="28BE661C">
      <w:start w:val="4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3"/>
    <w:rsid w:val="000A631D"/>
    <w:rsid w:val="00146394"/>
    <w:rsid w:val="00256AD9"/>
    <w:rsid w:val="00333913"/>
    <w:rsid w:val="005B722E"/>
    <w:rsid w:val="005C2357"/>
    <w:rsid w:val="006045C9"/>
    <w:rsid w:val="00627FE0"/>
    <w:rsid w:val="006D35C1"/>
    <w:rsid w:val="007766F2"/>
    <w:rsid w:val="007B688E"/>
    <w:rsid w:val="007C514A"/>
    <w:rsid w:val="0080661B"/>
    <w:rsid w:val="008227AA"/>
    <w:rsid w:val="00986547"/>
    <w:rsid w:val="00C30583"/>
    <w:rsid w:val="00C349CD"/>
    <w:rsid w:val="00CA74E3"/>
    <w:rsid w:val="00D0488E"/>
    <w:rsid w:val="00D31A41"/>
    <w:rsid w:val="00D80A87"/>
    <w:rsid w:val="00D97C9D"/>
    <w:rsid w:val="00DE6328"/>
    <w:rsid w:val="00E130C3"/>
    <w:rsid w:val="00E2379F"/>
    <w:rsid w:val="00E41114"/>
    <w:rsid w:val="00F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7AA"/>
    <w:pPr>
      <w:ind w:left="720"/>
      <w:contextualSpacing/>
    </w:pPr>
  </w:style>
  <w:style w:type="table" w:styleId="a4">
    <w:name w:val="Table Grid"/>
    <w:basedOn w:val="a1"/>
    <w:uiPriority w:val="39"/>
    <w:rsid w:val="00CA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C349C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4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349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4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2"/>
    <w:basedOn w:val="a"/>
    <w:uiPriority w:val="99"/>
    <w:rsid w:val="00C349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1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045C9"/>
    <w:rPr>
      <w:rFonts w:cs="Times New Roman"/>
    </w:rPr>
  </w:style>
  <w:style w:type="paragraph" w:styleId="a9">
    <w:name w:val="Normal (Web)"/>
    <w:basedOn w:val="a"/>
    <w:uiPriority w:val="99"/>
    <w:rsid w:val="0060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7AA"/>
    <w:pPr>
      <w:ind w:left="720"/>
      <w:contextualSpacing/>
    </w:pPr>
  </w:style>
  <w:style w:type="table" w:styleId="a4">
    <w:name w:val="Table Grid"/>
    <w:basedOn w:val="a1"/>
    <w:uiPriority w:val="39"/>
    <w:rsid w:val="00CA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C349C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4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349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4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2"/>
    <w:basedOn w:val="a"/>
    <w:uiPriority w:val="99"/>
    <w:rsid w:val="00C349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1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045C9"/>
    <w:rPr>
      <w:rFonts w:cs="Times New Roman"/>
    </w:rPr>
  </w:style>
  <w:style w:type="paragraph" w:styleId="a9">
    <w:name w:val="Normal (Web)"/>
    <w:basedOn w:val="a"/>
    <w:uiPriority w:val="99"/>
    <w:rsid w:val="0060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Ивченко-Прогресс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LabenskayaIB</dc:creator>
  <cp:lastModifiedBy>Пользователь</cp:lastModifiedBy>
  <cp:revision>2</cp:revision>
  <dcterms:created xsi:type="dcterms:W3CDTF">2021-04-26T19:30:00Z</dcterms:created>
  <dcterms:modified xsi:type="dcterms:W3CDTF">2021-04-26T19:30:00Z</dcterms:modified>
</cp:coreProperties>
</file>