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C5" w:rsidRDefault="00DA7251">
      <w:pPr>
        <w:rPr>
          <w:lang w:val="uk-UA"/>
        </w:rPr>
      </w:pPr>
      <w:r>
        <w:rPr>
          <w:lang w:val="uk-UA"/>
        </w:rPr>
        <w:t>Обрати тему за варіантом та підготувати презентацію.</w:t>
      </w:r>
    </w:p>
    <w:tbl>
      <w:tblPr>
        <w:tblStyle w:val="a3"/>
        <w:tblW w:w="0" w:type="auto"/>
        <w:tblLook w:val="04A0"/>
      </w:tblPr>
      <w:tblGrid>
        <w:gridCol w:w="1142"/>
        <w:gridCol w:w="8429"/>
      </w:tblGrid>
      <w:tr w:rsidR="00DA7251" w:rsidRPr="00DA7251" w:rsidTr="00DA7251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/>
              </w:rPr>
              <w:t>Варіант</w:t>
            </w:r>
          </w:p>
        </w:tc>
        <w:tc>
          <w:tcPr>
            <w:tcW w:w="9072" w:type="dxa"/>
            <w:vAlign w:val="center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center"/>
              <w:rPr>
                <w:rFonts w:eastAsia="Times New Roman" w:cs="Times New Roman"/>
                <w:szCs w:val="28"/>
                <w:lang w:val="uk-UA"/>
              </w:rPr>
            </w:pPr>
            <w:r>
              <w:rPr>
                <w:rFonts w:eastAsia="Times New Roman" w:cs="Times New Roman"/>
                <w:szCs w:val="28"/>
                <w:lang w:val="uk-UA"/>
              </w:rPr>
              <w:t>Тема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Сутність та</w:t>
            </w:r>
            <w:r w:rsidRPr="00DA7251">
              <w:rPr>
                <w:rFonts w:eastAsia="Times New Roman" w:cs="Times New Roman"/>
                <w:spacing w:val="-11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значення</w:t>
            </w:r>
            <w:r w:rsidRPr="00DA7251">
              <w:rPr>
                <w:rFonts w:eastAsia="Times New Roman" w:cs="Times New Roman"/>
                <w:spacing w:val="-2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інвестицій.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2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Класифікація</w:t>
            </w:r>
            <w:r w:rsidRPr="00DA7251">
              <w:rPr>
                <w:rFonts w:eastAsia="Times New Roman" w:cs="Times New Roman"/>
                <w:spacing w:val="-3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інвестицій.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3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Поняття інвестиційної діяльності як об’єкта обліку</w:t>
            </w:r>
            <w:r w:rsidRPr="00DA7251">
              <w:rPr>
                <w:rFonts w:eastAsia="Times New Roman" w:cs="Times New Roman"/>
                <w:spacing w:val="-16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та нормативно-правова база</w:t>
            </w:r>
            <w:r w:rsidRPr="00DA7251">
              <w:rPr>
                <w:rFonts w:eastAsia="Times New Roman" w:cs="Times New Roman"/>
                <w:spacing w:val="-9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його</w:t>
            </w:r>
            <w:r w:rsidRPr="00DA7251">
              <w:rPr>
                <w:rFonts w:eastAsia="Times New Roman" w:cs="Times New Roman"/>
                <w:spacing w:val="-3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регулювання.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4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069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Об’єкти та суб’єкти інвестиційної діяльності, принципи її обліку.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5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Підходи щодо оцінки</w:t>
            </w:r>
            <w:r w:rsidRPr="00DA7251">
              <w:rPr>
                <w:rFonts w:eastAsia="Times New Roman" w:cs="Times New Roman"/>
                <w:spacing w:val="-10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інвестиційної</w:t>
            </w:r>
            <w:r w:rsidRPr="00DA7251">
              <w:rPr>
                <w:rFonts w:eastAsia="Times New Roman" w:cs="Times New Roman"/>
                <w:spacing w:val="-5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діяльності.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6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Методи оцінки</w:t>
            </w:r>
            <w:r w:rsidRPr="00DA7251">
              <w:rPr>
                <w:rFonts w:eastAsia="Times New Roman" w:cs="Times New Roman"/>
                <w:spacing w:val="-7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капітальних</w:t>
            </w:r>
            <w:r w:rsidRPr="00DA7251">
              <w:rPr>
                <w:rFonts w:eastAsia="Times New Roman" w:cs="Times New Roman"/>
                <w:spacing w:val="-3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інвестицій.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7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Методи оцінки</w:t>
            </w:r>
            <w:r w:rsidRPr="00DA7251">
              <w:rPr>
                <w:rFonts w:eastAsia="Times New Roman" w:cs="Times New Roman"/>
                <w:spacing w:val="-7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фінансових</w:t>
            </w:r>
            <w:r w:rsidRPr="00DA7251">
              <w:rPr>
                <w:rFonts w:eastAsia="Times New Roman" w:cs="Times New Roman"/>
                <w:spacing w:val="-3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інвестицій.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8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tabs>
                <w:tab w:val="left" w:pos="994"/>
                <w:tab w:val="left" w:leader="dot" w:pos="8927"/>
              </w:tabs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Документальне забезпечення</w:t>
            </w:r>
            <w:r w:rsidRPr="00DA7251">
              <w:rPr>
                <w:rFonts w:eastAsia="Times New Roman" w:cs="Times New Roman"/>
                <w:spacing w:val="-7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інвестиційної</w:t>
            </w:r>
            <w:r w:rsidRPr="00DA7251">
              <w:rPr>
                <w:rFonts w:eastAsia="Times New Roman" w:cs="Times New Roman"/>
                <w:spacing w:val="-4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діяльності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3"/>
              </w:numPr>
              <w:tabs>
                <w:tab w:val="clear" w:pos="360"/>
                <w:tab w:val="num" w:pos="0"/>
                <w:tab w:val="left" w:pos="709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9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3"/>
              </w:numPr>
              <w:tabs>
                <w:tab w:val="left" w:pos="0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Поняття та види</w:t>
            </w:r>
            <w:r w:rsidRPr="00DA7251">
              <w:rPr>
                <w:rFonts w:eastAsia="Times New Roman" w:cs="Times New Roman"/>
                <w:spacing w:val="-9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капітальних</w:t>
            </w:r>
            <w:r w:rsidRPr="00DA7251">
              <w:rPr>
                <w:rFonts w:eastAsia="Times New Roman" w:cs="Times New Roman"/>
                <w:spacing w:val="-1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інвестицій.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3"/>
              </w:numPr>
              <w:tabs>
                <w:tab w:val="clear" w:pos="360"/>
                <w:tab w:val="num" w:pos="0"/>
                <w:tab w:val="left" w:pos="709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10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3"/>
              </w:numPr>
              <w:tabs>
                <w:tab w:val="left" w:pos="0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Облік капітальних інвестицій щодо придбання та створення необоротних</w:t>
            </w:r>
            <w:r w:rsidRPr="00DA7251">
              <w:rPr>
                <w:rFonts w:eastAsia="Times New Roman" w:cs="Times New Roman"/>
                <w:spacing w:val="-2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активів.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3"/>
              </w:numPr>
              <w:tabs>
                <w:tab w:val="clear" w:pos="360"/>
                <w:tab w:val="num" w:pos="0"/>
                <w:tab w:val="left" w:pos="709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11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3"/>
              </w:numPr>
              <w:tabs>
                <w:tab w:val="left" w:pos="0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Облік капітальних витрат щодо поліпшення необоротних активів. Облік вибуття об’єктів</w:t>
            </w:r>
            <w:r w:rsidRPr="00DA7251">
              <w:rPr>
                <w:rFonts w:eastAsia="Times New Roman" w:cs="Times New Roman"/>
                <w:spacing w:val="-9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капітального</w:t>
            </w:r>
            <w:r w:rsidRPr="00DA7251">
              <w:rPr>
                <w:rFonts w:eastAsia="Times New Roman" w:cs="Times New Roman"/>
                <w:spacing w:val="-4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інвестування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clear" w:pos="360"/>
                <w:tab w:val="num" w:pos="0"/>
                <w:tab w:val="left" w:pos="709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12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Поняття та види фінансових</w:t>
            </w:r>
            <w:r w:rsidRPr="00DA7251">
              <w:rPr>
                <w:rFonts w:eastAsia="Times New Roman" w:cs="Times New Roman"/>
                <w:spacing w:val="-13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інвестицій</w:t>
            </w:r>
            <w:r w:rsidRPr="00DA7251">
              <w:rPr>
                <w:rFonts w:eastAsia="Times New Roman" w:cs="Times New Roman"/>
                <w:spacing w:val="-3"/>
                <w:szCs w:val="28"/>
                <w:lang w:val="uk-UA"/>
              </w:rPr>
              <w:t xml:space="preserve">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clear" w:pos="360"/>
                <w:tab w:val="num" w:pos="0"/>
                <w:tab w:val="left" w:pos="709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13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Облік поточних</w:t>
            </w:r>
            <w:r w:rsidRPr="00DA7251">
              <w:rPr>
                <w:rFonts w:eastAsia="Times New Roman" w:cs="Times New Roman"/>
                <w:spacing w:val="-7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фінансових</w:t>
            </w:r>
            <w:r w:rsidRPr="00DA7251">
              <w:rPr>
                <w:rFonts w:eastAsia="Times New Roman" w:cs="Times New Roman"/>
                <w:spacing w:val="-4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інвестицій.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clear" w:pos="360"/>
                <w:tab w:val="num" w:pos="0"/>
                <w:tab w:val="left" w:pos="709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14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Облік довгострокових фінансових інвестицій,</w:t>
            </w:r>
            <w:r w:rsidRPr="00DA7251">
              <w:rPr>
                <w:rFonts w:eastAsia="Times New Roman" w:cs="Times New Roman"/>
                <w:spacing w:val="-5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що обліковуються за</w:t>
            </w:r>
            <w:r w:rsidRPr="00DA7251">
              <w:rPr>
                <w:rFonts w:eastAsia="Times New Roman" w:cs="Times New Roman"/>
                <w:spacing w:val="-5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справедливою</w:t>
            </w:r>
            <w:r w:rsidRPr="00DA7251">
              <w:rPr>
                <w:rFonts w:eastAsia="Times New Roman" w:cs="Times New Roman"/>
                <w:spacing w:val="-4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вартістю.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clear" w:pos="360"/>
                <w:tab w:val="num" w:pos="0"/>
                <w:tab w:val="left" w:pos="709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15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Облік фінансових інвестицій, що обліковуються</w:t>
            </w:r>
            <w:r w:rsidRPr="00DA7251">
              <w:rPr>
                <w:rFonts w:eastAsia="Times New Roman" w:cs="Times New Roman"/>
                <w:spacing w:val="-7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за амортизованою</w:t>
            </w:r>
            <w:r w:rsidRPr="00DA7251">
              <w:rPr>
                <w:rFonts w:eastAsia="Times New Roman" w:cs="Times New Roman"/>
                <w:spacing w:val="-5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собівартістю.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clear" w:pos="360"/>
                <w:tab w:val="num" w:pos="0"/>
                <w:tab w:val="left" w:pos="709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16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Облік фінансових інвестицій, що обліковуються за</w:t>
            </w:r>
            <w:r w:rsidRPr="00DA7251">
              <w:rPr>
                <w:rFonts w:eastAsia="Times New Roman" w:cs="Times New Roman"/>
                <w:spacing w:val="-9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методом участі</w:t>
            </w:r>
            <w:r w:rsidRPr="00DA7251">
              <w:rPr>
                <w:rFonts w:eastAsia="Times New Roman" w:cs="Times New Roman"/>
                <w:spacing w:val="2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у</w:t>
            </w:r>
            <w:r w:rsidRPr="00DA7251">
              <w:rPr>
                <w:rFonts w:eastAsia="Times New Roman" w:cs="Times New Roman"/>
                <w:spacing w:val="-5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капіталі.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1"/>
              </w:numPr>
              <w:tabs>
                <w:tab w:val="clear" w:pos="360"/>
                <w:tab w:val="num" w:pos="0"/>
                <w:tab w:val="left" w:pos="709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17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1"/>
              </w:numPr>
              <w:tabs>
                <w:tab w:val="left" w:pos="0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Кодифікація складових</w:t>
            </w:r>
            <w:r w:rsidRPr="00DA7251">
              <w:rPr>
                <w:rFonts w:eastAsia="Times New Roman" w:cs="Times New Roman"/>
                <w:spacing w:val="-7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інвестиційної</w:t>
            </w:r>
            <w:r w:rsidRPr="00DA7251">
              <w:rPr>
                <w:rFonts w:eastAsia="Times New Roman" w:cs="Times New Roman"/>
                <w:spacing w:val="-4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діяльності.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1"/>
              </w:numPr>
              <w:tabs>
                <w:tab w:val="clear" w:pos="360"/>
                <w:tab w:val="num" w:pos="0"/>
                <w:tab w:val="left" w:pos="709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18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1"/>
              </w:numPr>
              <w:tabs>
                <w:tab w:val="left" w:pos="0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Відображення на рахунках обліку доходів, витрат</w:t>
            </w:r>
            <w:r w:rsidRPr="00DA7251">
              <w:rPr>
                <w:rFonts w:eastAsia="Times New Roman" w:cs="Times New Roman"/>
                <w:spacing w:val="-12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та результатів</w:t>
            </w:r>
            <w:r w:rsidRPr="00DA7251">
              <w:rPr>
                <w:rFonts w:eastAsia="Times New Roman" w:cs="Times New Roman"/>
                <w:spacing w:val="-4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інвестиційної</w:t>
            </w:r>
            <w:r w:rsidRPr="00DA7251">
              <w:rPr>
                <w:rFonts w:eastAsia="Times New Roman" w:cs="Times New Roman"/>
                <w:spacing w:val="-2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 xml:space="preserve">діяльності. 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1"/>
              </w:numPr>
              <w:tabs>
                <w:tab w:val="clear" w:pos="360"/>
                <w:tab w:val="num" w:pos="0"/>
                <w:tab w:val="left" w:pos="709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19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widowControl w:val="0"/>
              <w:numPr>
                <w:ilvl w:val="1"/>
                <w:numId w:val="1"/>
              </w:numPr>
              <w:tabs>
                <w:tab w:val="left" w:pos="0"/>
                <w:tab w:val="left" w:leader="dot" w:pos="8927"/>
              </w:tabs>
              <w:suppressAutoHyphens/>
              <w:autoSpaceDE w:val="0"/>
              <w:autoSpaceDN w:val="0"/>
              <w:jc w:val="both"/>
              <w:rPr>
                <w:rFonts w:eastAsia="Times New Roman" w:cs="Times New Roman"/>
                <w:szCs w:val="28"/>
                <w:lang w:val="uk-UA"/>
              </w:rPr>
            </w:pPr>
            <w:r w:rsidRPr="00DA7251">
              <w:rPr>
                <w:rFonts w:eastAsia="Times New Roman" w:cs="Times New Roman"/>
                <w:szCs w:val="28"/>
                <w:lang w:val="uk-UA"/>
              </w:rPr>
              <w:t>Аналітичний облік результатів</w:t>
            </w:r>
            <w:r w:rsidRPr="00DA7251">
              <w:rPr>
                <w:rFonts w:eastAsia="Times New Roman" w:cs="Times New Roman"/>
                <w:spacing w:val="-10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інвестиційної</w:t>
            </w:r>
            <w:r w:rsidRPr="00DA7251">
              <w:rPr>
                <w:rFonts w:eastAsia="Times New Roman" w:cs="Times New Roman"/>
                <w:spacing w:val="-4"/>
                <w:szCs w:val="28"/>
                <w:lang w:val="uk-UA"/>
              </w:rPr>
              <w:t xml:space="preserve"> </w:t>
            </w:r>
            <w:r w:rsidRPr="00DA7251">
              <w:rPr>
                <w:rFonts w:eastAsia="Times New Roman" w:cs="Times New Roman"/>
                <w:szCs w:val="28"/>
                <w:lang w:val="uk-UA"/>
              </w:rPr>
              <w:t>діяльності</w:t>
            </w:r>
          </w:p>
        </w:tc>
      </w:tr>
      <w:tr w:rsidR="00DA7251" w:rsidRPr="00DA7251" w:rsidTr="00E02D5F">
        <w:tc>
          <w:tcPr>
            <w:tcW w:w="392" w:type="dxa"/>
          </w:tcPr>
          <w:p w:rsidR="00DA7251" w:rsidRPr="00DA7251" w:rsidRDefault="00DA7251" w:rsidP="00DA7251">
            <w:pPr>
              <w:tabs>
                <w:tab w:val="num" w:pos="0"/>
              </w:tabs>
              <w:suppressAutoHyphens/>
              <w:jc w:val="both"/>
              <w:rPr>
                <w:rFonts w:eastAsia="Times New Roman" w:cs="Times New Roman"/>
                <w:spacing w:val="4"/>
                <w:szCs w:val="28"/>
                <w:lang w:val="uk-UA" w:eastAsia="ar-SA"/>
              </w:rPr>
            </w:pPr>
            <w:r w:rsidRPr="00DA7251">
              <w:rPr>
                <w:rFonts w:eastAsia="Times New Roman" w:cs="Times New Roman"/>
                <w:spacing w:val="4"/>
                <w:szCs w:val="28"/>
                <w:lang w:val="uk-UA" w:eastAsia="ar-SA"/>
              </w:rPr>
              <w:t>20</w:t>
            </w:r>
          </w:p>
        </w:tc>
        <w:tc>
          <w:tcPr>
            <w:tcW w:w="9072" w:type="dxa"/>
          </w:tcPr>
          <w:p w:rsidR="00DA7251" w:rsidRPr="00DA7251" w:rsidRDefault="00DA7251" w:rsidP="00DA7251">
            <w:pPr>
              <w:tabs>
                <w:tab w:val="left" w:pos="0"/>
              </w:tabs>
              <w:suppressAutoHyphens/>
              <w:jc w:val="both"/>
              <w:rPr>
                <w:rFonts w:eastAsia="Times New Roman" w:cs="Times New Roman"/>
                <w:lang w:val="uk-UA" w:eastAsia="ar-SA"/>
              </w:rPr>
            </w:pPr>
            <w:r w:rsidRPr="00DA7251">
              <w:rPr>
                <w:rFonts w:eastAsia="Times New Roman" w:cs="Times New Roman"/>
                <w:spacing w:val="4"/>
                <w:szCs w:val="28"/>
                <w:lang w:val="uk-UA" w:eastAsia="ar-SA"/>
              </w:rPr>
              <w:t>Розкриття інформації про інвестиції у фінансовій звітності</w:t>
            </w:r>
          </w:p>
        </w:tc>
      </w:tr>
    </w:tbl>
    <w:p w:rsidR="00DA7251" w:rsidRPr="00DA7251" w:rsidRDefault="00DA7251">
      <w:pPr>
        <w:rPr>
          <w:lang w:val="uk-UA"/>
        </w:rPr>
      </w:pPr>
    </w:p>
    <w:sectPr w:rsidR="00DA7251" w:rsidRPr="00DA7251" w:rsidSect="0069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30140"/>
    <w:multiLevelType w:val="hybridMultilevel"/>
    <w:tmpl w:val="E230EF60"/>
    <w:lvl w:ilvl="0" w:tplc="B9E65CCA">
      <w:start w:val="5"/>
      <w:numFmt w:val="decimal"/>
      <w:lvlText w:val="%1"/>
      <w:lvlJc w:val="left"/>
      <w:pPr>
        <w:ind w:left="993" w:hanging="492"/>
      </w:pPr>
      <w:rPr>
        <w:rFonts w:hint="default"/>
        <w:lang w:val="uk-UA" w:eastAsia="en-US" w:bidi="ar-SA"/>
      </w:rPr>
    </w:lvl>
    <w:lvl w:ilvl="1" w:tplc="23F82BB6">
      <w:numFmt w:val="none"/>
      <w:lvlText w:val=""/>
      <w:lvlJc w:val="left"/>
      <w:pPr>
        <w:tabs>
          <w:tab w:val="num" w:pos="360"/>
        </w:tabs>
      </w:pPr>
    </w:lvl>
    <w:lvl w:ilvl="2" w:tplc="4AD4F648">
      <w:numFmt w:val="none"/>
      <w:lvlText w:val=""/>
      <w:lvlJc w:val="left"/>
      <w:pPr>
        <w:tabs>
          <w:tab w:val="num" w:pos="360"/>
        </w:tabs>
      </w:pPr>
    </w:lvl>
    <w:lvl w:ilvl="3" w:tplc="E12603D6">
      <w:numFmt w:val="bullet"/>
      <w:lvlText w:val="•"/>
      <w:lvlJc w:val="left"/>
      <w:pPr>
        <w:ind w:left="3531" w:hanging="701"/>
      </w:pPr>
      <w:rPr>
        <w:rFonts w:hint="default"/>
        <w:lang w:val="uk-UA" w:eastAsia="en-US" w:bidi="ar-SA"/>
      </w:rPr>
    </w:lvl>
    <w:lvl w:ilvl="4" w:tplc="9A7ACCAC">
      <w:numFmt w:val="bullet"/>
      <w:lvlText w:val="•"/>
      <w:lvlJc w:val="left"/>
      <w:pPr>
        <w:ind w:left="4406" w:hanging="701"/>
      </w:pPr>
      <w:rPr>
        <w:rFonts w:hint="default"/>
        <w:lang w:val="uk-UA" w:eastAsia="en-US" w:bidi="ar-SA"/>
      </w:rPr>
    </w:lvl>
    <w:lvl w:ilvl="5" w:tplc="667ADAE2">
      <w:numFmt w:val="bullet"/>
      <w:lvlText w:val="•"/>
      <w:lvlJc w:val="left"/>
      <w:pPr>
        <w:ind w:left="5282" w:hanging="701"/>
      </w:pPr>
      <w:rPr>
        <w:rFonts w:hint="default"/>
        <w:lang w:val="uk-UA" w:eastAsia="en-US" w:bidi="ar-SA"/>
      </w:rPr>
    </w:lvl>
    <w:lvl w:ilvl="6" w:tplc="96B650F8">
      <w:numFmt w:val="bullet"/>
      <w:lvlText w:val="•"/>
      <w:lvlJc w:val="left"/>
      <w:pPr>
        <w:ind w:left="6157" w:hanging="701"/>
      </w:pPr>
      <w:rPr>
        <w:rFonts w:hint="default"/>
        <w:lang w:val="uk-UA" w:eastAsia="en-US" w:bidi="ar-SA"/>
      </w:rPr>
    </w:lvl>
    <w:lvl w:ilvl="7" w:tplc="8F4616AA">
      <w:numFmt w:val="bullet"/>
      <w:lvlText w:val="•"/>
      <w:lvlJc w:val="left"/>
      <w:pPr>
        <w:ind w:left="7033" w:hanging="701"/>
      </w:pPr>
      <w:rPr>
        <w:rFonts w:hint="default"/>
        <w:lang w:val="uk-UA" w:eastAsia="en-US" w:bidi="ar-SA"/>
      </w:rPr>
    </w:lvl>
    <w:lvl w:ilvl="8" w:tplc="E404EB2E">
      <w:numFmt w:val="bullet"/>
      <w:lvlText w:val="•"/>
      <w:lvlJc w:val="left"/>
      <w:pPr>
        <w:ind w:left="7908" w:hanging="701"/>
      </w:pPr>
      <w:rPr>
        <w:rFonts w:hint="default"/>
        <w:lang w:val="uk-UA" w:eastAsia="en-US" w:bidi="ar-SA"/>
      </w:rPr>
    </w:lvl>
  </w:abstractNum>
  <w:abstractNum w:abstractNumId="1">
    <w:nsid w:val="409B4E14"/>
    <w:multiLevelType w:val="hybridMultilevel"/>
    <w:tmpl w:val="3878B86C"/>
    <w:lvl w:ilvl="0" w:tplc="805CE368">
      <w:start w:val="4"/>
      <w:numFmt w:val="decimal"/>
      <w:lvlText w:val="%1"/>
      <w:lvlJc w:val="left"/>
      <w:pPr>
        <w:ind w:left="993" w:hanging="492"/>
      </w:pPr>
      <w:rPr>
        <w:rFonts w:hint="default"/>
        <w:lang w:val="uk-UA" w:eastAsia="en-US" w:bidi="ar-SA"/>
      </w:rPr>
    </w:lvl>
    <w:lvl w:ilvl="1" w:tplc="B9F20BCA">
      <w:numFmt w:val="none"/>
      <w:lvlText w:val=""/>
      <w:lvlJc w:val="left"/>
      <w:pPr>
        <w:tabs>
          <w:tab w:val="num" w:pos="360"/>
        </w:tabs>
      </w:pPr>
    </w:lvl>
    <w:lvl w:ilvl="2" w:tplc="A9163D06">
      <w:numFmt w:val="none"/>
      <w:lvlText w:val=""/>
      <w:lvlJc w:val="left"/>
      <w:pPr>
        <w:tabs>
          <w:tab w:val="num" w:pos="360"/>
        </w:tabs>
      </w:pPr>
    </w:lvl>
    <w:lvl w:ilvl="3" w:tplc="6B146428">
      <w:numFmt w:val="bullet"/>
      <w:lvlText w:val="•"/>
      <w:lvlJc w:val="left"/>
      <w:pPr>
        <w:ind w:left="3531" w:hanging="701"/>
      </w:pPr>
      <w:rPr>
        <w:rFonts w:hint="default"/>
        <w:lang w:val="uk-UA" w:eastAsia="en-US" w:bidi="ar-SA"/>
      </w:rPr>
    </w:lvl>
    <w:lvl w:ilvl="4" w:tplc="B4F0F32C">
      <w:numFmt w:val="bullet"/>
      <w:lvlText w:val="•"/>
      <w:lvlJc w:val="left"/>
      <w:pPr>
        <w:ind w:left="4406" w:hanging="701"/>
      </w:pPr>
      <w:rPr>
        <w:rFonts w:hint="default"/>
        <w:lang w:val="uk-UA" w:eastAsia="en-US" w:bidi="ar-SA"/>
      </w:rPr>
    </w:lvl>
    <w:lvl w:ilvl="5" w:tplc="6E923B84">
      <w:numFmt w:val="bullet"/>
      <w:lvlText w:val="•"/>
      <w:lvlJc w:val="left"/>
      <w:pPr>
        <w:ind w:left="5282" w:hanging="701"/>
      </w:pPr>
      <w:rPr>
        <w:rFonts w:hint="default"/>
        <w:lang w:val="uk-UA" w:eastAsia="en-US" w:bidi="ar-SA"/>
      </w:rPr>
    </w:lvl>
    <w:lvl w:ilvl="6" w:tplc="9E84D682">
      <w:numFmt w:val="bullet"/>
      <w:lvlText w:val="•"/>
      <w:lvlJc w:val="left"/>
      <w:pPr>
        <w:ind w:left="6157" w:hanging="701"/>
      </w:pPr>
      <w:rPr>
        <w:rFonts w:hint="default"/>
        <w:lang w:val="uk-UA" w:eastAsia="en-US" w:bidi="ar-SA"/>
      </w:rPr>
    </w:lvl>
    <w:lvl w:ilvl="7" w:tplc="B35A2CF6">
      <w:numFmt w:val="bullet"/>
      <w:lvlText w:val="•"/>
      <w:lvlJc w:val="left"/>
      <w:pPr>
        <w:ind w:left="7033" w:hanging="701"/>
      </w:pPr>
      <w:rPr>
        <w:rFonts w:hint="default"/>
        <w:lang w:val="uk-UA" w:eastAsia="en-US" w:bidi="ar-SA"/>
      </w:rPr>
    </w:lvl>
    <w:lvl w:ilvl="8" w:tplc="41CA4546">
      <w:numFmt w:val="bullet"/>
      <w:lvlText w:val="•"/>
      <w:lvlJc w:val="left"/>
      <w:pPr>
        <w:ind w:left="7908" w:hanging="701"/>
      </w:pPr>
      <w:rPr>
        <w:rFonts w:hint="default"/>
        <w:lang w:val="uk-UA" w:eastAsia="en-US" w:bidi="ar-SA"/>
      </w:rPr>
    </w:lvl>
  </w:abstractNum>
  <w:abstractNum w:abstractNumId="2">
    <w:nsid w:val="46D06EF7"/>
    <w:multiLevelType w:val="hybridMultilevel"/>
    <w:tmpl w:val="187EEA2E"/>
    <w:lvl w:ilvl="0" w:tplc="7312E8E0">
      <w:start w:val="3"/>
      <w:numFmt w:val="decimal"/>
      <w:lvlText w:val="%1"/>
      <w:lvlJc w:val="left"/>
      <w:pPr>
        <w:ind w:left="993" w:hanging="492"/>
      </w:pPr>
      <w:rPr>
        <w:rFonts w:hint="default"/>
        <w:lang w:val="uk-UA" w:eastAsia="en-US" w:bidi="ar-SA"/>
      </w:rPr>
    </w:lvl>
    <w:lvl w:ilvl="1" w:tplc="94B2F180">
      <w:numFmt w:val="none"/>
      <w:lvlText w:val=""/>
      <w:lvlJc w:val="left"/>
      <w:pPr>
        <w:tabs>
          <w:tab w:val="num" w:pos="360"/>
        </w:tabs>
      </w:pPr>
    </w:lvl>
    <w:lvl w:ilvl="2" w:tplc="8236D38E">
      <w:numFmt w:val="none"/>
      <w:lvlText w:val=""/>
      <w:lvlJc w:val="left"/>
      <w:pPr>
        <w:tabs>
          <w:tab w:val="num" w:pos="360"/>
        </w:tabs>
      </w:pPr>
    </w:lvl>
    <w:lvl w:ilvl="3" w:tplc="66984FE0">
      <w:numFmt w:val="bullet"/>
      <w:lvlText w:val="•"/>
      <w:lvlJc w:val="left"/>
      <w:pPr>
        <w:ind w:left="3531" w:hanging="701"/>
      </w:pPr>
      <w:rPr>
        <w:rFonts w:hint="default"/>
        <w:lang w:val="uk-UA" w:eastAsia="en-US" w:bidi="ar-SA"/>
      </w:rPr>
    </w:lvl>
    <w:lvl w:ilvl="4" w:tplc="D6762436">
      <w:numFmt w:val="bullet"/>
      <w:lvlText w:val="•"/>
      <w:lvlJc w:val="left"/>
      <w:pPr>
        <w:ind w:left="4406" w:hanging="701"/>
      </w:pPr>
      <w:rPr>
        <w:rFonts w:hint="default"/>
        <w:lang w:val="uk-UA" w:eastAsia="en-US" w:bidi="ar-SA"/>
      </w:rPr>
    </w:lvl>
    <w:lvl w:ilvl="5" w:tplc="71F40256">
      <w:numFmt w:val="bullet"/>
      <w:lvlText w:val="•"/>
      <w:lvlJc w:val="left"/>
      <w:pPr>
        <w:ind w:left="5282" w:hanging="701"/>
      </w:pPr>
      <w:rPr>
        <w:rFonts w:hint="default"/>
        <w:lang w:val="uk-UA" w:eastAsia="en-US" w:bidi="ar-SA"/>
      </w:rPr>
    </w:lvl>
    <w:lvl w:ilvl="6" w:tplc="1BF283F8">
      <w:numFmt w:val="bullet"/>
      <w:lvlText w:val="•"/>
      <w:lvlJc w:val="left"/>
      <w:pPr>
        <w:ind w:left="6157" w:hanging="701"/>
      </w:pPr>
      <w:rPr>
        <w:rFonts w:hint="default"/>
        <w:lang w:val="uk-UA" w:eastAsia="en-US" w:bidi="ar-SA"/>
      </w:rPr>
    </w:lvl>
    <w:lvl w:ilvl="7" w:tplc="5FB07E6A">
      <w:numFmt w:val="bullet"/>
      <w:lvlText w:val="•"/>
      <w:lvlJc w:val="left"/>
      <w:pPr>
        <w:ind w:left="7033" w:hanging="701"/>
      </w:pPr>
      <w:rPr>
        <w:rFonts w:hint="default"/>
        <w:lang w:val="uk-UA" w:eastAsia="en-US" w:bidi="ar-SA"/>
      </w:rPr>
    </w:lvl>
    <w:lvl w:ilvl="8" w:tplc="2812C2BA">
      <w:numFmt w:val="bullet"/>
      <w:lvlText w:val="•"/>
      <w:lvlJc w:val="left"/>
      <w:pPr>
        <w:ind w:left="7908" w:hanging="701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251"/>
    <w:rsid w:val="0008392C"/>
    <w:rsid w:val="000B64F8"/>
    <w:rsid w:val="001E35AD"/>
    <w:rsid w:val="00692AC5"/>
    <w:rsid w:val="00A70294"/>
    <w:rsid w:val="00A94678"/>
    <w:rsid w:val="00C54504"/>
    <w:rsid w:val="00DA7251"/>
    <w:rsid w:val="00F2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2021-05-05T11:33:00Z</dcterms:created>
  <dcterms:modified xsi:type="dcterms:W3CDTF">2021-05-05T11:35:00Z</dcterms:modified>
</cp:coreProperties>
</file>