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4" w:rsidRPr="00FA61CF" w:rsidRDefault="00B83044" w:rsidP="00B83044">
      <w:pPr>
        <w:pStyle w:val="1"/>
        <w:spacing w:after="0" w:line="240" w:lineRule="auto"/>
        <w:ind w:left="0" w:firstLine="709"/>
        <w:jc w:val="both"/>
        <w:rPr>
          <w:b/>
          <w:sz w:val="28"/>
          <w:szCs w:val="28"/>
          <w:lang w:val="uk-UA" w:eastAsia="uk-UA"/>
        </w:rPr>
      </w:pPr>
      <w:r w:rsidRPr="00FA61CF">
        <w:rPr>
          <w:b/>
          <w:sz w:val="28"/>
          <w:szCs w:val="28"/>
          <w:lang w:val="uk-UA" w:eastAsia="uk-UA"/>
        </w:rPr>
        <w:t>2.8</w:t>
      </w:r>
      <w:r w:rsidRPr="00FA61CF">
        <w:rPr>
          <w:b/>
          <w:sz w:val="28"/>
          <w:szCs w:val="28"/>
          <w:lang w:val="uk-UA"/>
        </w:rPr>
        <w:t xml:space="preserve"> Вправи для самостійної роботи.</w:t>
      </w:r>
    </w:p>
    <w:p w:rsidR="00B83044" w:rsidRPr="00FA61CF" w:rsidRDefault="00B83044" w:rsidP="00B83044">
      <w:pPr>
        <w:pStyle w:val="1"/>
        <w:spacing w:after="0" w:line="240" w:lineRule="auto"/>
        <w:ind w:left="0" w:firstLine="709"/>
        <w:jc w:val="both"/>
        <w:rPr>
          <w:b/>
          <w:sz w:val="16"/>
          <w:szCs w:val="16"/>
          <w:lang w:val="uk-UA" w:eastAsia="uk-UA"/>
        </w:rPr>
      </w:pPr>
    </w:p>
    <w:p w:rsidR="00B83044" w:rsidRPr="00FA61CF" w:rsidRDefault="00B83044" w:rsidP="00B83044">
      <w:pPr>
        <w:pStyle w:val="Style71"/>
        <w:spacing w:line="240" w:lineRule="auto"/>
        <w:ind w:firstLine="709"/>
        <w:jc w:val="both"/>
        <w:rPr>
          <w:rStyle w:val="FontStyle270"/>
          <w:sz w:val="28"/>
          <w:szCs w:val="26"/>
          <w:lang w:val="uk-UA" w:eastAsia="uk-UA"/>
        </w:rPr>
      </w:pPr>
      <w:r w:rsidRPr="00FA61CF">
        <w:rPr>
          <w:rStyle w:val="FontStyle270"/>
          <w:sz w:val="28"/>
          <w:szCs w:val="26"/>
          <w:lang w:val="uk-UA" w:eastAsia="uk-UA"/>
        </w:rPr>
        <w:t>Вправа 1.</w:t>
      </w:r>
    </w:p>
    <w:p w:rsidR="00B83044" w:rsidRPr="00FA61CF" w:rsidRDefault="00B83044" w:rsidP="00B83044">
      <w:pPr>
        <w:pStyle w:val="Style71"/>
        <w:spacing w:line="223" w:lineRule="auto"/>
        <w:ind w:firstLine="709"/>
        <w:jc w:val="both"/>
        <w:rPr>
          <w:rStyle w:val="FontStyle270"/>
          <w:b w:val="0"/>
          <w:sz w:val="20"/>
          <w:szCs w:val="28"/>
          <w:lang w:val="uk-UA" w:eastAsia="uk-UA"/>
        </w:rPr>
      </w:pPr>
    </w:p>
    <w:p w:rsidR="00B83044" w:rsidRPr="00FA61CF" w:rsidRDefault="00B83044" w:rsidP="00B83044">
      <w:pPr>
        <w:pStyle w:val="Style47"/>
        <w:spacing w:line="223" w:lineRule="auto"/>
        <w:ind w:firstLine="709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Необхідно використати у податковій роботі теорію ігор прогнозування (планування) обсягів майбутніх податкових надходжень в умовах, коли уряд держави може притримуватись або стимулюючої, або стримувальної політики, а платники - теж можуть займати дві стратегії:</w:t>
      </w:r>
    </w:p>
    <w:p w:rsidR="00B83044" w:rsidRPr="00FA61CF" w:rsidRDefault="00B83044" w:rsidP="00B83044">
      <w:pPr>
        <w:pStyle w:val="Style77"/>
        <w:numPr>
          <w:ilvl w:val="0"/>
          <w:numId w:val="4"/>
        </w:numPr>
        <w:tabs>
          <w:tab w:val="left" w:pos="863"/>
        </w:tabs>
        <w:spacing w:line="223" w:lineRule="auto"/>
        <w:ind w:left="442" w:firstLine="0"/>
        <w:jc w:val="left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Добросовісно сплачувати всі податки, збори та платежі;</w:t>
      </w:r>
    </w:p>
    <w:p w:rsidR="00B83044" w:rsidRPr="00FA61CF" w:rsidRDefault="00B83044" w:rsidP="00B83044">
      <w:pPr>
        <w:pStyle w:val="Style77"/>
        <w:numPr>
          <w:ilvl w:val="0"/>
          <w:numId w:val="4"/>
        </w:numPr>
        <w:tabs>
          <w:tab w:val="left" w:pos="863"/>
        </w:tabs>
        <w:spacing w:line="223" w:lineRule="auto"/>
        <w:ind w:left="442" w:firstLine="0"/>
        <w:jc w:val="left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Уникати сплати податків.</w:t>
      </w:r>
    </w:p>
    <w:p w:rsidR="00B83044" w:rsidRPr="00FA61CF" w:rsidRDefault="00B83044" w:rsidP="00B83044">
      <w:pPr>
        <w:pStyle w:val="Style47"/>
        <w:spacing w:line="223" w:lineRule="auto"/>
        <w:ind w:firstLine="709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На основі емпіричних досліджень за попередні роки сформувати платіжну матрицю (таблиця 2.7), проаналізувати отримані чотири ситуації:</w:t>
      </w:r>
    </w:p>
    <w:p w:rsidR="00B83044" w:rsidRPr="00FA61CF" w:rsidRDefault="00B83044" w:rsidP="00B83044">
      <w:pPr>
        <w:pStyle w:val="Style77"/>
        <w:numPr>
          <w:ilvl w:val="0"/>
          <w:numId w:val="3"/>
        </w:numPr>
        <w:tabs>
          <w:tab w:val="left" w:pos="848"/>
        </w:tabs>
        <w:spacing w:line="223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якщо уряд буде дотримуватися стимулюючої політики, зменшуючи розміри та кількість податків, а платники будуть добросовісно їх сплачувати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БС), </w:t>
      </w:r>
      <w:r w:rsidRPr="00FA61CF">
        <w:rPr>
          <w:rStyle w:val="FontStyle251"/>
          <w:sz w:val="28"/>
          <w:szCs w:val="28"/>
          <w:lang w:val="uk-UA" w:eastAsia="uk-UA"/>
        </w:rPr>
        <w:t>бюджет отримає 23650* тис. грн.;</w:t>
      </w:r>
    </w:p>
    <w:p w:rsidR="00B83044" w:rsidRPr="00FA61CF" w:rsidRDefault="00B83044" w:rsidP="00B83044">
      <w:pPr>
        <w:pStyle w:val="Style77"/>
        <w:numPr>
          <w:ilvl w:val="0"/>
          <w:numId w:val="3"/>
        </w:numPr>
        <w:tabs>
          <w:tab w:val="left" w:pos="848"/>
        </w:tabs>
        <w:spacing w:line="223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якщо уряд не змінить політики, а платники будуть старатися уникати сплати податків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БД), </w:t>
      </w:r>
      <w:r w:rsidRPr="00FA61CF">
        <w:rPr>
          <w:rStyle w:val="FontStyle251"/>
          <w:sz w:val="28"/>
          <w:szCs w:val="28"/>
          <w:lang w:val="uk-UA" w:eastAsia="uk-UA"/>
        </w:rPr>
        <w:t>обсяги бюджетних надходжень становитимуть 20600* тис. грн.;</w:t>
      </w:r>
    </w:p>
    <w:p w:rsidR="00B83044" w:rsidRPr="00FA61CF" w:rsidRDefault="00B83044" w:rsidP="00B83044">
      <w:pPr>
        <w:pStyle w:val="Style77"/>
        <w:numPr>
          <w:ilvl w:val="0"/>
          <w:numId w:val="3"/>
        </w:numPr>
        <w:tabs>
          <w:tab w:val="left" w:pos="870"/>
        </w:tabs>
        <w:spacing w:line="223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якщо уряд буде обирати стримувальну політику і плат</w:t>
      </w:r>
      <w:r w:rsidRPr="00FA61CF">
        <w:rPr>
          <w:rStyle w:val="FontStyle251"/>
          <w:sz w:val="28"/>
          <w:szCs w:val="28"/>
          <w:lang w:val="uk-UA" w:eastAsia="uk-UA"/>
        </w:rPr>
        <w:softHyphen/>
        <w:t xml:space="preserve">ники будуть добросовісно платити податки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АС), </w:t>
      </w:r>
      <w:r w:rsidRPr="00FA61CF">
        <w:rPr>
          <w:rStyle w:val="FontStyle251"/>
          <w:sz w:val="28"/>
          <w:szCs w:val="28"/>
          <w:lang w:val="uk-UA" w:eastAsia="uk-UA"/>
        </w:rPr>
        <w:t>податкові надходження становитимуть 28400* тис. грн.;</w:t>
      </w:r>
    </w:p>
    <w:p w:rsidR="00B83044" w:rsidRPr="00FA61CF" w:rsidRDefault="00B83044" w:rsidP="00B83044">
      <w:pPr>
        <w:pStyle w:val="Style77"/>
        <w:numPr>
          <w:ilvl w:val="0"/>
          <w:numId w:val="3"/>
        </w:numPr>
        <w:tabs>
          <w:tab w:val="left" w:pos="870"/>
        </w:tabs>
        <w:spacing w:line="223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якщо ж за такої політики платники податків уникатимуть спла</w:t>
      </w:r>
      <w:r w:rsidRPr="00FA61CF">
        <w:rPr>
          <w:rStyle w:val="FontStyle251"/>
          <w:sz w:val="28"/>
          <w:szCs w:val="28"/>
          <w:lang w:val="uk-UA" w:eastAsia="uk-UA"/>
        </w:rPr>
        <w:softHyphen/>
        <w:t xml:space="preserve">ти податків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АД), </w:t>
      </w:r>
      <w:r w:rsidRPr="00FA61CF">
        <w:rPr>
          <w:rStyle w:val="FontStyle251"/>
          <w:sz w:val="28"/>
          <w:szCs w:val="28"/>
          <w:lang w:val="uk-UA" w:eastAsia="uk-UA"/>
        </w:rPr>
        <w:t>бюджет отримає 14550* тис. грн.</w:t>
      </w:r>
    </w:p>
    <w:p w:rsidR="00B83044" w:rsidRPr="00FA61CF" w:rsidRDefault="00B83044" w:rsidP="00B83044">
      <w:pPr>
        <w:widowControl w:val="0"/>
        <w:spacing w:line="223" w:lineRule="auto"/>
        <w:ind w:firstLine="709"/>
        <w:jc w:val="both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Розрахувати середній дохід бюджету при стратегії С і Д. Зробити висновки. </w:t>
      </w:r>
    </w:p>
    <w:p w:rsidR="00B83044" w:rsidRPr="00FA61CF" w:rsidRDefault="00B83044" w:rsidP="00B83044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rStyle w:val="FontStyle251"/>
          <w:sz w:val="28"/>
          <w:szCs w:val="28"/>
          <w:lang w:val="uk-UA" w:eastAsia="uk-UA"/>
        </w:rPr>
        <w:t>Данні з позначкою * збільшити на номер залікової знижки.</w:t>
      </w:r>
      <w:r w:rsidRPr="00FA61CF">
        <w:rPr>
          <w:sz w:val="28"/>
          <w:szCs w:val="28"/>
          <w:lang w:val="uk-UA"/>
        </w:rPr>
        <w:t xml:space="preserve"> Всі розрахунки та пояснення здійснювати з урахуванням законодавчих норм та ставок діючих на дату розв’язування вправи.</w:t>
      </w:r>
    </w:p>
    <w:p w:rsidR="00B83044" w:rsidRPr="00FA61CF" w:rsidRDefault="00B83044" w:rsidP="00B83044">
      <w:pPr>
        <w:pStyle w:val="Style52"/>
        <w:spacing w:line="223" w:lineRule="auto"/>
        <w:ind w:firstLine="709"/>
        <w:jc w:val="left"/>
        <w:rPr>
          <w:rStyle w:val="FontStyle255"/>
          <w:i w:val="0"/>
          <w:sz w:val="16"/>
          <w:szCs w:val="16"/>
          <w:lang w:val="uk-UA" w:eastAsia="uk-UA"/>
        </w:rPr>
      </w:pPr>
    </w:p>
    <w:p w:rsidR="00B83044" w:rsidRPr="00FA61CF" w:rsidRDefault="00B83044" w:rsidP="00B83044">
      <w:pPr>
        <w:pStyle w:val="Style52"/>
        <w:ind w:firstLine="709"/>
        <w:jc w:val="left"/>
        <w:rPr>
          <w:rStyle w:val="FontStyle275"/>
          <w:i w:val="0"/>
          <w:sz w:val="28"/>
          <w:szCs w:val="28"/>
          <w:lang w:val="uk-UA" w:eastAsia="uk-UA"/>
        </w:rPr>
      </w:pPr>
      <w:r w:rsidRPr="00FA61CF">
        <w:rPr>
          <w:rStyle w:val="FontStyle255"/>
          <w:i w:val="0"/>
          <w:sz w:val="28"/>
          <w:szCs w:val="28"/>
          <w:lang w:val="uk-UA" w:eastAsia="uk-UA"/>
        </w:rPr>
        <w:t>Таблиця 2</w:t>
      </w:r>
      <w:r w:rsidRPr="00FA61CF">
        <w:rPr>
          <w:rStyle w:val="FontStyle275"/>
          <w:i w:val="0"/>
          <w:sz w:val="28"/>
          <w:szCs w:val="28"/>
          <w:lang w:val="uk-UA" w:eastAsia="uk-UA"/>
        </w:rPr>
        <w:t>.7-  Матриця бюджетних доходів (тис. грн.)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9"/>
        <w:gridCol w:w="2680"/>
        <w:gridCol w:w="1780"/>
        <w:gridCol w:w="2126"/>
        <w:gridCol w:w="1843"/>
      </w:tblGrid>
      <w:tr w:rsidR="00B83044" w:rsidRPr="00FA61CF" w:rsidTr="008D6747"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44" w:rsidRPr="00FA61CF" w:rsidRDefault="00B83044" w:rsidP="008D6747">
            <w:pPr>
              <w:pStyle w:val="Style89"/>
              <w:spacing w:line="240" w:lineRule="auto"/>
              <w:jc w:val="left"/>
              <w:rPr>
                <w:rStyle w:val="FontStyle246"/>
                <w:b w:val="0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Стратегії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44" w:rsidRPr="00FA61CF" w:rsidRDefault="00B83044" w:rsidP="008D6747">
            <w:pPr>
              <w:pStyle w:val="Style89"/>
              <w:spacing w:line="240" w:lineRule="auto"/>
              <w:ind w:firstLine="39"/>
              <w:rPr>
                <w:rStyle w:val="FontStyle246"/>
                <w:b w:val="0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Платники податків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44" w:rsidRPr="00FA61CF" w:rsidRDefault="00B83044" w:rsidP="008D6747">
            <w:pPr>
              <w:pStyle w:val="Style127"/>
              <w:spacing w:line="240" w:lineRule="auto"/>
              <w:ind w:firstLine="39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proofErr w:type="spellStart"/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Міn</w:t>
            </w:r>
            <w:proofErr w:type="spellEnd"/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 xml:space="preserve"> по рядках</w:t>
            </w:r>
          </w:p>
        </w:tc>
      </w:tr>
      <w:tr w:rsidR="00B83044" w:rsidRPr="00FA61CF" w:rsidTr="008D6747"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widowControl w:val="0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44" w:rsidRPr="00FA61CF" w:rsidRDefault="00B83044" w:rsidP="008D6747">
            <w:pPr>
              <w:widowControl w:val="0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39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Сплачувати податки </w:t>
            </w:r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(С)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39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Уникати сплати податків </w:t>
            </w:r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(Д)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44" w:rsidRPr="00FA61CF" w:rsidRDefault="00B83044" w:rsidP="008D6747">
            <w:pPr>
              <w:pStyle w:val="Style127"/>
              <w:spacing w:line="240" w:lineRule="auto"/>
              <w:ind w:firstLine="39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</w:tr>
      <w:tr w:rsidR="00B83044" w:rsidRPr="00FA61CF" w:rsidTr="008D6747"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89"/>
              <w:spacing w:line="240" w:lineRule="auto"/>
              <w:jc w:val="left"/>
              <w:rPr>
                <w:rStyle w:val="FontStyle276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Уряд</w:t>
            </w:r>
          </w:p>
          <w:p w:rsidR="00B83044" w:rsidRPr="00FA61CF" w:rsidRDefault="00B83044" w:rsidP="008D6747">
            <w:pPr>
              <w:widowControl w:val="0"/>
              <w:rPr>
                <w:rStyle w:val="FontStyle246"/>
                <w:b w:val="0"/>
                <w:lang w:val="uk-UA" w:eastAsia="uk-U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Стримувальна </w:t>
            </w:r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(А)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</w:tr>
      <w:tr w:rsidR="00B83044" w:rsidRPr="00FA61CF" w:rsidTr="008D6747"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widowControl w:val="0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Стимулююча </w:t>
            </w:r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(Б)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</w:tr>
      <w:tr w:rsidR="00B83044" w:rsidRPr="00FA61CF" w:rsidTr="008D6747">
        <w:tc>
          <w:tcPr>
            <w:tcW w:w="3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27"/>
              <w:spacing w:line="240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  <w:t>Мах по стовпцях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104"/>
              <w:spacing w:line="240" w:lineRule="auto"/>
              <w:ind w:firstLine="709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44" w:rsidRPr="00FA61CF" w:rsidRDefault="00B83044" w:rsidP="008D6747">
            <w:pPr>
              <w:pStyle w:val="Style80"/>
              <w:ind w:firstLine="709"/>
              <w:jc w:val="center"/>
              <w:rPr>
                <w:rStyle w:val="FontStyle303"/>
                <w:sz w:val="26"/>
                <w:szCs w:val="26"/>
                <w:lang w:val="uk-UA" w:eastAsia="uk-UA"/>
              </w:rPr>
            </w:pPr>
          </w:p>
        </w:tc>
      </w:tr>
    </w:tbl>
    <w:p w:rsidR="00B83044" w:rsidRPr="00FA61CF" w:rsidRDefault="00B83044" w:rsidP="00B83044">
      <w:pPr>
        <w:pStyle w:val="Style132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B83044" w:rsidRPr="00FA61CF" w:rsidRDefault="00B83044" w:rsidP="00B83044">
      <w:pPr>
        <w:pStyle w:val="Style132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Метою задачі є максимізація середньої величини надходжень до бюджету, враховуючи непередбачуваність поведінки платників податків.</w:t>
      </w:r>
    </w:p>
    <w:p w:rsidR="00B83044" w:rsidRPr="00FA61CF" w:rsidRDefault="00B83044" w:rsidP="00B83044">
      <w:pPr>
        <w:pStyle w:val="1"/>
        <w:spacing w:after="0" w:line="216" w:lineRule="auto"/>
        <w:ind w:left="375"/>
        <w:jc w:val="both"/>
        <w:rPr>
          <w:sz w:val="28"/>
          <w:szCs w:val="28"/>
          <w:lang w:val="uk-UA"/>
        </w:rPr>
      </w:pPr>
    </w:p>
    <w:p w:rsidR="00B83044" w:rsidRPr="00FA61CF" w:rsidRDefault="00B83044" w:rsidP="00B83044">
      <w:pPr>
        <w:pStyle w:val="1"/>
        <w:spacing w:after="0" w:line="216" w:lineRule="auto"/>
        <w:ind w:left="375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Вправа 2.</w:t>
      </w:r>
    </w:p>
    <w:p w:rsidR="00B83044" w:rsidRPr="00FA61CF" w:rsidRDefault="00B83044" w:rsidP="00B83044">
      <w:pPr>
        <w:pStyle w:val="1"/>
        <w:spacing w:after="0" w:line="216" w:lineRule="auto"/>
        <w:ind w:left="375"/>
        <w:jc w:val="both"/>
        <w:rPr>
          <w:sz w:val="28"/>
          <w:szCs w:val="28"/>
          <w:lang w:val="uk-UA"/>
        </w:rPr>
      </w:pP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Підприємець на 3-й групі виявив 25.01.2017, що занизив своє податкове зобов’язання за підсумками І кварталу 2015 року – вказав у декларації дохід 6 000,00* гривень і суму єдиного податку 240,00 гривень (на той момент діяла ставка 4%), а повинен був вказати дохід 9 000,00* гривень і відповідно податок 360,00 гривень. Отже, недоплата з єдиного податку </w:t>
      </w:r>
      <w:r w:rsidRPr="00FA21CF">
        <w:rPr>
          <w:sz w:val="28"/>
          <w:szCs w:val="28"/>
          <w:lang w:val="uk-UA"/>
        </w:rPr>
        <w:t>–</w:t>
      </w:r>
      <w:r w:rsidRPr="00FA61CF">
        <w:rPr>
          <w:sz w:val="28"/>
          <w:szCs w:val="28"/>
          <w:lang w:val="uk-UA"/>
        </w:rPr>
        <w:t xml:space="preserve"> 120,00 гривень.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A61CF">
        <w:rPr>
          <w:sz w:val="28"/>
          <w:szCs w:val="28"/>
          <w:lang w:val="uk-UA"/>
        </w:rPr>
        <w:t>ФОП</w:t>
      </w:r>
      <w:proofErr w:type="spellEnd"/>
      <w:r w:rsidRPr="00FA61CF">
        <w:rPr>
          <w:sz w:val="28"/>
          <w:szCs w:val="28"/>
          <w:lang w:val="uk-UA"/>
        </w:rPr>
        <w:t xml:space="preserve"> повинен уточнити дані декларації за І квартал 2015 року і вказати суму штрафу та пені.</w:t>
      </w:r>
    </w:p>
    <w:p w:rsidR="00B83044" w:rsidRPr="00FA61CF" w:rsidRDefault="00B83044" w:rsidP="00B83044">
      <w:pPr>
        <w:pStyle w:val="1"/>
        <w:widowControl w:val="0"/>
        <w:spacing w:after="0" w:line="216" w:lineRule="auto"/>
        <w:ind w:left="0"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 xml:space="preserve">Знайти суми пені за всі періоди дії різних розмірів облікової ставки Нацбанку. Розрахувати штраф. Зробити 2 варіанти розрахунків: </w:t>
      </w:r>
    </w:p>
    <w:p w:rsidR="00B83044" w:rsidRPr="00FA61CF" w:rsidRDefault="00B83044" w:rsidP="00B83044">
      <w:pPr>
        <w:pStyle w:val="1"/>
        <w:numPr>
          <w:ilvl w:val="0"/>
          <w:numId w:val="1"/>
        </w:numPr>
        <w:spacing w:after="0" w:line="216" w:lineRule="auto"/>
        <w:jc w:val="both"/>
        <w:rPr>
          <w:color w:val="000000"/>
          <w:sz w:val="28"/>
          <w:szCs w:val="28"/>
          <w:lang w:val="uk-UA" w:eastAsia="uk-UA"/>
        </w:rPr>
      </w:pPr>
      <w:r w:rsidRPr="00FA61CF">
        <w:rPr>
          <w:sz w:val="28"/>
          <w:szCs w:val="28"/>
          <w:lang w:val="uk-UA"/>
        </w:rPr>
        <w:t>за умови, що помилку виявлено самостійно;</w:t>
      </w:r>
    </w:p>
    <w:p w:rsidR="00B83044" w:rsidRPr="00FA61CF" w:rsidRDefault="00B83044" w:rsidP="00B83044">
      <w:pPr>
        <w:pStyle w:val="1"/>
        <w:numPr>
          <w:ilvl w:val="0"/>
          <w:numId w:val="1"/>
        </w:numPr>
        <w:spacing w:after="0" w:line="216" w:lineRule="auto"/>
        <w:jc w:val="both"/>
        <w:rPr>
          <w:rStyle w:val="FontStyle251"/>
          <w:sz w:val="28"/>
          <w:szCs w:val="28"/>
          <w:lang w:val="uk-UA" w:eastAsia="uk-UA"/>
        </w:rPr>
      </w:pPr>
      <w:r w:rsidRPr="00FA61CF">
        <w:rPr>
          <w:sz w:val="28"/>
          <w:szCs w:val="28"/>
          <w:lang w:val="uk-UA"/>
        </w:rPr>
        <w:t xml:space="preserve">за умови, що помилку виявлено контролюючим органом. 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Зробити висновки. </w:t>
      </w:r>
    </w:p>
    <w:p w:rsidR="00B83044" w:rsidRPr="00492783" w:rsidRDefault="00B83044" w:rsidP="00B83044">
      <w:pPr>
        <w:widowControl w:val="0"/>
        <w:spacing w:line="216" w:lineRule="auto"/>
        <w:ind w:firstLine="709"/>
        <w:jc w:val="both"/>
        <w:rPr>
          <w:rStyle w:val="FontStyle251"/>
          <w:sz w:val="28"/>
          <w:szCs w:val="28"/>
          <w:lang w:val="uk-UA" w:eastAsia="uk-UA"/>
        </w:rPr>
      </w:pPr>
      <w:r w:rsidRPr="00492783">
        <w:rPr>
          <w:rStyle w:val="FontStyle251"/>
          <w:sz w:val="28"/>
          <w:szCs w:val="28"/>
          <w:lang w:val="uk-UA" w:eastAsia="uk-UA"/>
        </w:rPr>
        <w:t>Данні з позначкою * збільшити на номер залікової знижки. Визначити переваги та недоліки результатів податкового планування для досліджених варіантів.</w:t>
      </w:r>
      <w:r w:rsidRPr="00492783">
        <w:rPr>
          <w:sz w:val="28"/>
          <w:szCs w:val="28"/>
        </w:rPr>
        <w:t xml:space="preserve"> </w:t>
      </w:r>
      <w:r w:rsidRPr="00492783">
        <w:rPr>
          <w:sz w:val="28"/>
          <w:szCs w:val="28"/>
          <w:lang w:val="uk-UA"/>
        </w:rPr>
        <w:t>Всі розрахунки та пояснення здійснювати з урахуванням законодавчих норм та ставок  діючих на дату розв’язування вправи.</w:t>
      </w:r>
    </w:p>
    <w:p w:rsidR="00B83044" w:rsidRPr="00492783" w:rsidRDefault="00B83044" w:rsidP="00B8304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Cs/>
          <w:sz w:val="28"/>
          <w:szCs w:val="28"/>
          <w:lang w:val="uk-UA"/>
        </w:rPr>
      </w:pPr>
    </w:p>
    <w:p w:rsidR="00B83044" w:rsidRPr="00FA61CF" w:rsidRDefault="00B83044" w:rsidP="00B8304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6"/>
          <w:lang w:val="uk-UA"/>
        </w:rPr>
      </w:pPr>
      <w:r w:rsidRPr="00FA61CF">
        <w:rPr>
          <w:b/>
          <w:iCs/>
          <w:sz w:val="28"/>
          <w:szCs w:val="26"/>
          <w:lang w:val="uk-UA"/>
        </w:rPr>
        <w:t xml:space="preserve">Вправа </w:t>
      </w:r>
      <w:r w:rsidRPr="00FA61CF">
        <w:rPr>
          <w:b/>
          <w:sz w:val="28"/>
          <w:szCs w:val="26"/>
          <w:lang w:val="uk-UA"/>
        </w:rPr>
        <w:t>3.</w:t>
      </w:r>
      <w:r w:rsidRPr="00FA61CF">
        <w:rPr>
          <w:sz w:val="28"/>
          <w:szCs w:val="26"/>
          <w:lang w:val="uk-UA"/>
        </w:rPr>
        <w:t xml:space="preserve"> </w:t>
      </w:r>
    </w:p>
    <w:p w:rsidR="00B83044" w:rsidRPr="00FA61CF" w:rsidRDefault="00B83044" w:rsidP="00B8304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6"/>
          <w:lang w:val="uk-UA"/>
        </w:rPr>
      </w:pPr>
    </w:p>
    <w:p w:rsidR="00B83044" w:rsidRPr="00FA61CF" w:rsidRDefault="00B83044" w:rsidP="00B8304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Засновник підприємства вирішив подарувати підприємству кошти в розмірі 2000* грн.</w:t>
      </w:r>
    </w:p>
    <w:p w:rsidR="00B83044" w:rsidRPr="00FA61CF" w:rsidRDefault="00B83044" w:rsidP="00B8304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Створити бухгалтерську модель господарсько-фінансової ситуації шляхом складання бухгалтерських кореспонденцій і визначення на їх основі варіанту податкового планування з оптимальними показниками.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Здійснити цей метод у такому порядку:</w:t>
      </w:r>
    </w:p>
    <w:p w:rsidR="00B83044" w:rsidRPr="00FA61CF" w:rsidRDefault="00B83044" w:rsidP="00B83044">
      <w:pPr>
        <w:pStyle w:val="1"/>
        <w:widowControl w:val="0"/>
        <w:numPr>
          <w:ilvl w:val="0"/>
          <w:numId w:val="2"/>
        </w:numPr>
        <w:spacing w:after="0" w:line="216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виділити групу господарських операцій, які мають безпосереднє відношення до варіанту податкового планування;</w:t>
      </w:r>
    </w:p>
    <w:p w:rsidR="00B83044" w:rsidRPr="00FA61CF" w:rsidRDefault="00B83044" w:rsidP="00B83044">
      <w:pPr>
        <w:pStyle w:val="1"/>
        <w:widowControl w:val="0"/>
        <w:numPr>
          <w:ilvl w:val="0"/>
          <w:numId w:val="2"/>
        </w:numPr>
        <w:spacing w:after="0" w:line="216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 обраними господарськими операціями скласти бухгалтерські кореспонденції;</w:t>
      </w:r>
    </w:p>
    <w:p w:rsidR="00B83044" w:rsidRPr="00FA61CF" w:rsidRDefault="00B83044" w:rsidP="00B83044">
      <w:pPr>
        <w:pStyle w:val="1"/>
        <w:widowControl w:val="0"/>
        <w:numPr>
          <w:ilvl w:val="0"/>
          <w:numId w:val="2"/>
        </w:numPr>
        <w:spacing w:after="0" w:line="216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підставі бухгалтерських кореспонденцій розрахувати </w:t>
      </w:r>
      <w:proofErr w:type="spellStart"/>
      <w:r w:rsidRPr="00FA61CF">
        <w:rPr>
          <w:sz w:val="28"/>
          <w:szCs w:val="28"/>
          <w:lang w:val="uk-UA"/>
        </w:rPr>
        <w:t>мікробаланс</w:t>
      </w:r>
      <w:proofErr w:type="spellEnd"/>
      <w:r w:rsidRPr="00FA61CF">
        <w:rPr>
          <w:sz w:val="28"/>
          <w:szCs w:val="28"/>
          <w:lang w:val="uk-UA"/>
        </w:rPr>
        <w:t xml:space="preserve"> і визначається підсумкова сума прибутку;</w:t>
      </w:r>
    </w:p>
    <w:p w:rsidR="00B83044" w:rsidRPr="00FA61CF" w:rsidRDefault="00B83044" w:rsidP="00B83044">
      <w:pPr>
        <w:pStyle w:val="1"/>
        <w:widowControl w:val="0"/>
        <w:numPr>
          <w:ilvl w:val="0"/>
          <w:numId w:val="2"/>
        </w:numPr>
        <w:spacing w:after="0" w:line="216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зіставити альтернативні варіанти податкового планування й обрати варіант з оптимальними показниками.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Застосувати матрично-балансовий метод: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баланс підприємства записати у вигляді матриці;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потім послідовно підібрати та записати в матрицю показники господарських операцій по альтернативних варіантах податкового планування;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 - обрати варіант з оптимальними показниками. 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Зробити висновки. </w:t>
      </w:r>
    </w:p>
    <w:p w:rsidR="00B83044" w:rsidRPr="00FA61CF" w:rsidRDefault="00B83044" w:rsidP="00B83044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Данні з позначкою * збільшити на номер залікової знижки. </w:t>
      </w:r>
      <w:r w:rsidRPr="00FA61CF">
        <w:rPr>
          <w:sz w:val="28"/>
          <w:szCs w:val="28"/>
          <w:lang w:val="uk-UA"/>
        </w:rPr>
        <w:t>Всі розрахунки та пояснення здійснювати з урахуванням законодавчих норм та ставок  діючих на дату розв’язування вправи.</w:t>
      </w:r>
    </w:p>
    <w:p w:rsidR="00B83044" w:rsidRDefault="00B83044" w:rsidP="00B83044"/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D59"/>
    <w:multiLevelType w:val="hybridMultilevel"/>
    <w:tmpl w:val="6994BD90"/>
    <w:lvl w:ilvl="0" w:tplc="6BEA7358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22505E"/>
    <w:multiLevelType w:val="hybridMultilevel"/>
    <w:tmpl w:val="C6D6A536"/>
    <w:lvl w:ilvl="0" w:tplc="6BEA7358">
      <w:start w:val="2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287C9D"/>
    <w:multiLevelType w:val="hybridMultilevel"/>
    <w:tmpl w:val="ED0C75A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6366BD0"/>
    <w:multiLevelType w:val="hybridMultilevel"/>
    <w:tmpl w:val="04C2D194"/>
    <w:lvl w:ilvl="0" w:tplc="AB4E6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B83044"/>
    <w:rsid w:val="0008392C"/>
    <w:rsid w:val="000B64F8"/>
    <w:rsid w:val="001E35AD"/>
    <w:rsid w:val="00492783"/>
    <w:rsid w:val="00692AC5"/>
    <w:rsid w:val="00A94678"/>
    <w:rsid w:val="00B31DFF"/>
    <w:rsid w:val="00B50A1B"/>
    <w:rsid w:val="00B83044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3044"/>
    <w:pPr>
      <w:spacing w:after="200" w:line="276" w:lineRule="auto"/>
      <w:ind w:left="720"/>
      <w:contextualSpacing/>
    </w:pPr>
    <w:rPr>
      <w:szCs w:val="22"/>
    </w:rPr>
  </w:style>
  <w:style w:type="character" w:customStyle="1" w:styleId="FontStyle251">
    <w:name w:val="Font Style251"/>
    <w:basedOn w:val="a0"/>
    <w:rsid w:val="00B83044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70">
    <w:name w:val="Font Style270"/>
    <w:basedOn w:val="a0"/>
    <w:rsid w:val="00B8304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71">
    <w:name w:val="Style71"/>
    <w:basedOn w:val="a"/>
    <w:rsid w:val="00B83044"/>
    <w:pPr>
      <w:widowControl w:val="0"/>
      <w:autoSpaceDE w:val="0"/>
      <w:autoSpaceDN w:val="0"/>
      <w:adjustRightInd w:val="0"/>
      <w:spacing w:line="462" w:lineRule="exact"/>
    </w:pPr>
  </w:style>
  <w:style w:type="paragraph" w:customStyle="1" w:styleId="Style77">
    <w:name w:val="Style77"/>
    <w:basedOn w:val="a"/>
    <w:rsid w:val="00B83044"/>
    <w:pPr>
      <w:widowControl w:val="0"/>
      <w:autoSpaceDE w:val="0"/>
      <w:autoSpaceDN w:val="0"/>
      <w:adjustRightInd w:val="0"/>
      <w:spacing w:line="381" w:lineRule="exact"/>
      <w:ind w:hanging="399"/>
      <w:jc w:val="both"/>
    </w:pPr>
  </w:style>
  <w:style w:type="paragraph" w:customStyle="1" w:styleId="Style47">
    <w:name w:val="Style47"/>
    <w:basedOn w:val="a"/>
    <w:rsid w:val="00B83044"/>
    <w:pPr>
      <w:widowControl w:val="0"/>
      <w:autoSpaceDE w:val="0"/>
      <w:autoSpaceDN w:val="0"/>
      <w:adjustRightInd w:val="0"/>
      <w:spacing w:line="376" w:lineRule="exact"/>
      <w:ind w:firstLine="433"/>
      <w:jc w:val="both"/>
    </w:pPr>
  </w:style>
  <w:style w:type="paragraph" w:customStyle="1" w:styleId="Style52">
    <w:name w:val="Style52"/>
    <w:basedOn w:val="a"/>
    <w:rsid w:val="00B83044"/>
    <w:pPr>
      <w:widowControl w:val="0"/>
      <w:autoSpaceDE w:val="0"/>
      <w:autoSpaceDN w:val="0"/>
      <w:adjustRightInd w:val="0"/>
      <w:jc w:val="center"/>
    </w:pPr>
  </w:style>
  <w:style w:type="paragraph" w:customStyle="1" w:styleId="Style80">
    <w:name w:val="Style80"/>
    <w:basedOn w:val="a"/>
    <w:rsid w:val="00B83044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B83044"/>
    <w:pPr>
      <w:widowControl w:val="0"/>
      <w:autoSpaceDE w:val="0"/>
      <w:autoSpaceDN w:val="0"/>
      <w:adjustRightInd w:val="0"/>
      <w:spacing w:line="282" w:lineRule="exact"/>
      <w:jc w:val="center"/>
    </w:pPr>
  </w:style>
  <w:style w:type="paragraph" w:customStyle="1" w:styleId="Style104">
    <w:name w:val="Style104"/>
    <w:basedOn w:val="a"/>
    <w:rsid w:val="00B8304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27">
    <w:name w:val="Style127"/>
    <w:basedOn w:val="a"/>
    <w:rsid w:val="00B8304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32">
    <w:name w:val="Style132"/>
    <w:basedOn w:val="a"/>
    <w:rsid w:val="00B83044"/>
    <w:pPr>
      <w:widowControl w:val="0"/>
      <w:autoSpaceDE w:val="0"/>
      <w:autoSpaceDN w:val="0"/>
      <w:adjustRightInd w:val="0"/>
      <w:spacing w:line="364" w:lineRule="exact"/>
      <w:ind w:firstLine="563"/>
    </w:pPr>
  </w:style>
  <w:style w:type="character" w:customStyle="1" w:styleId="FontStyle246">
    <w:name w:val="Font Style246"/>
    <w:basedOn w:val="a0"/>
    <w:rsid w:val="00B830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8">
    <w:name w:val="Font Style248"/>
    <w:basedOn w:val="a0"/>
    <w:rsid w:val="00B83044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255">
    <w:name w:val="Font Style255"/>
    <w:basedOn w:val="a0"/>
    <w:rsid w:val="00B83044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75">
    <w:name w:val="Font Style275"/>
    <w:basedOn w:val="a0"/>
    <w:rsid w:val="00B83044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76">
    <w:name w:val="Font Style276"/>
    <w:basedOn w:val="a0"/>
    <w:rsid w:val="00B8304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3">
    <w:name w:val="Font Style303"/>
    <w:basedOn w:val="a0"/>
    <w:rsid w:val="00B83044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2021-03-27T17:58:00Z</dcterms:created>
  <dcterms:modified xsi:type="dcterms:W3CDTF">2021-05-05T17:08:00Z</dcterms:modified>
</cp:coreProperties>
</file>