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EC" w:rsidRPr="00FA61CF" w:rsidRDefault="00D22DEC" w:rsidP="00D22DEC">
      <w:pPr>
        <w:widowControl w:val="0"/>
        <w:shd w:val="clear" w:color="auto" w:fill="FFFFFF"/>
        <w:autoSpaceDE w:val="0"/>
        <w:autoSpaceDN w:val="0"/>
        <w:adjustRightInd w:val="0"/>
        <w:ind w:firstLine="709"/>
        <w:jc w:val="both"/>
        <w:rPr>
          <w:b/>
          <w:sz w:val="28"/>
          <w:szCs w:val="28"/>
          <w:lang w:val="uk-UA"/>
        </w:rPr>
      </w:pPr>
      <w:r w:rsidRPr="00FA61CF">
        <w:rPr>
          <w:b/>
          <w:sz w:val="28"/>
          <w:szCs w:val="28"/>
          <w:lang w:val="uk-UA"/>
        </w:rPr>
        <w:t>2.7 Практичні завдання.</w:t>
      </w:r>
    </w:p>
    <w:p w:rsidR="00D22DEC" w:rsidRPr="00FA61CF" w:rsidRDefault="00D22DEC" w:rsidP="00D22DEC">
      <w:pPr>
        <w:widowControl w:val="0"/>
        <w:shd w:val="clear" w:color="auto" w:fill="FFFFFF"/>
        <w:autoSpaceDE w:val="0"/>
        <w:autoSpaceDN w:val="0"/>
        <w:adjustRightInd w:val="0"/>
        <w:spacing w:line="223" w:lineRule="auto"/>
        <w:ind w:firstLine="709"/>
        <w:jc w:val="both"/>
        <w:rPr>
          <w:b/>
          <w:sz w:val="16"/>
          <w:szCs w:val="16"/>
          <w:lang w:val="uk-UA"/>
        </w:rPr>
      </w:pPr>
    </w:p>
    <w:p w:rsidR="00D22DEC" w:rsidRPr="00FA61CF" w:rsidRDefault="00D22DEC" w:rsidP="00D22DEC">
      <w:pPr>
        <w:widowControl w:val="0"/>
        <w:shd w:val="clear" w:color="auto" w:fill="FFFFFF"/>
        <w:autoSpaceDE w:val="0"/>
        <w:autoSpaceDN w:val="0"/>
        <w:adjustRightInd w:val="0"/>
        <w:spacing w:line="223" w:lineRule="auto"/>
        <w:ind w:firstLine="709"/>
        <w:jc w:val="both"/>
        <w:rPr>
          <w:b/>
          <w:sz w:val="28"/>
          <w:szCs w:val="26"/>
          <w:lang w:val="uk-UA"/>
        </w:rPr>
      </w:pPr>
      <w:r w:rsidRPr="00FA61CF">
        <w:rPr>
          <w:b/>
          <w:iCs/>
          <w:sz w:val="28"/>
          <w:szCs w:val="26"/>
          <w:lang w:val="uk-UA"/>
        </w:rPr>
        <w:t>Завдання</w:t>
      </w:r>
      <w:r w:rsidRPr="00FA61CF">
        <w:rPr>
          <w:b/>
          <w:sz w:val="28"/>
          <w:szCs w:val="26"/>
          <w:lang w:val="uk-UA"/>
        </w:rPr>
        <w:t xml:space="preserve"> 1.</w:t>
      </w:r>
    </w:p>
    <w:p w:rsidR="00D22DEC" w:rsidRPr="00FA61CF" w:rsidRDefault="00D22DEC" w:rsidP="00D22DEC">
      <w:pPr>
        <w:widowControl w:val="0"/>
        <w:shd w:val="clear" w:color="auto" w:fill="FFFFFF"/>
        <w:autoSpaceDE w:val="0"/>
        <w:autoSpaceDN w:val="0"/>
        <w:adjustRightInd w:val="0"/>
        <w:spacing w:line="223" w:lineRule="auto"/>
        <w:ind w:firstLine="709"/>
        <w:jc w:val="both"/>
        <w:rPr>
          <w:sz w:val="20"/>
          <w:szCs w:val="20"/>
          <w:lang w:val="uk-UA"/>
        </w:rPr>
      </w:pPr>
    </w:p>
    <w:p w:rsidR="00D22DEC" w:rsidRPr="00FA61CF" w:rsidRDefault="00D22DEC" w:rsidP="00D22DEC">
      <w:pPr>
        <w:widowControl w:val="0"/>
        <w:shd w:val="clear" w:color="auto" w:fill="FFFFFF"/>
        <w:autoSpaceDE w:val="0"/>
        <w:autoSpaceDN w:val="0"/>
        <w:adjustRightInd w:val="0"/>
        <w:spacing w:line="223" w:lineRule="auto"/>
        <w:ind w:firstLine="709"/>
        <w:jc w:val="both"/>
        <w:rPr>
          <w:sz w:val="28"/>
          <w:szCs w:val="28"/>
          <w:lang w:val="uk-UA"/>
        </w:rPr>
      </w:pPr>
      <w:r w:rsidRPr="00FA61CF">
        <w:rPr>
          <w:sz w:val="28"/>
          <w:szCs w:val="28"/>
          <w:lang w:val="uk-UA"/>
        </w:rPr>
        <w:t>Засновник підприємства вирішив подарувати підприємству кошти в розмірі 2000 грн.</w:t>
      </w:r>
    </w:p>
    <w:p w:rsidR="00D22DEC" w:rsidRPr="00FA61CF" w:rsidRDefault="00D22DEC" w:rsidP="00D22DEC">
      <w:pPr>
        <w:widowControl w:val="0"/>
        <w:shd w:val="clear" w:color="auto" w:fill="FFFFFF"/>
        <w:autoSpaceDE w:val="0"/>
        <w:autoSpaceDN w:val="0"/>
        <w:adjustRightInd w:val="0"/>
        <w:spacing w:line="223" w:lineRule="auto"/>
        <w:ind w:firstLine="709"/>
        <w:jc w:val="both"/>
        <w:rPr>
          <w:sz w:val="28"/>
          <w:szCs w:val="28"/>
          <w:lang w:val="uk-UA"/>
        </w:rPr>
      </w:pPr>
      <w:r w:rsidRPr="00FA61CF">
        <w:rPr>
          <w:sz w:val="28"/>
          <w:szCs w:val="28"/>
          <w:lang w:val="uk-UA"/>
        </w:rPr>
        <w:t>Створити бухгалтерську модель господарсько-фінансової ситуації шляхом складання бухгалтерських кореспонденцій і визначення на їх основі варіанту податкового планування з оптимальними показниками.</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Здійснити цей метод у такому порядку:</w:t>
      </w:r>
    </w:p>
    <w:p w:rsidR="00D22DEC" w:rsidRPr="00FA61CF" w:rsidRDefault="00D22DEC" w:rsidP="00D22DEC">
      <w:pPr>
        <w:pStyle w:val="1"/>
        <w:widowControl w:val="0"/>
        <w:numPr>
          <w:ilvl w:val="0"/>
          <w:numId w:val="5"/>
        </w:numPr>
        <w:spacing w:after="0" w:line="223" w:lineRule="auto"/>
        <w:ind w:left="851"/>
        <w:contextualSpacing w:val="0"/>
        <w:jc w:val="both"/>
        <w:rPr>
          <w:sz w:val="28"/>
          <w:szCs w:val="28"/>
          <w:lang w:val="uk-UA"/>
        </w:rPr>
      </w:pPr>
      <w:r w:rsidRPr="00FA61CF">
        <w:rPr>
          <w:sz w:val="28"/>
          <w:szCs w:val="28"/>
          <w:lang w:val="uk-UA"/>
        </w:rPr>
        <w:t>виділити групу господарських операцій, які мають безпосереднє відношення до варіанту податкового планування;</w:t>
      </w:r>
    </w:p>
    <w:p w:rsidR="00D22DEC" w:rsidRPr="00FA61CF" w:rsidRDefault="00D22DEC" w:rsidP="00D22DEC">
      <w:pPr>
        <w:pStyle w:val="1"/>
        <w:widowControl w:val="0"/>
        <w:numPr>
          <w:ilvl w:val="0"/>
          <w:numId w:val="5"/>
        </w:numPr>
        <w:spacing w:after="0" w:line="223" w:lineRule="auto"/>
        <w:ind w:left="851"/>
        <w:contextualSpacing w:val="0"/>
        <w:jc w:val="both"/>
        <w:rPr>
          <w:sz w:val="28"/>
          <w:szCs w:val="28"/>
          <w:lang w:val="uk-UA"/>
        </w:rPr>
      </w:pPr>
      <w:r w:rsidRPr="00FA61CF">
        <w:rPr>
          <w:sz w:val="28"/>
          <w:szCs w:val="28"/>
          <w:lang w:val="uk-UA"/>
        </w:rPr>
        <w:t>за обраними господарськими операціями скласти бухгалтерські кореспонденції;</w:t>
      </w:r>
    </w:p>
    <w:p w:rsidR="00D22DEC" w:rsidRPr="00FA61CF" w:rsidRDefault="00D22DEC" w:rsidP="00D22DEC">
      <w:pPr>
        <w:pStyle w:val="1"/>
        <w:widowControl w:val="0"/>
        <w:numPr>
          <w:ilvl w:val="0"/>
          <w:numId w:val="5"/>
        </w:numPr>
        <w:spacing w:after="0" w:line="223" w:lineRule="auto"/>
        <w:ind w:left="851"/>
        <w:contextualSpacing w:val="0"/>
        <w:jc w:val="both"/>
        <w:rPr>
          <w:sz w:val="28"/>
          <w:szCs w:val="28"/>
          <w:lang w:val="uk-UA"/>
        </w:rPr>
      </w:pPr>
      <w:r w:rsidRPr="00FA61CF">
        <w:rPr>
          <w:sz w:val="28"/>
          <w:szCs w:val="28"/>
          <w:lang w:val="uk-UA"/>
        </w:rPr>
        <w:t xml:space="preserve">на підставі бухгалтерських кореспонденцій розрахувати </w:t>
      </w:r>
      <w:proofErr w:type="spellStart"/>
      <w:r w:rsidRPr="00FA61CF">
        <w:rPr>
          <w:sz w:val="28"/>
          <w:szCs w:val="28"/>
          <w:lang w:val="uk-UA"/>
        </w:rPr>
        <w:t>мікробаланс</w:t>
      </w:r>
      <w:proofErr w:type="spellEnd"/>
      <w:r w:rsidRPr="00FA61CF">
        <w:rPr>
          <w:sz w:val="28"/>
          <w:szCs w:val="28"/>
          <w:lang w:val="uk-UA"/>
        </w:rPr>
        <w:t xml:space="preserve"> і визначається підсумкова сума прибутку;</w:t>
      </w:r>
    </w:p>
    <w:p w:rsidR="00D22DEC" w:rsidRPr="00FA61CF" w:rsidRDefault="00D22DEC" w:rsidP="00D22DEC">
      <w:pPr>
        <w:pStyle w:val="1"/>
        <w:widowControl w:val="0"/>
        <w:numPr>
          <w:ilvl w:val="0"/>
          <w:numId w:val="5"/>
        </w:numPr>
        <w:spacing w:after="0" w:line="223" w:lineRule="auto"/>
        <w:ind w:left="851"/>
        <w:contextualSpacing w:val="0"/>
        <w:jc w:val="both"/>
        <w:rPr>
          <w:sz w:val="28"/>
          <w:szCs w:val="28"/>
          <w:lang w:val="uk-UA"/>
        </w:rPr>
      </w:pPr>
      <w:r w:rsidRPr="00FA61CF">
        <w:rPr>
          <w:sz w:val="28"/>
          <w:szCs w:val="28"/>
          <w:lang w:val="uk-UA"/>
        </w:rPr>
        <w:t>зіставити альтернативні варіанти податкового планування й обрати варіант з оптимальними показниками.</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Застосувати матрично-балансовий метод:</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баланс підприємства записати у вигляді матриці;</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потім послідовно підібрати та записати в матрицю показники господарських операцій по альтернативних варіантах податкового планування;</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xml:space="preserve"> - обрати варіант з оптимальними показниками. </w:t>
      </w:r>
    </w:p>
    <w:p w:rsidR="00D22DEC" w:rsidRPr="00FA61CF" w:rsidRDefault="00D22DEC" w:rsidP="00D22DEC">
      <w:pPr>
        <w:widowControl w:val="0"/>
        <w:spacing w:line="223" w:lineRule="auto"/>
        <w:ind w:firstLine="709"/>
        <w:jc w:val="both"/>
        <w:rPr>
          <w:sz w:val="28"/>
          <w:szCs w:val="28"/>
          <w:lang w:val="uk-UA"/>
        </w:rPr>
      </w:pPr>
      <w:r w:rsidRPr="00FA61CF">
        <w:rPr>
          <w:rStyle w:val="FontStyle251"/>
          <w:sz w:val="28"/>
          <w:szCs w:val="28"/>
          <w:lang w:val="uk-UA" w:eastAsia="uk-UA"/>
        </w:rPr>
        <w:t>Зробити висновки. Данні з позначкою * збільшити на номер залікової знижки. Розрахунки здійснити з урахуванням податкових ставок на теперішній час.</w:t>
      </w:r>
    </w:p>
    <w:p w:rsidR="00D22DEC" w:rsidRPr="00FA61CF" w:rsidRDefault="00D22DEC" w:rsidP="00D22DEC">
      <w:pPr>
        <w:widowControl w:val="0"/>
        <w:spacing w:line="223" w:lineRule="auto"/>
        <w:ind w:firstLine="709"/>
        <w:jc w:val="both"/>
        <w:rPr>
          <w:i/>
          <w:sz w:val="28"/>
          <w:szCs w:val="28"/>
          <w:lang w:val="uk-UA"/>
        </w:rPr>
      </w:pPr>
      <w:r w:rsidRPr="00FA61CF">
        <w:rPr>
          <w:i/>
          <w:sz w:val="28"/>
          <w:szCs w:val="28"/>
          <w:lang w:val="uk-UA"/>
        </w:rPr>
        <w:t>Рішення.</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xml:space="preserve">Метод </w:t>
      </w:r>
      <w:proofErr w:type="spellStart"/>
      <w:r w:rsidRPr="00FA61CF">
        <w:rPr>
          <w:sz w:val="28"/>
          <w:szCs w:val="28"/>
          <w:lang w:val="uk-UA"/>
        </w:rPr>
        <w:t>мікробалансів</w:t>
      </w:r>
      <w:proofErr w:type="spellEnd"/>
      <w:r w:rsidRPr="00FA61CF">
        <w:rPr>
          <w:sz w:val="28"/>
          <w:szCs w:val="28"/>
          <w:lang w:val="uk-UA"/>
        </w:rPr>
        <w:t xml:space="preserve"> використовується на заключній стадії податкового планування, коли відома сума податкових платежів за кожним варіантом.</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Розглядаються два варіанти оформлення цієї операції.</w:t>
      </w:r>
    </w:p>
    <w:p w:rsidR="00D22DEC" w:rsidRPr="00FA61CF" w:rsidRDefault="00D22DEC" w:rsidP="00D22DEC">
      <w:pPr>
        <w:pStyle w:val="1"/>
        <w:widowControl w:val="0"/>
        <w:numPr>
          <w:ilvl w:val="0"/>
          <w:numId w:val="2"/>
        </w:numPr>
        <w:spacing w:after="0" w:line="223" w:lineRule="auto"/>
        <w:ind w:left="1134"/>
        <w:contextualSpacing w:val="0"/>
        <w:jc w:val="both"/>
        <w:rPr>
          <w:sz w:val="28"/>
          <w:szCs w:val="28"/>
          <w:lang w:val="uk-UA"/>
        </w:rPr>
      </w:pPr>
      <w:r w:rsidRPr="00FA61CF">
        <w:rPr>
          <w:sz w:val="28"/>
          <w:szCs w:val="28"/>
          <w:lang w:val="uk-UA"/>
        </w:rPr>
        <w:t>Фінансова допомога надана на безповоротній основі.</w:t>
      </w:r>
    </w:p>
    <w:p w:rsidR="00D22DEC" w:rsidRPr="00FA61CF" w:rsidRDefault="00D22DEC" w:rsidP="00D22DEC">
      <w:pPr>
        <w:pStyle w:val="1"/>
        <w:widowControl w:val="0"/>
        <w:spacing w:after="0" w:line="223" w:lineRule="auto"/>
        <w:ind w:left="0" w:firstLine="709"/>
        <w:jc w:val="both"/>
        <w:rPr>
          <w:sz w:val="28"/>
          <w:szCs w:val="28"/>
          <w:lang w:val="uk-UA"/>
        </w:rPr>
      </w:pPr>
      <w:r w:rsidRPr="00FA61CF">
        <w:rPr>
          <w:sz w:val="28"/>
          <w:szCs w:val="28"/>
          <w:lang w:val="uk-UA"/>
        </w:rPr>
        <w:t>Безповоротна фінансова допомога – це сума коштів, передана платнику податків згідно з договорами дарування, іншими подібними договорами або без укладення таких договорів (ПКУ). Сума безповоротної фінансової допомоги, отримана платником податку у звітному податковому періоді, включається до складу доходів та оподатковується за умови, що допомога надається юридичній особі. Особливості оподаткування залежать від системи оподаткування (загальна чи спрощена) та здійснюються відповідно до П(С)БО 15 та ПКУ. Якщо фінансова допомога надається фізичній особі від юридичної, то ця сума визнається додатковим благом та оподатковується ПДФО та військовим збором.</w:t>
      </w:r>
    </w:p>
    <w:p w:rsidR="00D22DEC" w:rsidRPr="00FA61CF" w:rsidRDefault="00D22DEC" w:rsidP="00D22DEC">
      <w:pPr>
        <w:pStyle w:val="1"/>
        <w:widowControl w:val="0"/>
        <w:numPr>
          <w:ilvl w:val="0"/>
          <w:numId w:val="2"/>
        </w:numPr>
        <w:spacing w:after="0" w:line="223" w:lineRule="auto"/>
        <w:ind w:left="0" w:firstLine="709"/>
        <w:contextualSpacing w:val="0"/>
        <w:jc w:val="both"/>
        <w:rPr>
          <w:sz w:val="28"/>
          <w:szCs w:val="28"/>
          <w:lang w:val="uk-UA"/>
        </w:rPr>
      </w:pPr>
      <w:r w:rsidRPr="00FA61CF">
        <w:rPr>
          <w:sz w:val="28"/>
          <w:szCs w:val="28"/>
          <w:lang w:val="uk-UA"/>
        </w:rPr>
        <w:t>Внесок до статутного фонду підприємства, який не підпадає під оподаткування податком на прибуток.</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xml:space="preserve">Визначимо за допомогою методу </w:t>
      </w:r>
      <w:proofErr w:type="spellStart"/>
      <w:r w:rsidRPr="00FA61CF">
        <w:rPr>
          <w:sz w:val="28"/>
          <w:szCs w:val="28"/>
          <w:lang w:val="uk-UA"/>
        </w:rPr>
        <w:t>мікробалансів</w:t>
      </w:r>
      <w:proofErr w:type="spellEnd"/>
      <w:r w:rsidRPr="00FA61CF">
        <w:rPr>
          <w:sz w:val="28"/>
          <w:szCs w:val="28"/>
          <w:lang w:val="uk-UA"/>
        </w:rPr>
        <w:t xml:space="preserve"> оптимальний варіант.</w:t>
      </w:r>
    </w:p>
    <w:p w:rsidR="00D22DEC" w:rsidRPr="00FA61CF" w:rsidRDefault="00D22DEC" w:rsidP="00D22DEC">
      <w:pPr>
        <w:widowControl w:val="0"/>
        <w:spacing w:line="223" w:lineRule="auto"/>
        <w:ind w:firstLine="709"/>
        <w:jc w:val="both"/>
        <w:rPr>
          <w:sz w:val="20"/>
          <w:szCs w:val="28"/>
          <w:lang w:val="uk-UA"/>
        </w:rPr>
      </w:pP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Варіант 1</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xml:space="preserve">1) виділяється група господарських операцій, які мають відношення до </w:t>
      </w:r>
      <w:r w:rsidRPr="00FA61CF">
        <w:rPr>
          <w:sz w:val="28"/>
          <w:szCs w:val="28"/>
          <w:lang w:val="uk-UA"/>
        </w:rPr>
        <w:lastRenderedPageBreak/>
        <w:t>розглянутого варіанта оподаткування, за якими складаються кореспонденції:</w:t>
      </w:r>
    </w:p>
    <w:p w:rsidR="00D22DEC" w:rsidRPr="00FA61CF" w:rsidRDefault="00D22DEC" w:rsidP="00D22DEC">
      <w:pPr>
        <w:widowControl w:val="0"/>
        <w:spacing w:line="228" w:lineRule="auto"/>
        <w:ind w:firstLine="709"/>
        <w:jc w:val="both"/>
        <w:rPr>
          <w:sz w:val="20"/>
          <w:szCs w:val="28"/>
          <w:lang w:val="uk-UA"/>
        </w:rPr>
      </w:pPr>
    </w:p>
    <w:p w:rsidR="00D22DEC" w:rsidRPr="00FA61CF" w:rsidRDefault="00D22DEC" w:rsidP="00D22DEC">
      <w:pPr>
        <w:widowControl w:val="0"/>
        <w:spacing w:line="228" w:lineRule="auto"/>
        <w:ind w:firstLine="709"/>
        <w:jc w:val="both"/>
        <w:rPr>
          <w:sz w:val="28"/>
          <w:szCs w:val="28"/>
          <w:lang w:val="uk-UA"/>
        </w:rPr>
      </w:pPr>
      <w:r w:rsidRPr="00FA61CF">
        <w:rPr>
          <w:sz w:val="28"/>
          <w:szCs w:val="28"/>
          <w:lang w:val="uk-UA"/>
        </w:rPr>
        <w:t>Таблиця 2.1 – Відображення в обліку операцій, які мають безпосереднє відношення до першого варіанту податкового планування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80"/>
        <w:gridCol w:w="232"/>
        <w:gridCol w:w="2828"/>
        <w:gridCol w:w="1080"/>
      </w:tblGrid>
      <w:tr w:rsidR="00D22DEC" w:rsidRPr="00FA61CF" w:rsidTr="008D6747">
        <w:tc>
          <w:tcPr>
            <w:tcW w:w="2808" w:type="dxa"/>
          </w:tcPr>
          <w:p w:rsidR="00D22DEC" w:rsidRPr="00FA61CF" w:rsidRDefault="00D22DEC" w:rsidP="008D6747">
            <w:pPr>
              <w:widowControl w:val="0"/>
              <w:spacing w:line="216" w:lineRule="auto"/>
              <w:jc w:val="center"/>
              <w:rPr>
                <w:szCs w:val="28"/>
                <w:lang w:val="uk-UA"/>
              </w:rPr>
            </w:pPr>
            <w:r w:rsidRPr="00FA61CF">
              <w:rPr>
                <w:sz w:val="28"/>
                <w:szCs w:val="28"/>
                <w:lang w:val="uk-UA"/>
              </w:rPr>
              <w:t>Зміст операції</w:t>
            </w:r>
          </w:p>
        </w:tc>
        <w:tc>
          <w:tcPr>
            <w:tcW w:w="2880" w:type="dxa"/>
          </w:tcPr>
          <w:p w:rsidR="00D22DEC" w:rsidRPr="00FA61CF" w:rsidRDefault="00D22DEC" w:rsidP="008D6747">
            <w:pPr>
              <w:widowControl w:val="0"/>
              <w:spacing w:line="216" w:lineRule="auto"/>
              <w:jc w:val="center"/>
              <w:rPr>
                <w:szCs w:val="28"/>
                <w:lang w:val="uk-UA"/>
              </w:rPr>
            </w:pPr>
            <w:r w:rsidRPr="00FA61CF">
              <w:rPr>
                <w:sz w:val="28"/>
                <w:szCs w:val="28"/>
                <w:lang w:val="uk-UA"/>
              </w:rPr>
              <w:t>Д-т</w:t>
            </w:r>
          </w:p>
        </w:tc>
        <w:tc>
          <w:tcPr>
            <w:tcW w:w="3060" w:type="dxa"/>
            <w:gridSpan w:val="2"/>
          </w:tcPr>
          <w:p w:rsidR="00D22DEC" w:rsidRPr="00FA61CF" w:rsidRDefault="00D22DEC" w:rsidP="008D6747">
            <w:pPr>
              <w:widowControl w:val="0"/>
              <w:spacing w:line="216" w:lineRule="auto"/>
              <w:jc w:val="center"/>
              <w:rPr>
                <w:szCs w:val="28"/>
                <w:lang w:val="uk-UA"/>
              </w:rPr>
            </w:pPr>
            <w:r w:rsidRPr="00FA61CF">
              <w:rPr>
                <w:sz w:val="28"/>
                <w:szCs w:val="28"/>
                <w:lang w:val="uk-UA"/>
              </w:rPr>
              <w:t>К-т</w:t>
            </w:r>
          </w:p>
        </w:tc>
        <w:tc>
          <w:tcPr>
            <w:tcW w:w="1080" w:type="dxa"/>
          </w:tcPr>
          <w:p w:rsidR="00D22DEC" w:rsidRPr="00FA61CF" w:rsidRDefault="00D22DEC" w:rsidP="008D6747">
            <w:pPr>
              <w:widowControl w:val="0"/>
              <w:spacing w:line="216" w:lineRule="auto"/>
              <w:jc w:val="center"/>
              <w:rPr>
                <w:szCs w:val="28"/>
                <w:lang w:val="uk-UA"/>
              </w:rPr>
            </w:pPr>
            <w:r w:rsidRPr="00FA61CF">
              <w:rPr>
                <w:sz w:val="28"/>
                <w:szCs w:val="28"/>
                <w:lang w:val="uk-UA"/>
              </w:rPr>
              <w:t>Сума</w:t>
            </w:r>
          </w:p>
        </w:tc>
      </w:tr>
      <w:tr w:rsidR="00D22DEC" w:rsidRPr="00FA61CF" w:rsidTr="008D6747">
        <w:tc>
          <w:tcPr>
            <w:tcW w:w="2808"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1</w:t>
            </w:r>
          </w:p>
        </w:tc>
        <w:tc>
          <w:tcPr>
            <w:tcW w:w="2880"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w:t>
            </w:r>
          </w:p>
        </w:tc>
        <w:tc>
          <w:tcPr>
            <w:tcW w:w="3060" w:type="dxa"/>
            <w:gridSpan w:val="2"/>
          </w:tcPr>
          <w:p w:rsidR="00D22DEC" w:rsidRPr="00FA61CF" w:rsidRDefault="00D22DEC" w:rsidP="008D6747">
            <w:pPr>
              <w:widowControl w:val="0"/>
              <w:spacing w:line="216" w:lineRule="auto"/>
              <w:jc w:val="center"/>
              <w:rPr>
                <w:sz w:val="26"/>
                <w:szCs w:val="26"/>
                <w:lang w:val="uk-UA"/>
              </w:rPr>
            </w:pPr>
            <w:r w:rsidRPr="00FA61CF">
              <w:rPr>
                <w:sz w:val="26"/>
                <w:szCs w:val="26"/>
                <w:lang w:val="uk-UA"/>
              </w:rPr>
              <w:t>3</w:t>
            </w:r>
          </w:p>
        </w:tc>
        <w:tc>
          <w:tcPr>
            <w:tcW w:w="1080"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4</w:t>
            </w:r>
          </w:p>
        </w:tc>
      </w:tr>
      <w:tr w:rsidR="00D22DEC" w:rsidRPr="00FA61CF" w:rsidTr="008D6747">
        <w:tc>
          <w:tcPr>
            <w:tcW w:w="2808" w:type="dxa"/>
          </w:tcPr>
          <w:p w:rsidR="00D22DEC" w:rsidRPr="00FA61CF" w:rsidRDefault="00D22DEC" w:rsidP="008D6747">
            <w:pPr>
              <w:widowControl w:val="0"/>
              <w:spacing w:line="216" w:lineRule="auto"/>
              <w:jc w:val="both"/>
              <w:rPr>
                <w:sz w:val="26"/>
                <w:szCs w:val="26"/>
                <w:lang w:val="uk-UA"/>
              </w:rPr>
            </w:pPr>
            <w:r w:rsidRPr="00FA61CF">
              <w:rPr>
                <w:sz w:val="26"/>
                <w:szCs w:val="26"/>
                <w:lang w:val="uk-UA"/>
              </w:rPr>
              <w:t>Зарахування коштів на поточний рахунок</w:t>
            </w:r>
          </w:p>
        </w:tc>
        <w:tc>
          <w:tcPr>
            <w:tcW w:w="2880"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311 «Поточні рахунки в національній валюті»</w:t>
            </w:r>
          </w:p>
        </w:tc>
        <w:tc>
          <w:tcPr>
            <w:tcW w:w="3060" w:type="dxa"/>
            <w:gridSpan w:val="2"/>
          </w:tcPr>
          <w:p w:rsidR="00D22DEC" w:rsidRPr="00FA61CF" w:rsidRDefault="00D22DEC" w:rsidP="008D6747">
            <w:pPr>
              <w:widowControl w:val="0"/>
              <w:spacing w:line="216" w:lineRule="auto"/>
              <w:jc w:val="center"/>
              <w:rPr>
                <w:sz w:val="26"/>
                <w:szCs w:val="26"/>
                <w:lang w:val="uk-UA"/>
              </w:rPr>
            </w:pPr>
            <w:r w:rsidRPr="00FA61CF">
              <w:rPr>
                <w:sz w:val="26"/>
                <w:szCs w:val="26"/>
                <w:lang w:val="uk-UA"/>
              </w:rPr>
              <w:t>718 «Дохід від безоплатно одержаних оборотних активів»</w:t>
            </w:r>
          </w:p>
        </w:tc>
        <w:tc>
          <w:tcPr>
            <w:tcW w:w="1080" w:type="dxa"/>
            <w:vAlign w:val="center"/>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r>
      <w:tr w:rsidR="00D22DEC" w:rsidRPr="00FA61CF" w:rsidTr="008D6747">
        <w:tc>
          <w:tcPr>
            <w:tcW w:w="2808" w:type="dxa"/>
          </w:tcPr>
          <w:p w:rsidR="00D22DEC" w:rsidRPr="00FA61CF" w:rsidRDefault="00D22DEC" w:rsidP="008D6747">
            <w:pPr>
              <w:widowControl w:val="0"/>
              <w:spacing w:line="216" w:lineRule="auto"/>
              <w:jc w:val="both"/>
              <w:rPr>
                <w:sz w:val="26"/>
                <w:szCs w:val="26"/>
                <w:lang w:val="uk-UA"/>
              </w:rPr>
            </w:pPr>
            <w:r w:rsidRPr="00FA61CF">
              <w:rPr>
                <w:sz w:val="26"/>
                <w:szCs w:val="26"/>
                <w:lang w:val="uk-UA"/>
              </w:rPr>
              <w:t>Нарахування податку на прибуток</w:t>
            </w:r>
          </w:p>
        </w:tc>
        <w:tc>
          <w:tcPr>
            <w:tcW w:w="2880"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98 «Податок на прибуток»</w:t>
            </w:r>
          </w:p>
        </w:tc>
        <w:tc>
          <w:tcPr>
            <w:tcW w:w="3060" w:type="dxa"/>
            <w:gridSpan w:val="2"/>
          </w:tcPr>
          <w:p w:rsidR="00D22DEC" w:rsidRPr="00FA61CF" w:rsidRDefault="00D22DEC" w:rsidP="008D6747">
            <w:pPr>
              <w:widowControl w:val="0"/>
              <w:spacing w:line="216" w:lineRule="auto"/>
              <w:jc w:val="center"/>
              <w:rPr>
                <w:sz w:val="26"/>
                <w:szCs w:val="26"/>
                <w:lang w:val="uk-UA"/>
              </w:rPr>
            </w:pPr>
            <w:r w:rsidRPr="00FA61CF">
              <w:rPr>
                <w:sz w:val="26"/>
                <w:szCs w:val="26"/>
                <w:lang w:val="uk-UA"/>
              </w:rPr>
              <w:t>641 «Розрахунки за податками»</w:t>
            </w:r>
          </w:p>
        </w:tc>
        <w:tc>
          <w:tcPr>
            <w:tcW w:w="1080" w:type="dxa"/>
            <w:vAlign w:val="center"/>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r>
      <w:tr w:rsidR="00D22DEC" w:rsidRPr="00FA61CF" w:rsidTr="008D6747">
        <w:trPr>
          <w:trHeight w:val="564"/>
        </w:trPr>
        <w:tc>
          <w:tcPr>
            <w:tcW w:w="2808" w:type="dxa"/>
          </w:tcPr>
          <w:p w:rsidR="00D22DEC" w:rsidRPr="00FA61CF" w:rsidRDefault="00D22DEC" w:rsidP="008D6747">
            <w:pPr>
              <w:widowControl w:val="0"/>
              <w:spacing w:line="216" w:lineRule="auto"/>
              <w:jc w:val="both"/>
              <w:rPr>
                <w:sz w:val="26"/>
                <w:szCs w:val="26"/>
                <w:lang w:val="uk-UA"/>
              </w:rPr>
            </w:pPr>
            <w:r w:rsidRPr="00FA61CF">
              <w:rPr>
                <w:sz w:val="26"/>
                <w:szCs w:val="26"/>
                <w:lang w:val="uk-UA"/>
              </w:rPr>
              <w:t>Сплата податку на прибуток</w:t>
            </w:r>
          </w:p>
        </w:tc>
        <w:tc>
          <w:tcPr>
            <w:tcW w:w="3112" w:type="dxa"/>
            <w:gridSpan w:val="2"/>
          </w:tcPr>
          <w:p w:rsidR="00D22DEC" w:rsidRPr="00FA61CF" w:rsidRDefault="00D22DEC" w:rsidP="008D6747">
            <w:pPr>
              <w:widowControl w:val="0"/>
              <w:spacing w:line="216" w:lineRule="auto"/>
              <w:jc w:val="center"/>
              <w:rPr>
                <w:sz w:val="26"/>
                <w:szCs w:val="26"/>
                <w:lang w:val="uk-UA"/>
              </w:rPr>
            </w:pPr>
            <w:r w:rsidRPr="00FA61CF">
              <w:rPr>
                <w:sz w:val="26"/>
                <w:szCs w:val="26"/>
                <w:lang w:val="uk-UA"/>
              </w:rPr>
              <w:t>641 «Розрахунки за податками»</w:t>
            </w:r>
          </w:p>
        </w:tc>
        <w:tc>
          <w:tcPr>
            <w:tcW w:w="2828"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311 «Поточні рахунки в національній валюті»</w:t>
            </w:r>
          </w:p>
        </w:tc>
        <w:tc>
          <w:tcPr>
            <w:tcW w:w="1080" w:type="dxa"/>
            <w:vAlign w:val="center"/>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r>
      <w:tr w:rsidR="00D22DEC" w:rsidRPr="00FA61CF" w:rsidTr="008D6747">
        <w:tc>
          <w:tcPr>
            <w:tcW w:w="9828" w:type="dxa"/>
            <w:gridSpan w:val="5"/>
          </w:tcPr>
          <w:p w:rsidR="00D22DEC" w:rsidRPr="00FA61CF" w:rsidRDefault="00D22DEC" w:rsidP="008D6747">
            <w:pPr>
              <w:widowControl w:val="0"/>
              <w:spacing w:line="216" w:lineRule="auto"/>
              <w:jc w:val="both"/>
              <w:rPr>
                <w:sz w:val="26"/>
                <w:szCs w:val="26"/>
                <w:lang w:val="uk-UA"/>
              </w:rPr>
            </w:pPr>
            <w:r w:rsidRPr="00FA61CF">
              <w:rPr>
                <w:sz w:val="26"/>
                <w:szCs w:val="26"/>
                <w:lang w:val="uk-UA"/>
              </w:rPr>
              <w:t>Списання на фінансовий результат:</w:t>
            </w:r>
          </w:p>
        </w:tc>
      </w:tr>
      <w:tr w:rsidR="00D22DEC" w:rsidRPr="00FA61CF" w:rsidTr="008D6747">
        <w:tc>
          <w:tcPr>
            <w:tcW w:w="2808" w:type="dxa"/>
          </w:tcPr>
          <w:p w:rsidR="00D22DEC" w:rsidRPr="00FA61CF" w:rsidRDefault="00D22DEC" w:rsidP="008D6747">
            <w:pPr>
              <w:widowControl w:val="0"/>
              <w:spacing w:line="216" w:lineRule="auto"/>
              <w:rPr>
                <w:sz w:val="26"/>
                <w:szCs w:val="26"/>
                <w:lang w:val="uk-UA"/>
              </w:rPr>
            </w:pPr>
            <w:r w:rsidRPr="00FA61CF">
              <w:rPr>
                <w:sz w:val="26"/>
                <w:szCs w:val="26"/>
                <w:lang w:val="uk-UA"/>
              </w:rPr>
              <w:t>Доходів</w:t>
            </w:r>
          </w:p>
        </w:tc>
        <w:tc>
          <w:tcPr>
            <w:tcW w:w="3112" w:type="dxa"/>
            <w:gridSpan w:val="2"/>
          </w:tcPr>
          <w:p w:rsidR="00D22DEC" w:rsidRPr="00FA61CF" w:rsidRDefault="00D22DEC" w:rsidP="008D6747">
            <w:pPr>
              <w:widowControl w:val="0"/>
              <w:spacing w:line="216" w:lineRule="auto"/>
              <w:jc w:val="center"/>
              <w:rPr>
                <w:sz w:val="26"/>
                <w:szCs w:val="26"/>
                <w:lang w:val="uk-UA"/>
              </w:rPr>
            </w:pPr>
            <w:r w:rsidRPr="00FA61CF">
              <w:rPr>
                <w:sz w:val="26"/>
                <w:szCs w:val="26"/>
                <w:lang w:val="uk-UA"/>
              </w:rPr>
              <w:t>718 «Дохід від безоплатно одержаних оборотних активів»</w:t>
            </w:r>
          </w:p>
        </w:tc>
        <w:tc>
          <w:tcPr>
            <w:tcW w:w="2828"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79 «Фінансові результати»</w:t>
            </w:r>
          </w:p>
        </w:tc>
        <w:tc>
          <w:tcPr>
            <w:tcW w:w="1080" w:type="dxa"/>
            <w:vAlign w:val="center"/>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r>
      <w:tr w:rsidR="00D22DEC" w:rsidRPr="00FA61CF" w:rsidTr="008D6747">
        <w:tc>
          <w:tcPr>
            <w:tcW w:w="2808" w:type="dxa"/>
          </w:tcPr>
          <w:p w:rsidR="00D22DEC" w:rsidRPr="00FA61CF" w:rsidRDefault="00D22DEC" w:rsidP="008D6747">
            <w:pPr>
              <w:widowControl w:val="0"/>
              <w:spacing w:line="216" w:lineRule="auto"/>
              <w:jc w:val="both"/>
              <w:rPr>
                <w:sz w:val="26"/>
                <w:szCs w:val="26"/>
                <w:lang w:val="uk-UA"/>
              </w:rPr>
            </w:pPr>
            <w:r w:rsidRPr="00FA61CF">
              <w:rPr>
                <w:sz w:val="26"/>
                <w:szCs w:val="26"/>
                <w:lang w:val="uk-UA"/>
              </w:rPr>
              <w:t>Витрат</w:t>
            </w:r>
          </w:p>
        </w:tc>
        <w:tc>
          <w:tcPr>
            <w:tcW w:w="3112" w:type="dxa"/>
            <w:gridSpan w:val="2"/>
          </w:tcPr>
          <w:p w:rsidR="00D22DEC" w:rsidRPr="00FA61CF" w:rsidRDefault="00D22DEC" w:rsidP="008D6747">
            <w:pPr>
              <w:widowControl w:val="0"/>
              <w:spacing w:line="216" w:lineRule="auto"/>
              <w:jc w:val="center"/>
              <w:rPr>
                <w:sz w:val="26"/>
                <w:szCs w:val="26"/>
                <w:lang w:val="uk-UA"/>
              </w:rPr>
            </w:pPr>
            <w:r w:rsidRPr="00FA61CF">
              <w:rPr>
                <w:sz w:val="26"/>
                <w:szCs w:val="26"/>
                <w:lang w:val="uk-UA"/>
              </w:rPr>
              <w:t>79 «Фінансові результати»</w:t>
            </w:r>
          </w:p>
        </w:tc>
        <w:tc>
          <w:tcPr>
            <w:tcW w:w="2828"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98 «Податок на прибуток»</w:t>
            </w:r>
          </w:p>
        </w:tc>
        <w:tc>
          <w:tcPr>
            <w:tcW w:w="1080" w:type="dxa"/>
            <w:vAlign w:val="center"/>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r>
      <w:tr w:rsidR="00D22DEC" w:rsidRPr="00FA61CF" w:rsidTr="008D6747">
        <w:tc>
          <w:tcPr>
            <w:tcW w:w="2808" w:type="dxa"/>
          </w:tcPr>
          <w:p w:rsidR="00D22DEC" w:rsidRPr="00FA61CF" w:rsidRDefault="00D22DEC" w:rsidP="008D6747">
            <w:pPr>
              <w:widowControl w:val="0"/>
              <w:spacing w:line="216" w:lineRule="auto"/>
              <w:jc w:val="both"/>
              <w:rPr>
                <w:sz w:val="26"/>
                <w:szCs w:val="26"/>
                <w:lang w:val="uk-UA"/>
              </w:rPr>
            </w:pPr>
            <w:r w:rsidRPr="00FA61CF">
              <w:rPr>
                <w:sz w:val="26"/>
                <w:szCs w:val="26"/>
                <w:lang w:val="uk-UA"/>
              </w:rPr>
              <w:t>Відображено прибуток</w:t>
            </w:r>
          </w:p>
        </w:tc>
        <w:tc>
          <w:tcPr>
            <w:tcW w:w="3112" w:type="dxa"/>
            <w:gridSpan w:val="2"/>
          </w:tcPr>
          <w:p w:rsidR="00D22DEC" w:rsidRPr="00FA61CF" w:rsidRDefault="00D22DEC" w:rsidP="008D6747">
            <w:pPr>
              <w:widowControl w:val="0"/>
              <w:spacing w:line="216" w:lineRule="auto"/>
              <w:jc w:val="center"/>
              <w:rPr>
                <w:sz w:val="26"/>
                <w:szCs w:val="26"/>
                <w:lang w:val="uk-UA"/>
              </w:rPr>
            </w:pPr>
            <w:r w:rsidRPr="00FA61CF">
              <w:rPr>
                <w:sz w:val="26"/>
                <w:szCs w:val="26"/>
                <w:lang w:val="uk-UA"/>
              </w:rPr>
              <w:t>79 «Фінансові результати»</w:t>
            </w:r>
          </w:p>
        </w:tc>
        <w:tc>
          <w:tcPr>
            <w:tcW w:w="2828"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441 «Прибуток нерозподілений»</w:t>
            </w:r>
          </w:p>
        </w:tc>
        <w:tc>
          <w:tcPr>
            <w:tcW w:w="1080" w:type="dxa"/>
            <w:vAlign w:val="center"/>
          </w:tcPr>
          <w:p w:rsidR="00D22DEC" w:rsidRPr="00FA61CF" w:rsidRDefault="00D22DEC" w:rsidP="008D6747">
            <w:pPr>
              <w:widowControl w:val="0"/>
              <w:spacing w:line="216" w:lineRule="auto"/>
              <w:jc w:val="center"/>
              <w:rPr>
                <w:sz w:val="26"/>
                <w:szCs w:val="26"/>
                <w:lang w:val="uk-UA"/>
              </w:rPr>
            </w:pPr>
            <w:r w:rsidRPr="00FA61CF">
              <w:rPr>
                <w:sz w:val="26"/>
                <w:szCs w:val="26"/>
                <w:lang w:val="uk-UA"/>
              </w:rPr>
              <w:t>1640</w:t>
            </w:r>
          </w:p>
        </w:tc>
      </w:tr>
    </w:tbl>
    <w:p w:rsidR="00D22DEC" w:rsidRPr="00FA61CF" w:rsidRDefault="00D22DEC" w:rsidP="00D22DEC">
      <w:pPr>
        <w:widowControl w:val="0"/>
        <w:ind w:firstLine="709"/>
        <w:jc w:val="both"/>
        <w:rPr>
          <w:sz w:val="20"/>
          <w:szCs w:val="28"/>
          <w:lang w:val="uk-UA"/>
        </w:rPr>
      </w:pPr>
    </w:p>
    <w:p w:rsidR="00D22DEC" w:rsidRPr="00FA61CF" w:rsidRDefault="00D22DEC" w:rsidP="00D22DEC">
      <w:pPr>
        <w:widowControl w:val="0"/>
        <w:spacing w:line="228" w:lineRule="auto"/>
        <w:ind w:firstLine="709"/>
        <w:jc w:val="both"/>
        <w:rPr>
          <w:sz w:val="28"/>
          <w:szCs w:val="28"/>
          <w:lang w:val="uk-UA"/>
        </w:rPr>
      </w:pPr>
      <w:r w:rsidRPr="00FA61CF">
        <w:rPr>
          <w:sz w:val="28"/>
          <w:szCs w:val="28"/>
          <w:lang w:val="uk-UA"/>
        </w:rPr>
        <w:t xml:space="preserve">2) складається </w:t>
      </w:r>
      <w:proofErr w:type="spellStart"/>
      <w:r w:rsidRPr="00FA61CF">
        <w:rPr>
          <w:sz w:val="28"/>
          <w:szCs w:val="28"/>
          <w:lang w:val="uk-UA"/>
        </w:rPr>
        <w:t>мікробаланс</w:t>
      </w:r>
      <w:proofErr w:type="spellEnd"/>
      <w:r w:rsidRPr="00FA61CF">
        <w:rPr>
          <w:sz w:val="28"/>
          <w:szCs w:val="28"/>
          <w:lang w:val="uk-UA"/>
        </w:rPr>
        <w:t>:</w:t>
      </w:r>
    </w:p>
    <w:p w:rsidR="00D22DEC" w:rsidRPr="00FA61CF" w:rsidRDefault="00D22DEC" w:rsidP="00D22DEC">
      <w:pPr>
        <w:widowControl w:val="0"/>
        <w:spacing w:line="228" w:lineRule="auto"/>
        <w:ind w:firstLine="709"/>
        <w:jc w:val="both"/>
        <w:rPr>
          <w:sz w:val="28"/>
          <w:szCs w:val="28"/>
          <w:lang w:val="uk-UA"/>
        </w:rPr>
      </w:pPr>
    </w:p>
    <w:p w:rsidR="00D22DEC" w:rsidRPr="00FA61CF" w:rsidRDefault="00D22DEC" w:rsidP="00D22DEC">
      <w:pPr>
        <w:widowControl w:val="0"/>
        <w:spacing w:line="228" w:lineRule="auto"/>
        <w:ind w:firstLine="709"/>
        <w:jc w:val="both"/>
        <w:rPr>
          <w:sz w:val="28"/>
          <w:szCs w:val="28"/>
          <w:lang w:val="uk-UA"/>
        </w:rPr>
      </w:pPr>
      <w:r w:rsidRPr="00FA61CF">
        <w:rPr>
          <w:sz w:val="28"/>
          <w:szCs w:val="28"/>
          <w:lang w:val="uk-UA"/>
        </w:rPr>
        <w:t>Актив: Поточні рахунки в національній валюті – 1640 грн.</w:t>
      </w:r>
    </w:p>
    <w:p w:rsidR="00D22DEC" w:rsidRPr="00FA61CF" w:rsidRDefault="00D22DEC" w:rsidP="00D22DEC">
      <w:pPr>
        <w:widowControl w:val="0"/>
        <w:spacing w:line="228" w:lineRule="auto"/>
        <w:ind w:firstLine="709"/>
        <w:jc w:val="both"/>
        <w:rPr>
          <w:sz w:val="28"/>
          <w:szCs w:val="28"/>
          <w:lang w:val="uk-UA"/>
        </w:rPr>
      </w:pPr>
      <w:r w:rsidRPr="00FA61CF">
        <w:rPr>
          <w:sz w:val="28"/>
          <w:szCs w:val="28"/>
          <w:lang w:val="uk-UA"/>
        </w:rPr>
        <w:t>Пасив: Прибуток нерозподілений – 1640 грн.</w:t>
      </w:r>
    </w:p>
    <w:p w:rsidR="00D22DEC" w:rsidRPr="00FA61CF" w:rsidRDefault="00D22DEC" w:rsidP="00D22DEC">
      <w:pPr>
        <w:widowControl w:val="0"/>
        <w:spacing w:line="228" w:lineRule="auto"/>
        <w:ind w:firstLine="709"/>
        <w:jc w:val="both"/>
        <w:rPr>
          <w:sz w:val="28"/>
          <w:szCs w:val="28"/>
          <w:lang w:val="uk-UA"/>
        </w:rPr>
      </w:pPr>
    </w:p>
    <w:p w:rsidR="00D22DEC" w:rsidRPr="00FA61CF" w:rsidRDefault="00D22DEC" w:rsidP="00D22DEC">
      <w:pPr>
        <w:widowControl w:val="0"/>
        <w:spacing w:line="228" w:lineRule="auto"/>
        <w:ind w:firstLine="709"/>
        <w:jc w:val="both"/>
        <w:rPr>
          <w:sz w:val="28"/>
          <w:szCs w:val="28"/>
          <w:lang w:val="uk-UA"/>
        </w:rPr>
      </w:pPr>
      <w:r w:rsidRPr="00FA61CF">
        <w:rPr>
          <w:sz w:val="28"/>
          <w:szCs w:val="28"/>
          <w:lang w:val="uk-UA"/>
        </w:rPr>
        <w:t>Варіант 2</w:t>
      </w:r>
    </w:p>
    <w:p w:rsidR="00D22DEC" w:rsidRPr="00FA61CF" w:rsidRDefault="00D22DEC" w:rsidP="00D22DEC">
      <w:pPr>
        <w:widowControl w:val="0"/>
        <w:spacing w:line="228" w:lineRule="auto"/>
        <w:ind w:firstLine="709"/>
        <w:jc w:val="both"/>
        <w:rPr>
          <w:szCs w:val="20"/>
          <w:lang w:val="uk-UA"/>
        </w:rPr>
      </w:pPr>
    </w:p>
    <w:p w:rsidR="00D22DEC" w:rsidRPr="00FA61CF" w:rsidRDefault="00D22DEC" w:rsidP="00D22DEC">
      <w:pPr>
        <w:widowControl w:val="0"/>
        <w:numPr>
          <w:ilvl w:val="0"/>
          <w:numId w:val="3"/>
        </w:numPr>
        <w:spacing w:line="228" w:lineRule="auto"/>
        <w:ind w:left="0" w:firstLine="709"/>
        <w:jc w:val="both"/>
        <w:rPr>
          <w:sz w:val="28"/>
          <w:szCs w:val="28"/>
          <w:lang w:val="uk-UA"/>
        </w:rPr>
      </w:pPr>
      <w:r w:rsidRPr="00FA61CF">
        <w:rPr>
          <w:sz w:val="28"/>
          <w:szCs w:val="28"/>
          <w:lang w:val="uk-UA"/>
        </w:rPr>
        <w:t>виділяється група господарських операцій, які мають відношення до розглянутого варіанта оподаткування, за якими складаються кореспонденції:</w:t>
      </w:r>
    </w:p>
    <w:p w:rsidR="00D22DEC" w:rsidRPr="00FA61CF" w:rsidRDefault="00D22DEC" w:rsidP="00D22DEC">
      <w:pPr>
        <w:widowControl w:val="0"/>
        <w:spacing w:line="228" w:lineRule="auto"/>
        <w:ind w:firstLine="709"/>
        <w:jc w:val="both"/>
        <w:rPr>
          <w:sz w:val="20"/>
          <w:szCs w:val="20"/>
          <w:lang w:val="uk-UA"/>
        </w:rPr>
      </w:pPr>
    </w:p>
    <w:p w:rsidR="00D22DEC" w:rsidRPr="00FA61CF" w:rsidRDefault="00D22DEC" w:rsidP="00D22DEC">
      <w:pPr>
        <w:widowControl w:val="0"/>
        <w:ind w:firstLine="709"/>
        <w:jc w:val="both"/>
        <w:rPr>
          <w:sz w:val="28"/>
          <w:szCs w:val="28"/>
          <w:lang w:val="uk-UA"/>
        </w:rPr>
      </w:pPr>
      <w:r w:rsidRPr="00FA61CF">
        <w:rPr>
          <w:sz w:val="28"/>
          <w:szCs w:val="28"/>
          <w:lang w:val="uk-UA"/>
        </w:rPr>
        <w:t>Таблиця 2.2 – Відображення в обліку операцій, які мають безпосереднє відношення до другого варіанту податкового планування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12"/>
        <w:gridCol w:w="2828"/>
        <w:gridCol w:w="1080"/>
      </w:tblGrid>
      <w:tr w:rsidR="00D22DEC" w:rsidRPr="00FA61CF" w:rsidTr="008D6747">
        <w:tc>
          <w:tcPr>
            <w:tcW w:w="2808" w:type="dxa"/>
          </w:tcPr>
          <w:p w:rsidR="00D22DEC" w:rsidRPr="00FA61CF" w:rsidRDefault="00D22DEC" w:rsidP="008D6747">
            <w:pPr>
              <w:widowControl w:val="0"/>
              <w:jc w:val="center"/>
              <w:rPr>
                <w:szCs w:val="28"/>
                <w:lang w:val="uk-UA"/>
              </w:rPr>
            </w:pPr>
            <w:r w:rsidRPr="00FA61CF">
              <w:rPr>
                <w:sz w:val="28"/>
                <w:szCs w:val="28"/>
                <w:lang w:val="uk-UA"/>
              </w:rPr>
              <w:t>Зміст операції</w:t>
            </w:r>
          </w:p>
        </w:tc>
        <w:tc>
          <w:tcPr>
            <w:tcW w:w="3112" w:type="dxa"/>
          </w:tcPr>
          <w:p w:rsidR="00D22DEC" w:rsidRPr="00FA61CF" w:rsidRDefault="00D22DEC" w:rsidP="008D6747">
            <w:pPr>
              <w:widowControl w:val="0"/>
              <w:jc w:val="center"/>
              <w:rPr>
                <w:szCs w:val="28"/>
                <w:lang w:val="uk-UA"/>
              </w:rPr>
            </w:pPr>
            <w:r w:rsidRPr="00FA61CF">
              <w:rPr>
                <w:sz w:val="28"/>
                <w:szCs w:val="28"/>
                <w:lang w:val="uk-UA"/>
              </w:rPr>
              <w:t>Д-т</w:t>
            </w:r>
          </w:p>
        </w:tc>
        <w:tc>
          <w:tcPr>
            <w:tcW w:w="2828" w:type="dxa"/>
          </w:tcPr>
          <w:p w:rsidR="00D22DEC" w:rsidRPr="00FA61CF" w:rsidRDefault="00D22DEC" w:rsidP="008D6747">
            <w:pPr>
              <w:widowControl w:val="0"/>
              <w:jc w:val="center"/>
              <w:rPr>
                <w:szCs w:val="28"/>
                <w:lang w:val="uk-UA"/>
              </w:rPr>
            </w:pPr>
            <w:r w:rsidRPr="00FA61CF">
              <w:rPr>
                <w:sz w:val="28"/>
                <w:szCs w:val="28"/>
                <w:lang w:val="uk-UA"/>
              </w:rPr>
              <w:t>К-т</w:t>
            </w:r>
          </w:p>
        </w:tc>
        <w:tc>
          <w:tcPr>
            <w:tcW w:w="1080" w:type="dxa"/>
          </w:tcPr>
          <w:p w:rsidR="00D22DEC" w:rsidRPr="00FA61CF" w:rsidRDefault="00D22DEC" w:rsidP="008D6747">
            <w:pPr>
              <w:widowControl w:val="0"/>
              <w:jc w:val="center"/>
              <w:rPr>
                <w:szCs w:val="28"/>
                <w:lang w:val="uk-UA"/>
              </w:rPr>
            </w:pPr>
            <w:r w:rsidRPr="00FA61CF">
              <w:rPr>
                <w:sz w:val="28"/>
                <w:szCs w:val="28"/>
                <w:lang w:val="uk-UA"/>
              </w:rPr>
              <w:t>Сума</w:t>
            </w:r>
          </w:p>
        </w:tc>
      </w:tr>
      <w:tr w:rsidR="00D22DEC" w:rsidRPr="00FA61CF" w:rsidTr="008D6747">
        <w:tc>
          <w:tcPr>
            <w:tcW w:w="2808" w:type="dxa"/>
          </w:tcPr>
          <w:p w:rsidR="00D22DEC" w:rsidRPr="00FA61CF" w:rsidRDefault="00D22DEC" w:rsidP="008D6747">
            <w:pPr>
              <w:widowControl w:val="0"/>
              <w:jc w:val="both"/>
              <w:rPr>
                <w:sz w:val="26"/>
                <w:szCs w:val="26"/>
                <w:lang w:val="uk-UA"/>
              </w:rPr>
            </w:pPr>
            <w:r w:rsidRPr="00FA61CF">
              <w:rPr>
                <w:sz w:val="26"/>
                <w:szCs w:val="26"/>
                <w:lang w:val="uk-UA"/>
              </w:rPr>
              <w:t xml:space="preserve">Відображено розмір статутного капіталу </w:t>
            </w:r>
          </w:p>
        </w:tc>
        <w:tc>
          <w:tcPr>
            <w:tcW w:w="3112" w:type="dxa"/>
          </w:tcPr>
          <w:p w:rsidR="00D22DEC" w:rsidRPr="00FA61CF" w:rsidRDefault="00D22DEC" w:rsidP="008D6747">
            <w:pPr>
              <w:widowControl w:val="0"/>
              <w:jc w:val="center"/>
              <w:rPr>
                <w:sz w:val="26"/>
                <w:szCs w:val="26"/>
                <w:lang w:val="uk-UA"/>
              </w:rPr>
            </w:pPr>
            <w:r w:rsidRPr="00FA61CF">
              <w:rPr>
                <w:sz w:val="26"/>
                <w:szCs w:val="26"/>
                <w:lang w:val="uk-UA"/>
              </w:rPr>
              <w:t>46 «Неоплачений капітал»</w:t>
            </w:r>
          </w:p>
        </w:tc>
        <w:tc>
          <w:tcPr>
            <w:tcW w:w="2828" w:type="dxa"/>
          </w:tcPr>
          <w:p w:rsidR="00D22DEC" w:rsidRPr="00FA61CF" w:rsidRDefault="00D22DEC" w:rsidP="008D6747">
            <w:pPr>
              <w:widowControl w:val="0"/>
              <w:jc w:val="center"/>
              <w:rPr>
                <w:sz w:val="26"/>
                <w:szCs w:val="26"/>
                <w:lang w:val="uk-UA"/>
              </w:rPr>
            </w:pPr>
            <w:r w:rsidRPr="00FA61CF">
              <w:rPr>
                <w:sz w:val="26"/>
                <w:szCs w:val="26"/>
                <w:lang w:val="uk-UA"/>
              </w:rPr>
              <w:t>401 «Статутний капітал»</w:t>
            </w:r>
          </w:p>
        </w:tc>
        <w:tc>
          <w:tcPr>
            <w:tcW w:w="1080" w:type="dxa"/>
            <w:vAlign w:val="center"/>
          </w:tcPr>
          <w:p w:rsidR="00D22DEC" w:rsidRPr="00FA61CF" w:rsidRDefault="00D22DEC" w:rsidP="008D6747">
            <w:pPr>
              <w:widowControl w:val="0"/>
              <w:jc w:val="center"/>
              <w:rPr>
                <w:sz w:val="26"/>
                <w:szCs w:val="26"/>
                <w:lang w:val="uk-UA"/>
              </w:rPr>
            </w:pPr>
            <w:r w:rsidRPr="00FA61CF">
              <w:rPr>
                <w:sz w:val="26"/>
                <w:szCs w:val="26"/>
                <w:lang w:val="uk-UA"/>
              </w:rPr>
              <w:t>2000</w:t>
            </w:r>
          </w:p>
        </w:tc>
      </w:tr>
      <w:tr w:rsidR="00D22DEC" w:rsidRPr="00FA61CF" w:rsidTr="008D6747">
        <w:tc>
          <w:tcPr>
            <w:tcW w:w="2808" w:type="dxa"/>
          </w:tcPr>
          <w:p w:rsidR="00D22DEC" w:rsidRPr="00FA61CF" w:rsidRDefault="00D22DEC" w:rsidP="008D6747">
            <w:pPr>
              <w:widowControl w:val="0"/>
              <w:jc w:val="both"/>
              <w:rPr>
                <w:sz w:val="26"/>
                <w:szCs w:val="26"/>
                <w:lang w:val="uk-UA"/>
              </w:rPr>
            </w:pPr>
            <w:r w:rsidRPr="00FA61CF">
              <w:rPr>
                <w:sz w:val="26"/>
                <w:szCs w:val="26"/>
                <w:lang w:val="uk-UA"/>
              </w:rPr>
              <w:t>Зарахування коштів на поточний рахунок</w:t>
            </w:r>
          </w:p>
        </w:tc>
        <w:tc>
          <w:tcPr>
            <w:tcW w:w="3112" w:type="dxa"/>
          </w:tcPr>
          <w:p w:rsidR="00D22DEC" w:rsidRPr="00FA61CF" w:rsidRDefault="00D22DEC" w:rsidP="008D6747">
            <w:pPr>
              <w:widowControl w:val="0"/>
              <w:jc w:val="center"/>
              <w:rPr>
                <w:sz w:val="26"/>
                <w:szCs w:val="26"/>
                <w:lang w:val="uk-UA"/>
              </w:rPr>
            </w:pPr>
            <w:r w:rsidRPr="00FA61CF">
              <w:rPr>
                <w:sz w:val="26"/>
                <w:szCs w:val="26"/>
                <w:lang w:val="uk-UA"/>
              </w:rPr>
              <w:t>311 «Поточні рахунки в національній валюті»</w:t>
            </w:r>
          </w:p>
        </w:tc>
        <w:tc>
          <w:tcPr>
            <w:tcW w:w="2828" w:type="dxa"/>
          </w:tcPr>
          <w:p w:rsidR="00D22DEC" w:rsidRPr="00FA61CF" w:rsidRDefault="00D22DEC" w:rsidP="008D6747">
            <w:pPr>
              <w:widowControl w:val="0"/>
              <w:jc w:val="center"/>
              <w:rPr>
                <w:sz w:val="26"/>
                <w:szCs w:val="26"/>
                <w:lang w:val="uk-UA"/>
              </w:rPr>
            </w:pPr>
            <w:r w:rsidRPr="00FA61CF">
              <w:rPr>
                <w:sz w:val="26"/>
                <w:szCs w:val="26"/>
                <w:lang w:val="uk-UA"/>
              </w:rPr>
              <w:t>46 «Неоплачений капітал»</w:t>
            </w:r>
          </w:p>
        </w:tc>
        <w:tc>
          <w:tcPr>
            <w:tcW w:w="1080" w:type="dxa"/>
            <w:vAlign w:val="center"/>
          </w:tcPr>
          <w:p w:rsidR="00D22DEC" w:rsidRPr="00FA61CF" w:rsidRDefault="00D22DEC" w:rsidP="008D6747">
            <w:pPr>
              <w:widowControl w:val="0"/>
              <w:jc w:val="center"/>
              <w:rPr>
                <w:sz w:val="26"/>
                <w:szCs w:val="26"/>
                <w:lang w:val="uk-UA"/>
              </w:rPr>
            </w:pPr>
            <w:r w:rsidRPr="00FA61CF">
              <w:rPr>
                <w:sz w:val="26"/>
                <w:szCs w:val="26"/>
                <w:lang w:val="uk-UA"/>
              </w:rPr>
              <w:t>2000</w:t>
            </w:r>
          </w:p>
        </w:tc>
      </w:tr>
    </w:tbl>
    <w:p w:rsidR="00D22DEC" w:rsidRPr="00FA61CF" w:rsidRDefault="00D22DEC" w:rsidP="00D22DEC">
      <w:pPr>
        <w:widowControl w:val="0"/>
        <w:ind w:firstLine="709"/>
        <w:jc w:val="both"/>
        <w:rPr>
          <w:sz w:val="20"/>
          <w:szCs w:val="16"/>
          <w:lang w:val="uk-UA"/>
        </w:rPr>
      </w:pPr>
    </w:p>
    <w:p w:rsidR="00D22DEC" w:rsidRPr="00FA61CF" w:rsidRDefault="00D22DEC" w:rsidP="00D22DEC">
      <w:pPr>
        <w:widowControl w:val="0"/>
        <w:ind w:firstLine="709"/>
        <w:jc w:val="both"/>
        <w:rPr>
          <w:sz w:val="28"/>
          <w:szCs w:val="28"/>
          <w:lang w:val="uk-UA"/>
        </w:rPr>
      </w:pPr>
      <w:r w:rsidRPr="00FA61CF">
        <w:rPr>
          <w:sz w:val="28"/>
          <w:szCs w:val="28"/>
          <w:lang w:val="uk-UA"/>
        </w:rPr>
        <w:t xml:space="preserve">2)  складається </w:t>
      </w:r>
      <w:proofErr w:type="spellStart"/>
      <w:r w:rsidRPr="00FA61CF">
        <w:rPr>
          <w:sz w:val="28"/>
          <w:szCs w:val="28"/>
          <w:lang w:val="uk-UA"/>
        </w:rPr>
        <w:t>мікробаланс</w:t>
      </w:r>
      <w:proofErr w:type="spellEnd"/>
      <w:r w:rsidRPr="00FA61CF">
        <w:rPr>
          <w:sz w:val="28"/>
          <w:szCs w:val="28"/>
          <w:lang w:val="uk-UA"/>
        </w:rPr>
        <w:t>:</w:t>
      </w:r>
    </w:p>
    <w:p w:rsidR="00D22DEC" w:rsidRPr="00FA61CF" w:rsidRDefault="00D22DEC" w:rsidP="00D22DEC">
      <w:pPr>
        <w:widowControl w:val="0"/>
        <w:ind w:firstLine="709"/>
        <w:jc w:val="both"/>
        <w:rPr>
          <w:sz w:val="28"/>
          <w:szCs w:val="28"/>
          <w:lang w:val="uk-UA"/>
        </w:rPr>
      </w:pPr>
    </w:p>
    <w:p w:rsidR="00D22DEC" w:rsidRPr="00FA61CF" w:rsidRDefault="00D22DEC" w:rsidP="00D22DEC">
      <w:pPr>
        <w:widowControl w:val="0"/>
        <w:ind w:firstLine="709"/>
        <w:jc w:val="both"/>
        <w:rPr>
          <w:sz w:val="28"/>
          <w:szCs w:val="28"/>
          <w:lang w:val="uk-UA"/>
        </w:rPr>
      </w:pPr>
      <w:r w:rsidRPr="00FA61CF">
        <w:rPr>
          <w:sz w:val="28"/>
          <w:szCs w:val="28"/>
          <w:lang w:val="uk-UA"/>
        </w:rPr>
        <w:t>Актив: Поточні рахунки в національній валюті – 2000 грн.</w:t>
      </w:r>
    </w:p>
    <w:p w:rsidR="00D22DEC" w:rsidRPr="00FA61CF" w:rsidRDefault="00D22DEC" w:rsidP="00D22DEC">
      <w:pPr>
        <w:widowControl w:val="0"/>
        <w:ind w:firstLine="709"/>
        <w:jc w:val="both"/>
        <w:rPr>
          <w:sz w:val="28"/>
          <w:szCs w:val="28"/>
          <w:lang w:val="uk-UA"/>
        </w:rPr>
      </w:pPr>
      <w:r w:rsidRPr="00FA61CF">
        <w:rPr>
          <w:sz w:val="28"/>
          <w:szCs w:val="28"/>
          <w:lang w:val="uk-UA"/>
        </w:rPr>
        <w:t>Пасив: Статутний капітал – 2000 грн.</w:t>
      </w:r>
    </w:p>
    <w:p w:rsidR="00D22DEC" w:rsidRPr="00FA61CF" w:rsidRDefault="00D22DEC" w:rsidP="00D22DEC">
      <w:pPr>
        <w:widowControl w:val="0"/>
        <w:ind w:firstLine="709"/>
        <w:jc w:val="both"/>
        <w:rPr>
          <w:sz w:val="28"/>
          <w:szCs w:val="28"/>
          <w:lang w:val="uk-UA"/>
        </w:rPr>
      </w:pPr>
    </w:p>
    <w:p w:rsidR="00D22DEC" w:rsidRPr="00FA61CF" w:rsidRDefault="00D22DEC" w:rsidP="00D22DEC">
      <w:pPr>
        <w:widowControl w:val="0"/>
        <w:ind w:firstLine="709"/>
        <w:jc w:val="both"/>
        <w:rPr>
          <w:sz w:val="28"/>
          <w:szCs w:val="28"/>
          <w:lang w:val="uk-UA"/>
        </w:rPr>
      </w:pPr>
      <w:r w:rsidRPr="00FA61CF">
        <w:rPr>
          <w:sz w:val="28"/>
          <w:szCs w:val="28"/>
          <w:lang w:val="uk-UA"/>
        </w:rPr>
        <w:t xml:space="preserve">Таким чином на підставі складеного </w:t>
      </w:r>
      <w:proofErr w:type="spellStart"/>
      <w:r w:rsidRPr="00FA61CF">
        <w:rPr>
          <w:sz w:val="28"/>
          <w:szCs w:val="28"/>
          <w:lang w:val="uk-UA"/>
        </w:rPr>
        <w:t>мікробалансу</w:t>
      </w:r>
      <w:proofErr w:type="spellEnd"/>
      <w:r w:rsidRPr="00FA61CF">
        <w:rPr>
          <w:sz w:val="28"/>
          <w:szCs w:val="28"/>
          <w:lang w:val="uk-UA"/>
        </w:rPr>
        <w:t xml:space="preserve"> можна зробити висновок, що для підприємства більше вигідний другий варіант оформлення операції.</w:t>
      </w:r>
    </w:p>
    <w:p w:rsidR="00D22DEC" w:rsidRPr="00FA61CF" w:rsidRDefault="00D22DEC" w:rsidP="00D22DEC">
      <w:pPr>
        <w:widowControl w:val="0"/>
        <w:ind w:firstLine="709"/>
        <w:jc w:val="both"/>
        <w:rPr>
          <w:sz w:val="28"/>
          <w:szCs w:val="28"/>
          <w:lang w:val="uk-UA"/>
        </w:rPr>
      </w:pPr>
      <w:r w:rsidRPr="00FA61CF">
        <w:rPr>
          <w:sz w:val="28"/>
          <w:szCs w:val="28"/>
          <w:lang w:val="uk-UA"/>
        </w:rPr>
        <w:lastRenderedPageBreak/>
        <w:t xml:space="preserve">Застосування матрично-балансового методу ґрунтується на тому, що баланс підприємства записується у вигляді матриці, потім послідовно підбираються й записуються в матрицю показники господарських операцій по альтернативних варіантах податкового планування й вибирається варіант з оптимальними показниками. Застосовується на стадії вибору варіанту податкового планування з оптимальними показниками. Дію цього методу можна продемонструвати за даними прикладу, наведеного для методу </w:t>
      </w:r>
      <w:proofErr w:type="spellStart"/>
      <w:r w:rsidRPr="00FA61CF">
        <w:rPr>
          <w:sz w:val="28"/>
          <w:szCs w:val="28"/>
          <w:lang w:val="uk-UA"/>
        </w:rPr>
        <w:t>мікробалансів</w:t>
      </w:r>
      <w:proofErr w:type="spellEnd"/>
      <w:r w:rsidRPr="00FA61CF">
        <w:rPr>
          <w:sz w:val="28"/>
          <w:szCs w:val="28"/>
          <w:lang w:val="uk-UA"/>
        </w:rPr>
        <w:t xml:space="preserve"> (табл. 2.3 - 2.4).</w:t>
      </w:r>
    </w:p>
    <w:p w:rsidR="00D22DEC" w:rsidRPr="00FA61CF" w:rsidRDefault="00D22DEC" w:rsidP="00D22DEC">
      <w:pPr>
        <w:widowControl w:val="0"/>
        <w:ind w:firstLine="709"/>
        <w:jc w:val="both"/>
        <w:rPr>
          <w:sz w:val="28"/>
          <w:szCs w:val="28"/>
          <w:lang w:val="uk-UA"/>
        </w:rPr>
      </w:pPr>
    </w:p>
    <w:p w:rsidR="00D22DEC" w:rsidRPr="00FA61CF" w:rsidRDefault="00D22DEC" w:rsidP="00D22DEC">
      <w:pPr>
        <w:widowControl w:val="0"/>
        <w:ind w:firstLine="709"/>
        <w:jc w:val="both"/>
        <w:rPr>
          <w:sz w:val="28"/>
          <w:szCs w:val="28"/>
          <w:lang w:val="uk-UA"/>
        </w:rPr>
      </w:pPr>
      <w:r w:rsidRPr="00FA61CF">
        <w:rPr>
          <w:sz w:val="28"/>
          <w:szCs w:val="28"/>
          <w:lang w:val="uk-UA"/>
        </w:rPr>
        <w:t>Таблиця 2.3 – Матричний баланс, який відноситься до першого варіанту податкового планування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1106"/>
        <w:gridCol w:w="992"/>
        <w:gridCol w:w="1134"/>
        <w:gridCol w:w="945"/>
        <w:gridCol w:w="992"/>
        <w:gridCol w:w="1134"/>
        <w:gridCol w:w="993"/>
        <w:gridCol w:w="1047"/>
      </w:tblGrid>
      <w:tr w:rsidR="00D22DEC" w:rsidRPr="00FA61CF" w:rsidTr="008D6747">
        <w:trPr>
          <w:jc w:val="center"/>
        </w:trPr>
        <w:tc>
          <w:tcPr>
            <w:tcW w:w="974" w:type="dxa"/>
          </w:tcPr>
          <w:p w:rsidR="00D22DEC" w:rsidRPr="00FA61CF" w:rsidRDefault="00D22DEC" w:rsidP="008D6747">
            <w:pPr>
              <w:widowControl w:val="0"/>
              <w:spacing w:line="216" w:lineRule="auto"/>
              <w:jc w:val="center"/>
              <w:rPr>
                <w:sz w:val="26"/>
                <w:szCs w:val="26"/>
                <w:lang w:val="uk-UA"/>
              </w:rPr>
            </w:pPr>
          </w:p>
        </w:tc>
        <w:tc>
          <w:tcPr>
            <w:tcW w:w="1106"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Д/К</w:t>
            </w:r>
          </w:p>
        </w:tc>
        <w:tc>
          <w:tcPr>
            <w:tcW w:w="992"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31</w:t>
            </w:r>
          </w:p>
        </w:tc>
        <w:tc>
          <w:tcPr>
            <w:tcW w:w="1134"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441</w:t>
            </w:r>
          </w:p>
        </w:tc>
        <w:tc>
          <w:tcPr>
            <w:tcW w:w="945"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64</w:t>
            </w:r>
          </w:p>
        </w:tc>
        <w:tc>
          <w:tcPr>
            <w:tcW w:w="992"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718</w:t>
            </w:r>
          </w:p>
        </w:tc>
        <w:tc>
          <w:tcPr>
            <w:tcW w:w="1134"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79</w:t>
            </w:r>
          </w:p>
        </w:tc>
        <w:tc>
          <w:tcPr>
            <w:tcW w:w="993"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98</w:t>
            </w:r>
          </w:p>
        </w:tc>
        <w:tc>
          <w:tcPr>
            <w:tcW w:w="10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всього</w:t>
            </w:r>
          </w:p>
        </w:tc>
      </w:tr>
      <w:tr w:rsidR="00D22DEC" w:rsidRPr="00FA61CF" w:rsidTr="008D6747">
        <w:trPr>
          <w:jc w:val="center"/>
        </w:trPr>
        <w:tc>
          <w:tcPr>
            <w:tcW w:w="974" w:type="dxa"/>
          </w:tcPr>
          <w:p w:rsidR="00D22DEC" w:rsidRPr="00FA61CF" w:rsidRDefault="00D22DEC" w:rsidP="008D6747">
            <w:pPr>
              <w:widowControl w:val="0"/>
              <w:spacing w:line="216" w:lineRule="auto"/>
              <w:jc w:val="center"/>
              <w:rPr>
                <w:sz w:val="26"/>
                <w:szCs w:val="26"/>
                <w:lang w:val="uk-UA"/>
              </w:rPr>
            </w:pPr>
          </w:p>
        </w:tc>
        <w:tc>
          <w:tcPr>
            <w:tcW w:w="1106"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31</w:t>
            </w: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p>
        </w:tc>
        <w:tc>
          <w:tcPr>
            <w:tcW w:w="945" w:type="dxa"/>
          </w:tcPr>
          <w:p w:rsidR="00D22DEC" w:rsidRPr="00FA61CF" w:rsidRDefault="00D22DEC" w:rsidP="008D6747">
            <w:pPr>
              <w:widowControl w:val="0"/>
              <w:spacing w:line="216" w:lineRule="auto"/>
              <w:jc w:val="center"/>
              <w:rPr>
                <w:sz w:val="26"/>
                <w:szCs w:val="26"/>
                <w:lang w:val="uk-UA"/>
              </w:rPr>
            </w:pPr>
          </w:p>
        </w:tc>
        <w:tc>
          <w:tcPr>
            <w:tcW w:w="992"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c>
          <w:tcPr>
            <w:tcW w:w="1134" w:type="dxa"/>
          </w:tcPr>
          <w:p w:rsidR="00D22DEC" w:rsidRPr="00FA61CF" w:rsidRDefault="00D22DEC" w:rsidP="008D6747">
            <w:pPr>
              <w:widowControl w:val="0"/>
              <w:spacing w:line="216" w:lineRule="auto"/>
              <w:jc w:val="center"/>
              <w:rPr>
                <w:sz w:val="26"/>
                <w:szCs w:val="26"/>
                <w:lang w:val="uk-UA"/>
              </w:rPr>
            </w:pPr>
          </w:p>
        </w:tc>
        <w:tc>
          <w:tcPr>
            <w:tcW w:w="993" w:type="dxa"/>
          </w:tcPr>
          <w:p w:rsidR="00D22DEC" w:rsidRPr="00FA61CF" w:rsidRDefault="00D22DEC" w:rsidP="008D6747">
            <w:pPr>
              <w:widowControl w:val="0"/>
              <w:spacing w:line="216" w:lineRule="auto"/>
              <w:jc w:val="center"/>
              <w:rPr>
                <w:sz w:val="26"/>
                <w:szCs w:val="26"/>
                <w:lang w:val="uk-UA"/>
              </w:rPr>
            </w:pPr>
          </w:p>
        </w:tc>
        <w:tc>
          <w:tcPr>
            <w:tcW w:w="10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r>
      <w:tr w:rsidR="00D22DEC" w:rsidRPr="00FA61CF" w:rsidTr="008D6747">
        <w:trPr>
          <w:trHeight w:val="204"/>
          <w:jc w:val="center"/>
        </w:trPr>
        <w:tc>
          <w:tcPr>
            <w:tcW w:w="974" w:type="dxa"/>
          </w:tcPr>
          <w:p w:rsidR="00D22DEC" w:rsidRPr="00FA61CF" w:rsidRDefault="00D22DEC" w:rsidP="008D6747">
            <w:pPr>
              <w:widowControl w:val="0"/>
              <w:spacing w:line="216" w:lineRule="auto"/>
              <w:jc w:val="center"/>
              <w:rPr>
                <w:sz w:val="26"/>
                <w:szCs w:val="26"/>
                <w:lang w:val="uk-UA"/>
              </w:rPr>
            </w:pPr>
          </w:p>
        </w:tc>
        <w:tc>
          <w:tcPr>
            <w:tcW w:w="1106"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441</w:t>
            </w: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p>
        </w:tc>
        <w:tc>
          <w:tcPr>
            <w:tcW w:w="945" w:type="dxa"/>
          </w:tcPr>
          <w:p w:rsidR="00D22DEC" w:rsidRPr="00FA61CF" w:rsidRDefault="00D22DEC" w:rsidP="008D6747">
            <w:pPr>
              <w:widowControl w:val="0"/>
              <w:spacing w:line="216" w:lineRule="auto"/>
              <w:jc w:val="center"/>
              <w:rPr>
                <w:sz w:val="26"/>
                <w:szCs w:val="26"/>
                <w:lang w:val="uk-UA"/>
              </w:rPr>
            </w:pP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p>
        </w:tc>
        <w:tc>
          <w:tcPr>
            <w:tcW w:w="993" w:type="dxa"/>
          </w:tcPr>
          <w:p w:rsidR="00D22DEC" w:rsidRPr="00FA61CF" w:rsidRDefault="00D22DEC" w:rsidP="008D6747">
            <w:pPr>
              <w:widowControl w:val="0"/>
              <w:spacing w:line="216" w:lineRule="auto"/>
              <w:jc w:val="center"/>
              <w:rPr>
                <w:sz w:val="26"/>
                <w:szCs w:val="26"/>
                <w:lang w:val="uk-UA"/>
              </w:rPr>
            </w:pPr>
          </w:p>
        </w:tc>
        <w:tc>
          <w:tcPr>
            <w:tcW w:w="1047" w:type="dxa"/>
          </w:tcPr>
          <w:p w:rsidR="00D22DEC" w:rsidRPr="00FA61CF" w:rsidRDefault="00D22DEC" w:rsidP="008D6747">
            <w:pPr>
              <w:widowControl w:val="0"/>
              <w:spacing w:line="216" w:lineRule="auto"/>
              <w:jc w:val="center"/>
              <w:rPr>
                <w:sz w:val="26"/>
                <w:szCs w:val="26"/>
                <w:lang w:val="uk-UA"/>
              </w:rPr>
            </w:pPr>
          </w:p>
        </w:tc>
      </w:tr>
      <w:tr w:rsidR="00D22DEC" w:rsidRPr="00FA61CF" w:rsidTr="008D6747">
        <w:trPr>
          <w:trHeight w:val="66"/>
          <w:jc w:val="center"/>
        </w:trPr>
        <w:tc>
          <w:tcPr>
            <w:tcW w:w="974"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А1=</w:t>
            </w:r>
          </w:p>
        </w:tc>
        <w:tc>
          <w:tcPr>
            <w:tcW w:w="1106"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64</w:t>
            </w:r>
          </w:p>
        </w:tc>
        <w:tc>
          <w:tcPr>
            <w:tcW w:w="992"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c>
          <w:tcPr>
            <w:tcW w:w="1134" w:type="dxa"/>
          </w:tcPr>
          <w:p w:rsidR="00D22DEC" w:rsidRPr="00FA61CF" w:rsidRDefault="00D22DEC" w:rsidP="008D6747">
            <w:pPr>
              <w:widowControl w:val="0"/>
              <w:spacing w:line="216" w:lineRule="auto"/>
              <w:jc w:val="center"/>
              <w:rPr>
                <w:sz w:val="26"/>
                <w:szCs w:val="26"/>
                <w:lang w:val="uk-UA"/>
              </w:rPr>
            </w:pPr>
          </w:p>
        </w:tc>
        <w:tc>
          <w:tcPr>
            <w:tcW w:w="945" w:type="dxa"/>
          </w:tcPr>
          <w:p w:rsidR="00D22DEC" w:rsidRPr="00FA61CF" w:rsidRDefault="00D22DEC" w:rsidP="008D6747">
            <w:pPr>
              <w:widowControl w:val="0"/>
              <w:spacing w:line="216" w:lineRule="auto"/>
              <w:jc w:val="center"/>
              <w:rPr>
                <w:sz w:val="26"/>
                <w:szCs w:val="26"/>
                <w:lang w:val="uk-UA"/>
              </w:rPr>
            </w:pP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p>
        </w:tc>
        <w:tc>
          <w:tcPr>
            <w:tcW w:w="993" w:type="dxa"/>
          </w:tcPr>
          <w:p w:rsidR="00D22DEC" w:rsidRPr="00FA61CF" w:rsidRDefault="00D22DEC" w:rsidP="008D6747">
            <w:pPr>
              <w:widowControl w:val="0"/>
              <w:spacing w:line="216" w:lineRule="auto"/>
              <w:jc w:val="center"/>
              <w:rPr>
                <w:sz w:val="26"/>
                <w:szCs w:val="26"/>
                <w:lang w:val="uk-UA"/>
              </w:rPr>
            </w:pPr>
          </w:p>
        </w:tc>
        <w:tc>
          <w:tcPr>
            <w:tcW w:w="10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r>
      <w:tr w:rsidR="00D22DEC" w:rsidRPr="00FA61CF" w:rsidTr="008D6747">
        <w:trPr>
          <w:trHeight w:val="212"/>
          <w:jc w:val="center"/>
        </w:trPr>
        <w:tc>
          <w:tcPr>
            <w:tcW w:w="974" w:type="dxa"/>
          </w:tcPr>
          <w:p w:rsidR="00D22DEC" w:rsidRPr="00FA61CF" w:rsidRDefault="00D22DEC" w:rsidP="008D6747">
            <w:pPr>
              <w:widowControl w:val="0"/>
              <w:spacing w:line="216" w:lineRule="auto"/>
              <w:jc w:val="center"/>
              <w:rPr>
                <w:sz w:val="26"/>
                <w:szCs w:val="26"/>
                <w:lang w:val="uk-UA"/>
              </w:rPr>
            </w:pPr>
          </w:p>
        </w:tc>
        <w:tc>
          <w:tcPr>
            <w:tcW w:w="1106"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718</w:t>
            </w: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p>
        </w:tc>
        <w:tc>
          <w:tcPr>
            <w:tcW w:w="945" w:type="dxa"/>
          </w:tcPr>
          <w:p w:rsidR="00D22DEC" w:rsidRPr="00FA61CF" w:rsidRDefault="00D22DEC" w:rsidP="008D6747">
            <w:pPr>
              <w:widowControl w:val="0"/>
              <w:spacing w:line="216" w:lineRule="auto"/>
              <w:jc w:val="center"/>
              <w:rPr>
                <w:sz w:val="26"/>
                <w:szCs w:val="26"/>
                <w:lang w:val="uk-UA"/>
              </w:rPr>
            </w:pP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c>
          <w:tcPr>
            <w:tcW w:w="993" w:type="dxa"/>
          </w:tcPr>
          <w:p w:rsidR="00D22DEC" w:rsidRPr="00FA61CF" w:rsidRDefault="00D22DEC" w:rsidP="008D6747">
            <w:pPr>
              <w:widowControl w:val="0"/>
              <w:spacing w:line="216" w:lineRule="auto"/>
              <w:jc w:val="center"/>
              <w:rPr>
                <w:sz w:val="26"/>
                <w:szCs w:val="26"/>
                <w:lang w:val="uk-UA"/>
              </w:rPr>
            </w:pPr>
          </w:p>
        </w:tc>
        <w:tc>
          <w:tcPr>
            <w:tcW w:w="10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r>
      <w:tr w:rsidR="00D22DEC" w:rsidRPr="00FA61CF" w:rsidTr="008D6747">
        <w:trPr>
          <w:trHeight w:val="145"/>
          <w:jc w:val="center"/>
        </w:trPr>
        <w:tc>
          <w:tcPr>
            <w:tcW w:w="974" w:type="dxa"/>
          </w:tcPr>
          <w:p w:rsidR="00D22DEC" w:rsidRPr="00FA61CF" w:rsidRDefault="00D22DEC" w:rsidP="008D6747">
            <w:pPr>
              <w:widowControl w:val="0"/>
              <w:spacing w:line="216" w:lineRule="auto"/>
              <w:jc w:val="center"/>
              <w:rPr>
                <w:sz w:val="26"/>
                <w:szCs w:val="26"/>
                <w:lang w:val="uk-UA"/>
              </w:rPr>
            </w:pPr>
          </w:p>
        </w:tc>
        <w:tc>
          <w:tcPr>
            <w:tcW w:w="1106"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79</w:t>
            </w: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1640</w:t>
            </w:r>
          </w:p>
        </w:tc>
        <w:tc>
          <w:tcPr>
            <w:tcW w:w="945" w:type="dxa"/>
          </w:tcPr>
          <w:p w:rsidR="00D22DEC" w:rsidRPr="00FA61CF" w:rsidRDefault="00D22DEC" w:rsidP="008D6747">
            <w:pPr>
              <w:widowControl w:val="0"/>
              <w:spacing w:line="216" w:lineRule="auto"/>
              <w:jc w:val="center"/>
              <w:rPr>
                <w:sz w:val="26"/>
                <w:szCs w:val="26"/>
                <w:lang w:val="uk-UA"/>
              </w:rPr>
            </w:pP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p>
        </w:tc>
        <w:tc>
          <w:tcPr>
            <w:tcW w:w="993"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c>
          <w:tcPr>
            <w:tcW w:w="10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r>
      <w:tr w:rsidR="00D22DEC" w:rsidRPr="00FA61CF" w:rsidTr="008D6747">
        <w:trPr>
          <w:trHeight w:val="208"/>
          <w:jc w:val="center"/>
        </w:trPr>
        <w:tc>
          <w:tcPr>
            <w:tcW w:w="974" w:type="dxa"/>
          </w:tcPr>
          <w:p w:rsidR="00D22DEC" w:rsidRPr="00FA61CF" w:rsidRDefault="00D22DEC" w:rsidP="008D6747">
            <w:pPr>
              <w:widowControl w:val="0"/>
              <w:spacing w:line="216" w:lineRule="auto"/>
              <w:jc w:val="center"/>
              <w:rPr>
                <w:sz w:val="26"/>
                <w:szCs w:val="26"/>
                <w:lang w:val="uk-UA"/>
              </w:rPr>
            </w:pPr>
          </w:p>
        </w:tc>
        <w:tc>
          <w:tcPr>
            <w:tcW w:w="1106"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98</w:t>
            </w: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p>
        </w:tc>
        <w:tc>
          <w:tcPr>
            <w:tcW w:w="945"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c>
          <w:tcPr>
            <w:tcW w:w="992" w:type="dxa"/>
          </w:tcPr>
          <w:p w:rsidR="00D22DEC" w:rsidRPr="00FA61CF" w:rsidRDefault="00D22DEC" w:rsidP="008D6747">
            <w:pPr>
              <w:widowControl w:val="0"/>
              <w:spacing w:line="216" w:lineRule="auto"/>
              <w:jc w:val="center"/>
              <w:rPr>
                <w:sz w:val="26"/>
                <w:szCs w:val="26"/>
                <w:lang w:val="uk-UA"/>
              </w:rPr>
            </w:pPr>
          </w:p>
        </w:tc>
        <w:tc>
          <w:tcPr>
            <w:tcW w:w="1134" w:type="dxa"/>
          </w:tcPr>
          <w:p w:rsidR="00D22DEC" w:rsidRPr="00FA61CF" w:rsidRDefault="00D22DEC" w:rsidP="008D6747">
            <w:pPr>
              <w:widowControl w:val="0"/>
              <w:spacing w:line="216" w:lineRule="auto"/>
              <w:jc w:val="center"/>
              <w:rPr>
                <w:sz w:val="26"/>
                <w:szCs w:val="26"/>
                <w:lang w:val="uk-UA"/>
              </w:rPr>
            </w:pPr>
          </w:p>
        </w:tc>
        <w:tc>
          <w:tcPr>
            <w:tcW w:w="993" w:type="dxa"/>
          </w:tcPr>
          <w:p w:rsidR="00D22DEC" w:rsidRPr="00FA61CF" w:rsidRDefault="00D22DEC" w:rsidP="008D6747">
            <w:pPr>
              <w:widowControl w:val="0"/>
              <w:spacing w:line="216" w:lineRule="auto"/>
              <w:jc w:val="center"/>
              <w:rPr>
                <w:sz w:val="26"/>
                <w:szCs w:val="26"/>
                <w:lang w:val="uk-UA"/>
              </w:rPr>
            </w:pPr>
          </w:p>
        </w:tc>
        <w:tc>
          <w:tcPr>
            <w:tcW w:w="10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r>
      <w:tr w:rsidR="00D22DEC" w:rsidRPr="00FA61CF" w:rsidTr="008D6747">
        <w:trPr>
          <w:trHeight w:val="100"/>
          <w:jc w:val="center"/>
        </w:trPr>
        <w:tc>
          <w:tcPr>
            <w:tcW w:w="974" w:type="dxa"/>
          </w:tcPr>
          <w:p w:rsidR="00D22DEC" w:rsidRPr="00FA61CF" w:rsidRDefault="00D22DEC" w:rsidP="008D6747">
            <w:pPr>
              <w:widowControl w:val="0"/>
              <w:spacing w:line="216" w:lineRule="auto"/>
              <w:jc w:val="center"/>
              <w:rPr>
                <w:sz w:val="26"/>
                <w:szCs w:val="26"/>
                <w:lang w:val="uk-UA"/>
              </w:rPr>
            </w:pPr>
          </w:p>
        </w:tc>
        <w:tc>
          <w:tcPr>
            <w:tcW w:w="1106" w:type="dxa"/>
          </w:tcPr>
          <w:p w:rsidR="00D22DEC" w:rsidRPr="00FA61CF" w:rsidRDefault="00D22DEC" w:rsidP="008D6747">
            <w:pPr>
              <w:widowControl w:val="0"/>
              <w:spacing w:line="216" w:lineRule="auto"/>
              <w:jc w:val="center"/>
              <w:rPr>
                <w:sz w:val="26"/>
                <w:szCs w:val="26"/>
                <w:lang w:val="uk-UA"/>
              </w:rPr>
            </w:pPr>
          </w:p>
        </w:tc>
        <w:tc>
          <w:tcPr>
            <w:tcW w:w="992"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c>
          <w:tcPr>
            <w:tcW w:w="1134"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1640</w:t>
            </w:r>
          </w:p>
        </w:tc>
        <w:tc>
          <w:tcPr>
            <w:tcW w:w="945"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c>
          <w:tcPr>
            <w:tcW w:w="992"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c>
          <w:tcPr>
            <w:tcW w:w="1134"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c>
          <w:tcPr>
            <w:tcW w:w="993"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360</w:t>
            </w:r>
          </w:p>
        </w:tc>
        <w:tc>
          <w:tcPr>
            <w:tcW w:w="10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6720</w:t>
            </w:r>
          </w:p>
        </w:tc>
      </w:tr>
    </w:tbl>
    <w:p w:rsidR="00D22DEC" w:rsidRPr="00FA61CF" w:rsidRDefault="00D22DEC" w:rsidP="00D22DEC">
      <w:pPr>
        <w:widowControl w:val="0"/>
        <w:ind w:firstLine="709"/>
        <w:jc w:val="both"/>
        <w:rPr>
          <w:sz w:val="16"/>
          <w:szCs w:val="16"/>
          <w:lang w:val="uk-UA"/>
        </w:rPr>
      </w:pPr>
    </w:p>
    <w:p w:rsidR="00D22DEC" w:rsidRPr="00FA61CF" w:rsidRDefault="00D22DEC" w:rsidP="00D22DEC">
      <w:pPr>
        <w:widowControl w:val="0"/>
        <w:ind w:firstLine="709"/>
        <w:jc w:val="both"/>
        <w:rPr>
          <w:sz w:val="28"/>
          <w:szCs w:val="28"/>
          <w:lang w:val="uk-UA"/>
        </w:rPr>
      </w:pPr>
      <w:r w:rsidRPr="00FA61CF">
        <w:rPr>
          <w:sz w:val="28"/>
          <w:szCs w:val="28"/>
          <w:lang w:val="uk-UA"/>
        </w:rPr>
        <w:t>Так у першому варіанті оформлення операції в матричній формі оборотна (шахова) відомість набере такого вигляду:</w:t>
      </w:r>
    </w:p>
    <w:p w:rsidR="00D22DEC" w:rsidRPr="00FA61CF" w:rsidRDefault="00D22DEC" w:rsidP="00D22DEC">
      <w:pPr>
        <w:widowControl w:val="0"/>
        <w:ind w:firstLine="709"/>
        <w:jc w:val="both"/>
        <w:rPr>
          <w:sz w:val="20"/>
          <w:szCs w:val="20"/>
          <w:lang w:val="uk-UA"/>
        </w:rPr>
      </w:pPr>
    </w:p>
    <w:p w:rsidR="00D22DEC" w:rsidRPr="00FA61CF" w:rsidRDefault="00D22DEC" w:rsidP="00D22DEC">
      <w:pPr>
        <w:widowControl w:val="0"/>
        <w:ind w:firstLine="709"/>
        <w:jc w:val="both"/>
        <w:rPr>
          <w:sz w:val="28"/>
          <w:szCs w:val="28"/>
          <w:lang w:val="uk-UA"/>
        </w:rPr>
      </w:pPr>
      <w:r w:rsidRPr="00FA61CF">
        <w:rPr>
          <w:sz w:val="28"/>
          <w:szCs w:val="28"/>
          <w:lang w:val="uk-UA"/>
        </w:rPr>
        <w:t>Таблиця 2.4 – Матричний баланс, який відноситься до другого варіанту податкового планування</w:t>
      </w:r>
    </w:p>
    <w:p w:rsidR="00D22DEC" w:rsidRPr="00FA61CF" w:rsidRDefault="00D22DEC" w:rsidP="00D22DEC">
      <w:pPr>
        <w:widowControl w:val="0"/>
        <w:ind w:firstLine="709"/>
        <w:jc w:val="both"/>
        <w:rPr>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447"/>
        <w:gridCol w:w="1447"/>
        <w:gridCol w:w="1447"/>
        <w:gridCol w:w="1447"/>
        <w:gridCol w:w="1447"/>
      </w:tblGrid>
      <w:tr w:rsidR="00D22DEC" w:rsidRPr="00FA61CF" w:rsidTr="008D6747">
        <w:trPr>
          <w:trHeight w:val="313"/>
          <w:jc w:val="center"/>
        </w:trPr>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Д/К</w:t>
            </w: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31</w:t>
            </w: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40</w:t>
            </w: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46</w:t>
            </w:r>
          </w:p>
        </w:tc>
        <w:tc>
          <w:tcPr>
            <w:tcW w:w="1447" w:type="dxa"/>
          </w:tcPr>
          <w:p w:rsidR="00D22DEC" w:rsidRPr="00FA61CF" w:rsidRDefault="00D22DEC" w:rsidP="008D6747">
            <w:pPr>
              <w:widowControl w:val="0"/>
              <w:spacing w:line="216" w:lineRule="auto"/>
              <w:jc w:val="center"/>
              <w:rPr>
                <w:sz w:val="26"/>
                <w:szCs w:val="26"/>
                <w:lang w:val="uk-UA"/>
              </w:rPr>
            </w:pPr>
          </w:p>
        </w:tc>
      </w:tr>
      <w:tr w:rsidR="00D22DEC" w:rsidRPr="00FA61CF" w:rsidTr="008D6747">
        <w:trPr>
          <w:trHeight w:val="236"/>
          <w:jc w:val="center"/>
        </w:trPr>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31</w:t>
            </w:r>
          </w:p>
        </w:tc>
        <w:tc>
          <w:tcPr>
            <w:tcW w:w="1447" w:type="dxa"/>
          </w:tcPr>
          <w:p w:rsidR="00D22DEC" w:rsidRPr="00FA61CF" w:rsidRDefault="00D22DEC" w:rsidP="00B16430">
            <w:pPr>
              <w:widowControl w:val="0"/>
              <w:tabs>
                <w:tab w:val="left" w:pos="310"/>
                <w:tab w:val="center" w:pos="615"/>
              </w:tabs>
              <w:spacing w:line="216" w:lineRule="auto"/>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r>
      <w:tr w:rsidR="00D22DEC" w:rsidRPr="00FA61CF" w:rsidTr="008D6747">
        <w:trPr>
          <w:trHeight w:val="240"/>
          <w:jc w:val="center"/>
        </w:trPr>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40</w:t>
            </w:r>
          </w:p>
        </w:tc>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p>
        </w:tc>
      </w:tr>
      <w:tr w:rsidR="00D22DEC" w:rsidRPr="00FA61CF" w:rsidTr="008D6747">
        <w:trPr>
          <w:trHeight w:val="102"/>
          <w:jc w:val="center"/>
        </w:trPr>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А2=</w:t>
            </w: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46</w:t>
            </w:r>
          </w:p>
        </w:tc>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B16430" w:rsidP="008D6747">
            <w:pPr>
              <w:widowControl w:val="0"/>
              <w:spacing w:line="216" w:lineRule="auto"/>
              <w:jc w:val="center"/>
              <w:rPr>
                <w:sz w:val="26"/>
                <w:szCs w:val="26"/>
                <w:lang w:val="uk-UA"/>
              </w:rPr>
            </w:pPr>
            <w:r>
              <w:rPr>
                <w:sz w:val="26"/>
                <w:szCs w:val="26"/>
                <w:lang w:val="uk-UA"/>
              </w:rPr>
              <w:t>2000</w:t>
            </w:r>
          </w:p>
        </w:tc>
      </w:tr>
      <w:tr w:rsidR="00D22DEC" w:rsidRPr="00FA61CF" w:rsidTr="008D6747">
        <w:trPr>
          <w:trHeight w:val="248"/>
          <w:jc w:val="center"/>
        </w:trPr>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p>
        </w:tc>
        <w:tc>
          <w:tcPr>
            <w:tcW w:w="1447" w:type="dxa"/>
          </w:tcPr>
          <w:p w:rsidR="00D22DEC" w:rsidRPr="00FA61CF" w:rsidRDefault="00D22DEC" w:rsidP="008D6747">
            <w:pPr>
              <w:widowControl w:val="0"/>
              <w:spacing w:line="216" w:lineRule="auto"/>
              <w:jc w:val="center"/>
              <w:rPr>
                <w:sz w:val="26"/>
                <w:szCs w:val="26"/>
                <w:lang w:val="uk-UA"/>
              </w:rPr>
            </w:pPr>
            <w:r w:rsidRPr="00FA61CF">
              <w:rPr>
                <w:sz w:val="26"/>
                <w:szCs w:val="26"/>
                <w:lang w:val="uk-UA"/>
              </w:rPr>
              <w:t>2000</w:t>
            </w:r>
          </w:p>
        </w:tc>
        <w:tc>
          <w:tcPr>
            <w:tcW w:w="1447" w:type="dxa"/>
          </w:tcPr>
          <w:p w:rsidR="00D22DEC" w:rsidRPr="00FA61CF" w:rsidRDefault="00B16430" w:rsidP="008D6747">
            <w:pPr>
              <w:widowControl w:val="0"/>
              <w:spacing w:line="216" w:lineRule="auto"/>
              <w:jc w:val="center"/>
              <w:rPr>
                <w:sz w:val="26"/>
                <w:szCs w:val="26"/>
                <w:lang w:val="uk-UA"/>
              </w:rPr>
            </w:pPr>
            <w:r>
              <w:rPr>
                <w:sz w:val="26"/>
                <w:szCs w:val="26"/>
                <w:lang w:val="uk-UA"/>
              </w:rPr>
              <w:t>2000</w:t>
            </w:r>
          </w:p>
        </w:tc>
        <w:tc>
          <w:tcPr>
            <w:tcW w:w="1447" w:type="dxa"/>
          </w:tcPr>
          <w:p w:rsidR="00D22DEC" w:rsidRPr="00FA61CF" w:rsidRDefault="00B16430" w:rsidP="008D6747">
            <w:pPr>
              <w:widowControl w:val="0"/>
              <w:spacing w:line="216" w:lineRule="auto"/>
              <w:jc w:val="center"/>
              <w:rPr>
                <w:sz w:val="26"/>
                <w:szCs w:val="26"/>
                <w:lang w:val="uk-UA"/>
              </w:rPr>
            </w:pPr>
            <w:r>
              <w:rPr>
                <w:sz w:val="26"/>
                <w:szCs w:val="26"/>
                <w:lang w:val="uk-UA"/>
              </w:rPr>
              <w:t>4000</w:t>
            </w:r>
          </w:p>
        </w:tc>
      </w:tr>
    </w:tbl>
    <w:p w:rsidR="00D22DEC" w:rsidRPr="00FA61CF" w:rsidRDefault="00D22DEC" w:rsidP="00D22DEC">
      <w:pPr>
        <w:widowControl w:val="0"/>
        <w:ind w:firstLine="709"/>
        <w:jc w:val="both"/>
        <w:rPr>
          <w:sz w:val="28"/>
          <w:szCs w:val="16"/>
          <w:lang w:val="uk-UA"/>
        </w:rPr>
      </w:pPr>
    </w:p>
    <w:p w:rsidR="00D22DEC" w:rsidRPr="00FA61CF" w:rsidRDefault="00D22DEC" w:rsidP="00D22DEC">
      <w:pPr>
        <w:widowControl w:val="0"/>
        <w:shd w:val="clear" w:color="auto" w:fill="FFFFFF"/>
        <w:autoSpaceDE w:val="0"/>
        <w:autoSpaceDN w:val="0"/>
        <w:adjustRightInd w:val="0"/>
        <w:ind w:firstLine="709"/>
        <w:jc w:val="both"/>
        <w:rPr>
          <w:sz w:val="28"/>
          <w:szCs w:val="26"/>
          <w:lang w:val="uk-UA"/>
        </w:rPr>
      </w:pPr>
      <w:r w:rsidRPr="00FA61CF">
        <w:rPr>
          <w:b/>
          <w:iCs/>
          <w:sz w:val="28"/>
          <w:szCs w:val="26"/>
          <w:lang w:val="uk-UA"/>
        </w:rPr>
        <w:t>Завдання</w:t>
      </w:r>
      <w:r w:rsidRPr="00FA61CF">
        <w:rPr>
          <w:b/>
          <w:sz w:val="28"/>
          <w:szCs w:val="26"/>
          <w:lang w:val="uk-UA"/>
        </w:rPr>
        <w:t xml:space="preserve"> 2.</w:t>
      </w:r>
    </w:p>
    <w:p w:rsidR="00D22DEC" w:rsidRPr="00FA61CF" w:rsidRDefault="00D22DEC" w:rsidP="00D22DEC">
      <w:pPr>
        <w:widowControl w:val="0"/>
        <w:shd w:val="clear" w:color="auto" w:fill="FFFFFF"/>
        <w:autoSpaceDE w:val="0"/>
        <w:autoSpaceDN w:val="0"/>
        <w:adjustRightInd w:val="0"/>
        <w:ind w:firstLine="709"/>
        <w:jc w:val="both"/>
        <w:rPr>
          <w:sz w:val="26"/>
          <w:szCs w:val="26"/>
          <w:lang w:val="uk-UA"/>
        </w:rPr>
      </w:pP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Підприємець на 3-й групі виявив 25.01.2017, що занизив своє податкове зобов’язання за підсумками І кварталу 2015 року – вказав у декларації дохід 6 000,00 гривень і суму єдиного податку 240,00 гривень (на той момент діяла ставка 4%), а повинен був вказати дохід 9 000,00 гривень і відповідно податок 360,00 гривень. Отже, недоплата з єдиного податку – 120,00 гривень.</w:t>
      </w:r>
    </w:p>
    <w:p w:rsidR="00D22DEC" w:rsidRPr="00FA61CF" w:rsidRDefault="00D22DEC" w:rsidP="00D22DEC">
      <w:pPr>
        <w:pStyle w:val="1"/>
        <w:widowControl w:val="0"/>
        <w:spacing w:after="0" w:line="223" w:lineRule="auto"/>
        <w:ind w:left="0" w:firstLine="709"/>
        <w:jc w:val="both"/>
        <w:rPr>
          <w:rStyle w:val="FontStyle251"/>
          <w:sz w:val="28"/>
          <w:szCs w:val="28"/>
          <w:lang w:val="uk-UA" w:eastAsia="uk-UA"/>
        </w:rPr>
      </w:pPr>
      <w:r w:rsidRPr="00FA61CF">
        <w:rPr>
          <w:sz w:val="28"/>
          <w:szCs w:val="28"/>
          <w:lang w:val="uk-UA"/>
        </w:rPr>
        <w:t xml:space="preserve">Знайти суми пені за всі періоди дії різних розмірів облікової ставки Нацбанку. Розрахувати штраф за умови, що помилку виявлено самостійно, а не контролюючим органом. </w:t>
      </w:r>
      <w:r w:rsidRPr="00FA61CF">
        <w:rPr>
          <w:rStyle w:val="FontStyle251"/>
          <w:sz w:val="28"/>
          <w:szCs w:val="28"/>
          <w:lang w:val="uk-UA" w:eastAsia="uk-UA"/>
        </w:rPr>
        <w:t>Зробити висновки.</w:t>
      </w:r>
    </w:p>
    <w:p w:rsidR="00D22DEC" w:rsidRPr="00FA61CF" w:rsidRDefault="00D22DEC" w:rsidP="00D22DEC">
      <w:pPr>
        <w:pStyle w:val="1"/>
        <w:widowControl w:val="0"/>
        <w:spacing w:after="0" w:line="223" w:lineRule="auto"/>
        <w:ind w:left="0" w:firstLine="709"/>
        <w:jc w:val="both"/>
        <w:rPr>
          <w:rStyle w:val="FontStyle251"/>
          <w:sz w:val="28"/>
          <w:szCs w:val="28"/>
          <w:lang w:val="uk-UA" w:eastAsia="uk-UA"/>
        </w:rPr>
      </w:pPr>
    </w:p>
    <w:p w:rsidR="00D22DEC" w:rsidRPr="00FA61CF" w:rsidRDefault="00D22DEC" w:rsidP="00D22DEC">
      <w:pPr>
        <w:pStyle w:val="1"/>
        <w:widowControl w:val="0"/>
        <w:spacing w:after="0" w:line="223" w:lineRule="auto"/>
        <w:ind w:left="0" w:firstLine="709"/>
        <w:jc w:val="both"/>
        <w:rPr>
          <w:rStyle w:val="FontStyle251"/>
          <w:i/>
          <w:sz w:val="28"/>
          <w:szCs w:val="28"/>
          <w:lang w:val="uk-UA" w:eastAsia="uk-UA"/>
        </w:rPr>
      </w:pPr>
      <w:r w:rsidRPr="00FA61CF">
        <w:rPr>
          <w:rStyle w:val="FontStyle251"/>
          <w:i/>
          <w:sz w:val="28"/>
          <w:szCs w:val="28"/>
          <w:lang w:val="uk-UA" w:eastAsia="uk-UA"/>
        </w:rPr>
        <w:t>Рішення.</w:t>
      </w:r>
    </w:p>
    <w:p w:rsidR="00D22DEC" w:rsidRPr="00FA61CF" w:rsidRDefault="00D22DEC" w:rsidP="00D22DEC">
      <w:pPr>
        <w:widowControl w:val="0"/>
        <w:spacing w:line="223" w:lineRule="auto"/>
        <w:ind w:firstLine="709"/>
        <w:jc w:val="both"/>
        <w:rPr>
          <w:sz w:val="28"/>
          <w:szCs w:val="28"/>
          <w:lang w:val="uk-UA"/>
        </w:rPr>
      </w:pPr>
      <w:proofErr w:type="spellStart"/>
      <w:r w:rsidRPr="00FA61CF">
        <w:rPr>
          <w:sz w:val="28"/>
          <w:szCs w:val="28"/>
          <w:lang w:val="uk-UA"/>
        </w:rPr>
        <w:t>ФОП</w:t>
      </w:r>
      <w:proofErr w:type="spellEnd"/>
      <w:r w:rsidRPr="00FA61CF">
        <w:rPr>
          <w:sz w:val="28"/>
          <w:szCs w:val="28"/>
          <w:lang w:val="uk-UA"/>
        </w:rPr>
        <w:t xml:space="preserve"> повинен уточнити дані декларації за І квартал 2015 року і вказати суму штрафу та пені.</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xml:space="preserve">Якщо податкові зобов’язання не сплачено вчасно, на суму податкового боргу нараховують пеню. Обчислює її за затвердженою формулою платник податків самостійно або контролюючий орган, якщо заборгованість виявлено </w:t>
      </w:r>
      <w:r w:rsidRPr="00FA61CF">
        <w:rPr>
          <w:sz w:val="28"/>
          <w:szCs w:val="28"/>
          <w:lang w:val="uk-UA"/>
        </w:rPr>
        <w:lastRenderedPageBreak/>
        <w:t>в ході перевірки чи у випадках, не пов'язаних із перевірками.</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Якщо платник податку нараховує пеню самостійно, це потрібно робити починаючи з 91-го дня за останнім днем сплати відповідного податкового зобов'язання. Це правило також діє при виправленні помилок у декларації протягом 90 днів від граничної дати сплати задекларованого в ній податку.</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xml:space="preserve">А якщо пеню нараховує контролюючий орган, то її розмір буде більшим, адже обчислювати її будуть з 1-го робочого дня, який настає за останнім днем граничного строку сплати податкового зобов'язання, зазначеного в податковому повідомленні-рішенні (пп. 129.1.1 ПКУ). </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Для ЄСВ прописано свій порядок нарахування пені. Відстрочення в 90 днів на нарахування пені з ЄСВ не поширюється.</w:t>
      </w:r>
    </w:p>
    <w:p w:rsidR="00D22DEC" w:rsidRPr="00FA61CF" w:rsidRDefault="00D22DEC" w:rsidP="00D22DEC">
      <w:pPr>
        <w:widowControl w:val="0"/>
        <w:spacing w:line="223" w:lineRule="auto"/>
        <w:ind w:firstLine="709"/>
        <w:jc w:val="both"/>
        <w:rPr>
          <w:sz w:val="28"/>
          <w:szCs w:val="28"/>
          <w:lang w:val="uk-UA"/>
        </w:rPr>
      </w:pPr>
      <w:r w:rsidRPr="005A6604">
        <w:rPr>
          <w:sz w:val="28"/>
          <w:szCs w:val="28"/>
          <w:lang w:val="uk-UA"/>
        </w:rPr>
        <w:t>Мова йде саме про пеню, а не про штраф при самовиправленні за заниження податкових зобов’язань (останній нараховується за п. 50.1 ПКУ у розмірі 3% – при виправленні помилки, що привела до недоплати за допомогою уточнюючого розрахунку, 5% – якщо виправляють через поточну декларацію).</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Закінчується нарахування пені в день, коли гроші надходять на рахунок Держказначейства чи державного цільового фонду, куди сплачують податки та збори (пп. 129.3.1 ПКУ).</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Пеня нараховується на суму податкового боргу разом зі штрафними санкціями (за наявності) за кожен календарний день прострочення сплати (п. 129.4 ПКУ).</w:t>
      </w:r>
    </w:p>
    <w:p w:rsidR="00A035C0" w:rsidRPr="00A035C0" w:rsidRDefault="00A035C0" w:rsidP="001F7E05">
      <w:pPr>
        <w:widowControl w:val="0"/>
        <w:spacing w:line="223" w:lineRule="auto"/>
        <w:ind w:firstLine="709"/>
        <w:jc w:val="both"/>
        <w:rPr>
          <w:sz w:val="28"/>
          <w:szCs w:val="28"/>
          <w:lang w:val="uk-UA"/>
        </w:rPr>
      </w:pPr>
      <w:r>
        <w:rPr>
          <w:sz w:val="28"/>
          <w:szCs w:val="28"/>
          <w:lang w:val="uk-UA"/>
        </w:rPr>
        <w:t xml:space="preserve">Відповідно </w:t>
      </w:r>
      <w:r w:rsidRPr="001F7E05">
        <w:rPr>
          <w:sz w:val="28"/>
          <w:szCs w:val="28"/>
          <w:lang w:val="uk-UA"/>
        </w:rPr>
        <w:t>до  п. 124</w:t>
      </w:r>
      <w:r w:rsidR="001F7E05" w:rsidRPr="001F7E05">
        <w:rPr>
          <w:sz w:val="28"/>
          <w:szCs w:val="28"/>
          <w:lang w:val="uk-UA"/>
        </w:rPr>
        <w:t>.1 ПКУ</w:t>
      </w:r>
      <w:r w:rsidR="001F7E05">
        <w:rPr>
          <w:sz w:val="28"/>
          <w:szCs w:val="28"/>
          <w:lang w:val="uk-UA"/>
        </w:rPr>
        <w:t xml:space="preserve"> у</w:t>
      </w:r>
      <w:r w:rsidRPr="00A035C0">
        <w:rPr>
          <w:sz w:val="28"/>
          <w:szCs w:val="28"/>
          <w:lang w:val="uk-UA"/>
        </w:rPr>
        <w:t xml:space="preserve"> разі якщо платник податків не сплачує узгоджену суму грошового зобов’язання (крім грошового зобов’язання у вигляді штрафних (фінансових) санкцій, застосованих до нього на підставі цього Кодексу чи іншого законодавства, контроль за яким покладено на контролюючі органи, а також пені, застосованої до нього на підставі цього Кодексу чи іншого законодавства, контроль за яким покладено на контролюючі органи) протягом строків, визначених цим Кодексом, такий платник податків притягується до відповідальності у вигляді штрафу в таких розмірах:</w:t>
      </w:r>
    </w:p>
    <w:p w:rsidR="00A035C0" w:rsidRPr="00A035C0" w:rsidRDefault="001F7E05" w:rsidP="00A035C0">
      <w:pPr>
        <w:pStyle w:val="rvps2"/>
        <w:spacing w:before="0" w:beforeAutospacing="0" w:after="0" w:afterAutospacing="0"/>
        <w:ind w:firstLine="709"/>
        <w:jc w:val="both"/>
        <w:rPr>
          <w:sz w:val="28"/>
          <w:szCs w:val="28"/>
          <w:lang w:val="uk-UA"/>
        </w:rPr>
      </w:pPr>
      <w:bookmarkStart w:id="0" w:name="n2426"/>
      <w:bookmarkEnd w:id="0"/>
      <w:r>
        <w:rPr>
          <w:sz w:val="28"/>
          <w:szCs w:val="28"/>
          <w:lang w:val="uk-UA"/>
        </w:rPr>
        <w:t xml:space="preserve">- </w:t>
      </w:r>
      <w:r w:rsidR="00A035C0" w:rsidRPr="00A035C0">
        <w:rPr>
          <w:sz w:val="28"/>
          <w:szCs w:val="28"/>
          <w:lang w:val="uk-UA"/>
        </w:rPr>
        <w:t>при затримці до 30 календарних днів включно, наступних за останнім днем строку сплати суми грошового зобов’язання, - у розмірі 5 відсотків погашеної суми податкового боргу;</w:t>
      </w:r>
    </w:p>
    <w:p w:rsidR="00A035C0" w:rsidRPr="00A035C0" w:rsidRDefault="001F7E05" w:rsidP="00A035C0">
      <w:pPr>
        <w:pStyle w:val="rvps2"/>
        <w:spacing w:before="0" w:beforeAutospacing="0" w:after="0" w:afterAutospacing="0"/>
        <w:ind w:firstLine="709"/>
        <w:jc w:val="both"/>
        <w:rPr>
          <w:sz w:val="28"/>
          <w:szCs w:val="28"/>
          <w:lang w:val="uk-UA"/>
        </w:rPr>
      </w:pPr>
      <w:bookmarkStart w:id="1" w:name="n17984"/>
      <w:bookmarkEnd w:id="1"/>
      <w:r>
        <w:rPr>
          <w:sz w:val="28"/>
          <w:szCs w:val="28"/>
          <w:lang w:val="uk-UA"/>
        </w:rPr>
        <w:t xml:space="preserve">- </w:t>
      </w:r>
      <w:r w:rsidR="00A035C0" w:rsidRPr="00A035C0">
        <w:rPr>
          <w:sz w:val="28"/>
          <w:szCs w:val="28"/>
          <w:lang w:val="uk-UA"/>
        </w:rPr>
        <w:t>при затримці більше 30 календарних днів, наступних за останнім днем строку сплати суми грошового зобов’язання, - у розмірі 10 відсотків погашеної суми податкового боргу.</w:t>
      </w:r>
    </w:p>
    <w:p w:rsidR="00A035C0" w:rsidRPr="00A035C0" w:rsidRDefault="00A035C0" w:rsidP="00A035C0">
      <w:pPr>
        <w:pStyle w:val="rvps2"/>
        <w:spacing w:before="0" w:beforeAutospacing="0" w:after="0" w:afterAutospacing="0"/>
        <w:ind w:firstLine="709"/>
        <w:jc w:val="both"/>
        <w:rPr>
          <w:sz w:val="28"/>
          <w:szCs w:val="28"/>
          <w:lang w:val="uk-UA"/>
        </w:rPr>
      </w:pPr>
      <w:bookmarkStart w:id="2" w:name="n17985"/>
      <w:bookmarkEnd w:id="2"/>
      <w:r w:rsidRPr="00A035C0">
        <w:rPr>
          <w:sz w:val="28"/>
          <w:szCs w:val="28"/>
          <w:lang w:val="uk-UA"/>
        </w:rPr>
        <w:t xml:space="preserve">Якщо зарахування коштів з електронного рахунку в системі електронного адміністрування податку на додану вартість в оплату узгодженої суми грошового зобов’язання, визначеного в уточнюючому розрахунку до </w:t>
      </w:r>
      <w:r w:rsidRPr="001F7E05">
        <w:rPr>
          <w:sz w:val="28"/>
          <w:szCs w:val="28"/>
          <w:lang w:val="uk-UA"/>
        </w:rPr>
        <w:t>податкової декларації</w:t>
      </w:r>
      <w:r w:rsidRPr="00A035C0">
        <w:rPr>
          <w:sz w:val="28"/>
          <w:szCs w:val="28"/>
          <w:lang w:val="uk-UA"/>
        </w:rPr>
        <w:t>, здійснюється на наступний операційний (банківський) день, штрафи, визначені у цьому пункті, не застосовуються.</w:t>
      </w:r>
    </w:p>
    <w:p w:rsidR="00A035C0" w:rsidRPr="00A035C0" w:rsidRDefault="00205ACF" w:rsidP="00A035C0">
      <w:pPr>
        <w:pStyle w:val="rvps2"/>
        <w:spacing w:before="0" w:beforeAutospacing="0" w:after="0" w:afterAutospacing="0"/>
        <w:ind w:firstLine="709"/>
        <w:jc w:val="both"/>
        <w:rPr>
          <w:sz w:val="28"/>
          <w:szCs w:val="28"/>
          <w:lang w:val="uk-UA"/>
        </w:rPr>
      </w:pPr>
      <w:bookmarkStart w:id="3" w:name="n17986"/>
      <w:bookmarkEnd w:id="3"/>
      <w:r>
        <w:rPr>
          <w:sz w:val="28"/>
          <w:szCs w:val="28"/>
          <w:lang w:val="uk-UA"/>
        </w:rPr>
        <w:t>Але д</w:t>
      </w:r>
      <w:r w:rsidR="00A035C0" w:rsidRPr="00A035C0">
        <w:rPr>
          <w:sz w:val="28"/>
          <w:szCs w:val="28"/>
          <w:lang w:val="uk-UA"/>
        </w:rPr>
        <w:t>іяння, передбачені пунктом 124.1 цієї статті, вчинені умисно, -</w:t>
      </w:r>
      <w:bookmarkStart w:id="4" w:name="n17987"/>
      <w:bookmarkEnd w:id="4"/>
      <w:r>
        <w:rPr>
          <w:sz w:val="28"/>
          <w:szCs w:val="28"/>
          <w:lang w:val="uk-UA"/>
        </w:rPr>
        <w:t xml:space="preserve"> </w:t>
      </w:r>
      <w:r w:rsidR="00A035C0" w:rsidRPr="00A035C0">
        <w:rPr>
          <w:sz w:val="28"/>
          <w:szCs w:val="28"/>
          <w:lang w:val="uk-UA"/>
        </w:rPr>
        <w:t>тягнуть за собою накладення штрафу в розмірі 25 відсотків від суми несплаченого (несвоєчасно сплаченого) грошового зобов’язання</w:t>
      </w:r>
      <w:r>
        <w:rPr>
          <w:sz w:val="28"/>
          <w:szCs w:val="28"/>
          <w:lang w:val="uk-UA"/>
        </w:rPr>
        <w:t>(п.124.2 ПКУ).</w:t>
      </w:r>
    </w:p>
    <w:p w:rsidR="00A035C0" w:rsidRPr="00A035C0" w:rsidRDefault="00A035C0" w:rsidP="00A035C0">
      <w:pPr>
        <w:pStyle w:val="rvps2"/>
        <w:spacing w:before="0" w:beforeAutospacing="0" w:after="0" w:afterAutospacing="0"/>
        <w:ind w:firstLine="709"/>
        <w:jc w:val="both"/>
        <w:rPr>
          <w:sz w:val="28"/>
          <w:szCs w:val="28"/>
          <w:lang w:val="uk-UA"/>
        </w:rPr>
      </w:pPr>
      <w:bookmarkStart w:id="5" w:name="n17988"/>
      <w:bookmarkEnd w:id="5"/>
      <w:r w:rsidRPr="00A035C0">
        <w:rPr>
          <w:sz w:val="28"/>
          <w:szCs w:val="28"/>
          <w:lang w:val="uk-UA"/>
        </w:rPr>
        <w:lastRenderedPageBreak/>
        <w:t xml:space="preserve">Діяння, передбачені пунктом 124.2 цієї статті, вчинені повторно протягом 1095 календарних днів або які призвели до прострочення сплати грошового зобов’язання на строк більше 90 календарних днів, </w:t>
      </w:r>
      <w:proofErr w:type="spellStart"/>
      <w:r w:rsidRPr="00A035C0">
        <w:rPr>
          <w:sz w:val="28"/>
          <w:szCs w:val="28"/>
          <w:lang w:val="uk-UA"/>
        </w:rPr>
        <w:t>-</w:t>
      </w:r>
      <w:bookmarkStart w:id="6" w:name="n17989"/>
      <w:bookmarkEnd w:id="6"/>
      <w:r w:rsidRPr="00A035C0">
        <w:rPr>
          <w:sz w:val="28"/>
          <w:szCs w:val="28"/>
          <w:lang w:val="uk-UA"/>
        </w:rPr>
        <w:t>тягнуть</w:t>
      </w:r>
      <w:proofErr w:type="spellEnd"/>
      <w:r w:rsidRPr="00A035C0">
        <w:rPr>
          <w:sz w:val="28"/>
          <w:szCs w:val="28"/>
          <w:lang w:val="uk-UA"/>
        </w:rPr>
        <w:t xml:space="preserve"> за собою накладення штрафу в розмірі 50 відсотків від суми несплаченого (несвоєчасно сплаченого) грошового зобов’язання</w:t>
      </w:r>
      <w:r w:rsidR="00205ACF">
        <w:rPr>
          <w:sz w:val="28"/>
          <w:szCs w:val="28"/>
          <w:lang w:val="uk-UA"/>
        </w:rPr>
        <w:t xml:space="preserve"> (п.124.3 ПКУ).</w:t>
      </w:r>
    </w:p>
    <w:p w:rsidR="00A035C0" w:rsidRPr="00A035C0" w:rsidRDefault="00A035C0" w:rsidP="00A035C0">
      <w:pPr>
        <w:pStyle w:val="rvps2"/>
        <w:spacing w:before="0" w:beforeAutospacing="0" w:after="0" w:afterAutospacing="0"/>
        <w:ind w:firstLine="709"/>
        <w:jc w:val="both"/>
        <w:rPr>
          <w:sz w:val="28"/>
          <w:szCs w:val="28"/>
          <w:lang w:val="uk-UA"/>
        </w:rPr>
      </w:pPr>
      <w:bookmarkStart w:id="7" w:name="n17990"/>
      <w:bookmarkEnd w:id="7"/>
      <w:r w:rsidRPr="00A035C0">
        <w:rPr>
          <w:sz w:val="28"/>
          <w:szCs w:val="28"/>
          <w:lang w:val="uk-UA"/>
        </w:rPr>
        <w:t xml:space="preserve">За порушення строку зарахування податків до бюджетів або державних цільових фондів, установлених </w:t>
      </w:r>
      <w:r w:rsidRPr="001F7E05">
        <w:rPr>
          <w:sz w:val="28"/>
          <w:szCs w:val="28"/>
          <w:lang w:val="uk-UA"/>
        </w:rPr>
        <w:t>Законом України</w:t>
      </w:r>
      <w:r w:rsidRPr="00A035C0">
        <w:rPr>
          <w:sz w:val="28"/>
          <w:szCs w:val="28"/>
          <w:lang w:val="uk-UA"/>
        </w:rPr>
        <w:t xml:space="preserve"> "Про платіжні системи та переказ коштів в Україні", з вини банку, органу, що здійснює казначейське обслуговування бюджетних коштів, установи - учасника платіжної системи, </w:t>
      </w:r>
      <w:proofErr w:type="spellStart"/>
      <w:r w:rsidRPr="00A035C0">
        <w:rPr>
          <w:sz w:val="28"/>
          <w:szCs w:val="28"/>
          <w:lang w:val="uk-UA"/>
        </w:rPr>
        <w:t>еквайрія</w:t>
      </w:r>
      <w:proofErr w:type="spellEnd"/>
      <w:r w:rsidRPr="00A035C0">
        <w:rPr>
          <w:sz w:val="28"/>
          <w:szCs w:val="28"/>
          <w:lang w:val="uk-UA"/>
        </w:rPr>
        <w:t xml:space="preserve"> такий банк/орган сплачує штрафи в розмірах, встанов</w:t>
      </w:r>
      <w:r w:rsidR="001F7E05">
        <w:rPr>
          <w:sz w:val="28"/>
          <w:szCs w:val="28"/>
          <w:lang w:val="uk-UA"/>
        </w:rPr>
        <w:t>лених пунктом 124.1 цієї статті (п.124.4 ПКУ).</w:t>
      </w:r>
    </w:p>
    <w:p w:rsidR="00D22DEC" w:rsidRPr="00FA61CF" w:rsidRDefault="00A035C0" w:rsidP="00A035C0">
      <w:pPr>
        <w:widowControl w:val="0"/>
        <w:spacing w:line="223" w:lineRule="auto"/>
        <w:ind w:firstLine="709"/>
        <w:jc w:val="both"/>
        <w:rPr>
          <w:sz w:val="28"/>
          <w:szCs w:val="28"/>
          <w:lang w:val="uk-UA"/>
        </w:rPr>
      </w:pPr>
      <w:r w:rsidRPr="00FA61CF">
        <w:rPr>
          <w:sz w:val="28"/>
          <w:szCs w:val="28"/>
          <w:lang w:val="uk-UA"/>
        </w:rPr>
        <w:t xml:space="preserve"> </w:t>
      </w:r>
      <w:r w:rsidR="00D22DEC" w:rsidRPr="00FA61CF">
        <w:rPr>
          <w:sz w:val="28"/>
          <w:szCs w:val="28"/>
          <w:lang w:val="uk-UA"/>
        </w:rPr>
        <w:t xml:space="preserve">За несвоєчасне подання платіжних доручень на перерахування податків передбачено адміністративний штраф від 5 до 10 неоподатковуваних мінімумів </w:t>
      </w:r>
      <w:r w:rsidR="00D22DEC" w:rsidRPr="00945C53">
        <w:rPr>
          <w:sz w:val="28"/>
          <w:szCs w:val="28"/>
          <w:lang w:val="uk-UA"/>
        </w:rPr>
        <w:t>доходів громадян (далі - НМДГ) (тобто від 85 грн. до 170 грн.). За повторне протягом року порушення - від 10 до 15 НМДГ (тобто від 170 грн. до 255 грн.) (ст.</w:t>
      </w:r>
      <w:r w:rsidR="00D22DEC" w:rsidRPr="00FA61CF">
        <w:rPr>
          <w:sz w:val="28"/>
          <w:szCs w:val="28"/>
          <w:lang w:val="uk-UA"/>
        </w:rPr>
        <w:t xml:space="preserve"> 163-2 Кодексу України про адміністративні правопорушення).</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Нарахування проводиться за кожен день із розрахунку 120% річної облікової ставки НБУ, що діє на кожен такий день, якщо пеня пов’язана із грошовим зобов’язанням, яке визначає контролюючий орган (</w:t>
      </w:r>
      <w:proofErr w:type="spellStart"/>
      <w:r w:rsidRPr="00FA61CF">
        <w:rPr>
          <w:sz w:val="28"/>
          <w:szCs w:val="28"/>
          <w:lang w:val="uk-UA"/>
        </w:rPr>
        <w:t>абз</w:t>
      </w:r>
      <w:proofErr w:type="spellEnd"/>
      <w:r w:rsidRPr="00FA61CF">
        <w:rPr>
          <w:sz w:val="28"/>
          <w:szCs w:val="28"/>
          <w:lang w:val="uk-UA"/>
        </w:rPr>
        <w:t>. 1 ст. 129.4 ПКУ).</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Якщо ж розраховується пеня на суму податкового зобов’язання, визначеного платником податків або податковим агентом, – після спливу 90 календарних днів, що настають за останнім днем граничного строку сплати податку. Для розрахунку використовується 100% річних облікової ставки Нацбанку, що діє на кожний такий день (</w:t>
      </w:r>
      <w:proofErr w:type="spellStart"/>
      <w:r w:rsidRPr="00FA61CF">
        <w:rPr>
          <w:sz w:val="28"/>
          <w:szCs w:val="28"/>
          <w:lang w:val="uk-UA"/>
        </w:rPr>
        <w:t>абз</w:t>
      </w:r>
      <w:proofErr w:type="spellEnd"/>
      <w:r w:rsidRPr="00FA61CF">
        <w:rPr>
          <w:sz w:val="28"/>
          <w:szCs w:val="28"/>
          <w:lang w:val="uk-UA"/>
        </w:rPr>
        <w:t>. 2 ст. 129.4 ПКУ).</w:t>
      </w:r>
    </w:p>
    <w:p w:rsidR="00D22DEC" w:rsidRPr="00FA61CF" w:rsidRDefault="00D22DEC" w:rsidP="00D22DEC">
      <w:pPr>
        <w:spacing w:line="223" w:lineRule="auto"/>
        <w:ind w:firstLine="709"/>
        <w:jc w:val="both"/>
        <w:rPr>
          <w:sz w:val="28"/>
          <w:szCs w:val="28"/>
          <w:lang w:val="uk-UA"/>
        </w:rPr>
      </w:pPr>
      <w:r w:rsidRPr="00FA61CF">
        <w:rPr>
          <w:sz w:val="28"/>
          <w:szCs w:val="28"/>
          <w:lang w:val="uk-UA"/>
        </w:rPr>
        <w:t>Для розрахунку пені використовують ставку НБУ на кожен календарний день прострочення сплати грошового зобов’язання, включаючи день його погашення.</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xml:space="preserve">Обчислюється пеня за всіма податками, які сплачують згідно із ПКУ. Формули розрахунку в наказі, яким прийнято Порядок № 422, немає, але з нього випливає, що вона залишилася незмінною (затверджена вже </w:t>
      </w:r>
      <w:proofErr w:type="spellStart"/>
      <w:r w:rsidRPr="00FA61CF">
        <w:rPr>
          <w:sz w:val="28"/>
          <w:szCs w:val="28"/>
          <w:lang w:val="uk-UA"/>
        </w:rPr>
        <w:t>нечинною</w:t>
      </w:r>
      <w:proofErr w:type="spellEnd"/>
      <w:r w:rsidRPr="00FA61CF">
        <w:rPr>
          <w:sz w:val="28"/>
          <w:szCs w:val="28"/>
          <w:lang w:val="uk-UA"/>
        </w:rPr>
        <w:t xml:space="preserve"> Інструкцією № 953), де:</w:t>
      </w:r>
    </w:p>
    <w:p w:rsidR="00D22DEC" w:rsidRPr="00FA61CF" w:rsidRDefault="00D22DEC" w:rsidP="00D22DEC">
      <w:pPr>
        <w:widowControl w:val="0"/>
        <w:spacing w:line="223" w:lineRule="auto"/>
        <w:ind w:firstLine="709"/>
        <w:jc w:val="both"/>
        <w:rPr>
          <w:sz w:val="16"/>
          <w:szCs w:val="28"/>
          <w:lang w:val="uk-UA"/>
        </w:rPr>
      </w:pPr>
    </w:p>
    <w:p w:rsidR="00D22DEC" w:rsidRPr="00FA61CF" w:rsidRDefault="00D22DEC" w:rsidP="00D22DEC">
      <w:pPr>
        <w:widowControl w:val="0"/>
        <w:spacing w:line="223" w:lineRule="auto"/>
        <w:ind w:left="1415" w:firstLine="709"/>
        <w:jc w:val="center"/>
        <w:rPr>
          <w:sz w:val="28"/>
          <w:szCs w:val="28"/>
          <w:lang w:val="uk-UA"/>
        </w:rPr>
      </w:pPr>
      <w:r w:rsidRPr="00FA61CF">
        <w:rPr>
          <w:sz w:val="28"/>
          <w:szCs w:val="28"/>
          <w:lang w:val="uk-UA"/>
        </w:rPr>
        <w:t xml:space="preserve">Y= (Σ × Кдні÷1,2(або 1) × UНБУ)÷R </w:t>
      </w:r>
      <w:r w:rsidRPr="00FA61CF">
        <w:rPr>
          <w:sz w:val="28"/>
          <w:szCs w:val="28"/>
          <w:lang w:val="uk-UA"/>
        </w:rPr>
        <w:tab/>
      </w:r>
      <w:r w:rsidRPr="00FA61CF">
        <w:rPr>
          <w:sz w:val="28"/>
          <w:szCs w:val="28"/>
          <w:lang w:val="uk-UA"/>
        </w:rPr>
        <w:tab/>
      </w:r>
      <w:r w:rsidRPr="00FA61CF">
        <w:rPr>
          <w:sz w:val="28"/>
          <w:szCs w:val="28"/>
          <w:lang w:val="uk-UA"/>
        </w:rPr>
        <w:tab/>
        <w:t>(2.1)</w:t>
      </w:r>
    </w:p>
    <w:p w:rsidR="00D22DEC" w:rsidRPr="00FA61CF" w:rsidRDefault="00D22DEC" w:rsidP="00D22DEC">
      <w:pPr>
        <w:widowControl w:val="0"/>
        <w:spacing w:line="223" w:lineRule="auto"/>
        <w:ind w:left="1415" w:firstLine="709"/>
        <w:jc w:val="center"/>
        <w:rPr>
          <w:sz w:val="16"/>
          <w:szCs w:val="28"/>
          <w:lang w:val="uk-UA"/>
        </w:rPr>
      </w:pP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Y – сума пені, нарахована на суму заниженого податкового зобов’язання (округлюється до другого знака після коми);</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Σ – погашення податкового боргу – фактично погашена сума податкового боргу (недоплати);</w:t>
      </w:r>
    </w:p>
    <w:p w:rsidR="00D22DEC" w:rsidRPr="00FA61CF" w:rsidRDefault="00D22DEC" w:rsidP="00D22DEC">
      <w:pPr>
        <w:widowControl w:val="0"/>
        <w:spacing w:line="223" w:lineRule="auto"/>
        <w:ind w:firstLine="709"/>
        <w:jc w:val="both"/>
        <w:rPr>
          <w:sz w:val="28"/>
          <w:szCs w:val="28"/>
          <w:lang w:val="uk-UA"/>
        </w:rPr>
      </w:pPr>
      <w:proofErr w:type="spellStart"/>
      <w:r w:rsidRPr="00FA61CF">
        <w:rPr>
          <w:sz w:val="28"/>
          <w:szCs w:val="28"/>
          <w:lang w:val="uk-UA"/>
        </w:rPr>
        <w:t>Кдні</w:t>
      </w:r>
      <w:proofErr w:type="spellEnd"/>
      <w:r w:rsidRPr="00FA61CF">
        <w:rPr>
          <w:sz w:val="28"/>
          <w:szCs w:val="28"/>
          <w:lang w:val="uk-UA"/>
        </w:rPr>
        <w:t xml:space="preserve"> – кількість календарних днів, на яку затримали сплату податкового зобов’язання;</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UНБУ – облікові ставки НБУ, що діють у період, за який нараховується пеня;</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1,2 – коефіцієнт, який застосовується для обчислення пені з розрахунку 120% річних облікової ставки НБУ і не застосовується, якщо для розрахунку береться 100% річних облікової ставки НБУ;</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R – кількість днів у календарному році.</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lastRenderedPageBreak/>
        <w:t>При погашенні податкового боргу кошти в першу чергу зараховують у рахунок погашення заборгованості. Коли борг погашено повністю, гроші зараховують у рахунок погашення штрафів і тільки після цього – в рахунок пені.</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Хоча за несплату пені законодавством відповідальності не передбачено, потрібно зважити, що пеня, нарахована на суму заборгованості, також вважається податковим боргом. А отже, збільшує вашу заборгованість.</w:t>
      </w:r>
    </w:p>
    <w:p w:rsidR="00D22DEC" w:rsidRPr="00FA61CF" w:rsidRDefault="00D22DEC" w:rsidP="00D22DEC">
      <w:pPr>
        <w:widowControl w:val="0"/>
        <w:spacing w:line="223" w:lineRule="auto"/>
        <w:ind w:firstLine="709"/>
        <w:jc w:val="both"/>
        <w:rPr>
          <w:i/>
          <w:sz w:val="28"/>
          <w:szCs w:val="28"/>
          <w:lang w:val="uk-UA"/>
        </w:rPr>
      </w:pPr>
      <w:r w:rsidRPr="00FA61CF">
        <w:rPr>
          <w:i/>
          <w:sz w:val="28"/>
          <w:szCs w:val="28"/>
          <w:lang w:val="uk-UA"/>
        </w:rPr>
        <w:t>Виходячи з вище вказаного робимо наступні розрахунки.</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Штраф у разі подання окремої уточнюючої декларації – 3% тобто 120,00 грн. × 3% = 3,60 грн.</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Сума боргу для розрахунку пені – 120,00 + 3,60 = 123,60 грн.</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xml:space="preserve">Якщо помилку виявлено самостійно, при визначенні узгодженого податкового зобов’язання пеня починає нараховуватися з 91-го дня прострочення. </w:t>
      </w:r>
      <w:r w:rsidRPr="004943CC">
        <w:rPr>
          <w:sz w:val="28"/>
          <w:szCs w:val="28"/>
          <w:lang w:val="uk-UA"/>
        </w:rPr>
        <w:t>Останній день сплати ЄП за І квартал 2015 року – 20 травня.</w:t>
      </w:r>
      <w:r w:rsidRPr="00FA61CF">
        <w:rPr>
          <w:sz w:val="28"/>
          <w:szCs w:val="28"/>
          <w:lang w:val="uk-UA"/>
        </w:rPr>
        <w:t xml:space="preserve"> Тож пеня нараховується з 19.08.2015 і до 25.01.2017 (день погашення боргу), всього 526 днів, за які потрібно сплатити пеню.</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З 01.01.2017 року при розрахунку пені застосовуються облікові ставки Нацбанку, що діяли на кожен день прострочення. У періоді заборгованості з нашого прикладу вони змінювалися: з 04.03.2015 по 27.08.2015 – 30%, з 28.08.2015 по 24.09.2015 – 27% і так далі за весь період розрахунку.</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 xml:space="preserve">Далі використовується формула з різними ставками НБУ і з урахуванням кількості днів у період дії відповідної ставки. Для розрахунку береться 100% облікової ставки НБУ, адже суму податку до сплати визначає </w:t>
      </w:r>
      <w:proofErr w:type="spellStart"/>
      <w:r w:rsidRPr="00FA61CF">
        <w:rPr>
          <w:sz w:val="28"/>
          <w:szCs w:val="28"/>
          <w:lang w:val="uk-UA"/>
        </w:rPr>
        <w:t>ФОП</w:t>
      </w:r>
      <w:proofErr w:type="spellEnd"/>
      <w:r w:rsidRPr="00FA61CF">
        <w:rPr>
          <w:sz w:val="28"/>
          <w:szCs w:val="28"/>
          <w:lang w:val="uk-UA"/>
        </w:rPr>
        <w:t>.</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Так, у період з 19.08.2015 до 27.08.2015 облікова ставка – 30%, кількість днів – 9 днів, отже пеня за цей період дорівнює:</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(123,60 грн. × 9÷100% × 30%) ÷ 365 = 0,91 грн.</w:t>
      </w:r>
    </w:p>
    <w:p w:rsidR="00D22DEC" w:rsidRPr="00FA61CF" w:rsidRDefault="00D22DEC" w:rsidP="00D22DEC">
      <w:pPr>
        <w:widowControl w:val="0"/>
        <w:spacing w:line="223" w:lineRule="auto"/>
        <w:ind w:firstLine="709"/>
        <w:jc w:val="both"/>
        <w:rPr>
          <w:sz w:val="28"/>
          <w:szCs w:val="28"/>
          <w:lang w:val="uk-UA"/>
        </w:rPr>
      </w:pPr>
      <w:r w:rsidRPr="00FA61CF">
        <w:rPr>
          <w:sz w:val="28"/>
          <w:szCs w:val="28"/>
          <w:lang w:val="uk-UA"/>
        </w:rPr>
        <w:t>Аналогічно знаходимо суми пені за всі періоди дії різних розмірів облікової ставки Нацбанку (таблиця 2.5).</w:t>
      </w:r>
    </w:p>
    <w:p w:rsidR="00D22DEC" w:rsidRPr="00FA61CF" w:rsidRDefault="00D22DEC" w:rsidP="00D22DEC">
      <w:pPr>
        <w:widowControl w:val="0"/>
        <w:ind w:firstLine="709"/>
        <w:jc w:val="both"/>
        <w:rPr>
          <w:sz w:val="28"/>
          <w:szCs w:val="28"/>
          <w:lang w:val="uk-UA"/>
        </w:rPr>
      </w:pPr>
      <w:r w:rsidRPr="00FA61CF">
        <w:rPr>
          <w:sz w:val="28"/>
          <w:szCs w:val="28"/>
          <w:lang w:val="uk-UA"/>
        </w:rPr>
        <w:t>Таблиця 2.5 – Розрахунок суми пені за всі періоди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313"/>
        <w:gridCol w:w="1559"/>
        <w:gridCol w:w="2126"/>
        <w:gridCol w:w="1383"/>
      </w:tblGrid>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Дата початку</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Дата закінчення</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Кількість днів</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Сума боргу, грн.</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Облікова ставка Нацбанку, %</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Пеня, грн.</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1</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3</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4</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5</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6</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19.08.15</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27.08.15</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9</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30</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0,91</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28.08.15</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24.09.16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28</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27</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2,56</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25.09.15</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2.10.16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35</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22</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2,61</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3.10.15</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17.12.15</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49</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22</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3,65</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18.12.15</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27.01.16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41</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22</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3,05</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28.01.16</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02.03.16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35</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22</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2,61</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03.03.16</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21.04.16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50</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22</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3,72</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22.04.16</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26.05.16.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36</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19</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2,25</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27.05.16</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23.06.16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28</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18</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1,71</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24.06.16</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28.07.16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35</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16,5</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1,96</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29.07.16</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15.09.16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49</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15,5</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2,57</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16.09.16</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27.10.16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42</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15</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2,13</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28.10.16</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8.12.16</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41</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14</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1,94</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09.12.16</w:t>
            </w:r>
          </w:p>
        </w:tc>
        <w:tc>
          <w:tcPr>
            <w:tcW w:w="1595" w:type="dxa"/>
          </w:tcPr>
          <w:p w:rsidR="00D22DEC" w:rsidRPr="00FA61CF" w:rsidRDefault="00D22DEC" w:rsidP="008D6747">
            <w:pPr>
              <w:widowControl w:val="0"/>
              <w:jc w:val="center"/>
              <w:rPr>
                <w:sz w:val="26"/>
                <w:szCs w:val="26"/>
                <w:lang w:val="uk-UA"/>
              </w:rPr>
            </w:pPr>
            <w:r w:rsidRPr="00FA61CF">
              <w:rPr>
                <w:sz w:val="26"/>
                <w:szCs w:val="26"/>
                <w:lang w:val="uk-UA"/>
              </w:rPr>
              <w:t>25.01.17</w:t>
            </w: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49</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r w:rsidRPr="00FA61CF">
              <w:rPr>
                <w:sz w:val="26"/>
                <w:szCs w:val="26"/>
                <w:lang w:val="uk-UA"/>
              </w:rPr>
              <w:t>14</w:t>
            </w: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2,32</w:t>
            </w:r>
          </w:p>
        </w:tc>
      </w:tr>
      <w:tr w:rsidR="00D22DEC" w:rsidRPr="00FA61CF" w:rsidTr="008D6747">
        <w:tc>
          <w:tcPr>
            <w:tcW w:w="1595" w:type="dxa"/>
          </w:tcPr>
          <w:p w:rsidR="00D22DEC" w:rsidRPr="00FA61CF" w:rsidRDefault="00D22DEC" w:rsidP="008D6747">
            <w:pPr>
              <w:widowControl w:val="0"/>
              <w:jc w:val="center"/>
              <w:rPr>
                <w:sz w:val="26"/>
                <w:szCs w:val="26"/>
                <w:lang w:val="uk-UA"/>
              </w:rPr>
            </w:pPr>
            <w:r w:rsidRPr="00FA61CF">
              <w:rPr>
                <w:sz w:val="26"/>
                <w:szCs w:val="26"/>
                <w:lang w:val="uk-UA"/>
              </w:rPr>
              <w:t>Разом</w:t>
            </w:r>
          </w:p>
        </w:tc>
        <w:tc>
          <w:tcPr>
            <w:tcW w:w="1595" w:type="dxa"/>
          </w:tcPr>
          <w:p w:rsidR="00D22DEC" w:rsidRPr="00FA61CF" w:rsidRDefault="00D22DEC" w:rsidP="008D6747">
            <w:pPr>
              <w:widowControl w:val="0"/>
              <w:jc w:val="center"/>
              <w:rPr>
                <w:sz w:val="26"/>
                <w:szCs w:val="26"/>
                <w:lang w:val="uk-UA"/>
              </w:rPr>
            </w:pPr>
          </w:p>
        </w:tc>
        <w:tc>
          <w:tcPr>
            <w:tcW w:w="1313" w:type="dxa"/>
          </w:tcPr>
          <w:p w:rsidR="00D22DEC" w:rsidRPr="00FA61CF" w:rsidRDefault="00D22DEC" w:rsidP="008D6747">
            <w:pPr>
              <w:widowControl w:val="0"/>
              <w:jc w:val="center"/>
              <w:rPr>
                <w:sz w:val="26"/>
                <w:szCs w:val="26"/>
                <w:lang w:val="uk-UA"/>
              </w:rPr>
            </w:pPr>
            <w:r w:rsidRPr="00FA61CF">
              <w:rPr>
                <w:sz w:val="26"/>
                <w:szCs w:val="26"/>
                <w:lang w:val="uk-UA"/>
              </w:rPr>
              <w:t>526</w:t>
            </w:r>
          </w:p>
        </w:tc>
        <w:tc>
          <w:tcPr>
            <w:tcW w:w="1559" w:type="dxa"/>
          </w:tcPr>
          <w:p w:rsidR="00D22DEC" w:rsidRPr="00FA61CF" w:rsidRDefault="00D22DEC" w:rsidP="008D6747">
            <w:pPr>
              <w:widowControl w:val="0"/>
              <w:jc w:val="center"/>
              <w:rPr>
                <w:sz w:val="26"/>
                <w:szCs w:val="26"/>
                <w:lang w:val="uk-UA"/>
              </w:rPr>
            </w:pPr>
            <w:r w:rsidRPr="00FA61CF">
              <w:rPr>
                <w:sz w:val="26"/>
                <w:szCs w:val="26"/>
                <w:lang w:val="uk-UA"/>
              </w:rPr>
              <w:t>123,60</w:t>
            </w:r>
          </w:p>
        </w:tc>
        <w:tc>
          <w:tcPr>
            <w:tcW w:w="2126" w:type="dxa"/>
          </w:tcPr>
          <w:p w:rsidR="00D22DEC" w:rsidRPr="00FA61CF" w:rsidRDefault="00D22DEC" w:rsidP="008D6747">
            <w:pPr>
              <w:widowControl w:val="0"/>
              <w:jc w:val="center"/>
              <w:rPr>
                <w:sz w:val="26"/>
                <w:szCs w:val="26"/>
                <w:lang w:val="uk-UA"/>
              </w:rPr>
            </w:pPr>
          </w:p>
        </w:tc>
        <w:tc>
          <w:tcPr>
            <w:tcW w:w="1383" w:type="dxa"/>
          </w:tcPr>
          <w:p w:rsidR="00D22DEC" w:rsidRPr="00FA61CF" w:rsidRDefault="00D22DEC" w:rsidP="008D6747">
            <w:pPr>
              <w:widowControl w:val="0"/>
              <w:jc w:val="center"/>
              <w:rPr>
                <w:sz w:val="26"/>
                <w:szCs w:val="26"/>
                <w:lang w:val="uk-UA"/>
              </w:rPr>
            </w:pPr>
            <w:r w:rsidRPr="00FA61CF">
              <w:rPr>
                <w:sz w:val="26"/>
                <w:szCs w:val="26"/>
                <w:lang w:val="uk-UA"/>
              </w:rPr>
              <w:t>33,99</w:t>
            </w:r>
          </w:p>
        </w:tc>
      </w:tr>
    </w:tbl>
    <w:p w:rsidR="00D22DEC" w:rsidRPr="00FA61CF" w:rsidRDefault="00D22DEC" w:rsidP="00D22DEC">
      <w:pPr>
        <w:ind w:firstLine="720"/>
        <w:rPr>
          <w:sz w:val="20"/>
          <w:szCs w:val="20"/>
          <w:lang w:val="uk-UA"/>
        </w:rPr>
      </w:pPr>
    </w:p>
    <w:p w:rsidR="00D22DEC" w:rsidRPr="00FA61CF" w:rsidRDefault="00D22DEC" w:rsidP="00D22DEC">
      <w:pPr>
        <w:pStyle w:val="Style55"/>
        <w:spacing w:line="240" w:lineRule="auto"/>
        <w:ind w:firstLine="709"/>
        <w:jc w:val="both"/>
        <w:rPr>
          <w:rStyle w:val="FontStyle270"/>
          <w:sz w:val="28"/>
          <w:szCs w:val="26"/>
          <w:lang w:val="uk-UA" w:eastAsia="uk-UA"/>
        </w:rPr>
      </w:pPr>
      <w:r w:rsidRPr="00FA61CF">
        <w:rPr>
          <w:rStyle w:val="FontStyle270"/>
          <w:sz w:val="28"/>
          <w:szCs w:val="26"/>
          <w:lang w:val="uk-UA" w:eastAsia="uk-UA"/>
        </w:rPr>
        <w:t>Завдання 3</w:t>
      </w:r>
    </w:p>
    <w:p w:rsidR="00D22DEC" w:rsidRPr="00747110" w:rsidRDefault="00D22DEC" w:rsidP="00D22DEC">
      <w:pPr>
        <w:pStyle w:val="Style55"/>
        <w:spacing w:line="240" w:lineRule="auto"/>
        <w:ind w:firstLine="709"/>
        <w:jc w:val="both"/>
        <w:rPr>
          <w:rStyle w:val="FontStyle270"/>
          <w:sz w:val="16"/>
          <w:szCs w:val="16"/>
          <w:lang w:val="uk-UA" w:eastAsia="uk-UA"/>
        </w:rPr>
      </w:pPr>
    </w:p>
    <w:p w:rsidR="00D22DEC" w:rsidRPr="00FA61CF" w:rsidRDefault="00D22DEC" w:rsidP="00D22DEC">
      <w:pPr>
        <w:pStyle w:val="Style47"/>
        <w:spacing w:line="228" w:lineRule="auto"/>
        <w:ind w:firstLine="709"/>
        <w:rPr>
          <w:rStyle w:val="FontStyle251"/>
          <w:sz w:val="28"/>
          <w:szCs w:val="28"/>
          <w:lang w:val="uk-UA" w:eastAsia="uk-UA"/>
        </w:rPr>
      </w:pPr>
      <w:r w:rsidRPr="00FA61CF">
        <w:rPr>
          <w:rStyle w:val="FontStyle251"/>
          <w:sz w:val="28"/>
          <w:szCs w:val="28"/>
          <w:lang w:val="uk-UA" w:eastAsia="uk-UA"/>
        </w:rPr>
        <w:t>Необхідно використати у податковій роботі теорію ігор прогнозування (планування) обсягів майбутніх податкових надходжень в умовах, коли уряд держави може притримуватись або стимулюючої, або стримувальної політики, а платники - теж можуть займати дві стратегії:</w:t>
      </w:r>
    </w:p>
    <w:p w:rsidR="00D22DEC" w:rsidRPr="00FA61CF" w:rsidRDefault="00D22DEC" w:rsidP="00D22DEC">
      <w:pPr>
        <w:pStyle w:val="Style77"/>
        <w:numPr>
          <w:ilvl w:val="0"/>
          <w:numId w:val="4"/>
        </w:numPr>
        <w:tabs>
          <w:tab w:val="left" w:pos="863"/>
        </w:tabs>
        <w:spacing w:line="228" w:lineRule="auto"/>
        <w:ind w:left="0" w:firstLine="709"/>
        <w:jc w:val="left"/>
        <w:rPr>
          <w:rStyle w:val="FontStyle251"/>
          <w:sz w:val="28"/>
          <w:szCs w:val="28"/>
          <w:lang w:val="uk-UA" w:eastAsia="uk-UA"/>
        </w:rPr>
      </w:pPr>
      <w:r w:rsidRPr="00FA61CF">
        <w:rPr>
          <w:rStyle w:val="FontStyle251"/>
          <w:sz w:val="28"/>
          <w:szCs w:val="28"/>
          <w:lang w:val="uk-UA" w:eastAsia="uk-UA"/>
        </w:rPr>
        <w:t>Добросовісно сплачувати всі податки, збори та платежі;</w:t>
      </w:r>
    </w:p>
    <w:p w:rsidR="00D22DEC" w:rsidRPr="00FA61CF" w:rsidRDefault="00D22DEC" w:rsidP="00D22DEC">
      <w:pPr>
        <w:pStyle w:val="Style77"/>
        <w:numPr>
          <w:ilvl w:val="0"/>
          <w:numId w:val="4"/>
        </w:numPr>
        <w:tabs>
          <w:tab w:val="left" w:pos="863"/>
        </w:tabs>
        <w:spacing w:line="228" w:lineRule="auto"/>
        <w:ind w:left="0" w:firstLine="709"/>
        <w:jc w:val="left"/>
        <w:rPr>
          <w:rStyle w:val="FontStyle251"/>
          <w:sz w:val="28"/>
          <w:szCs w:val="28"/>
          <w:lang w:val="uk-UA" w:eastAsia="uk-UA"/>
        </w:rPr>
      </w:pPr>
      <w:r w:rsidRPr="00FA61CF">
        <w:rPr>
          <w:rStyle w:val="FontStyle251"/>
          <w:sz w:val="28"/>
          <w:szCs w:val="28"/>
          <w:lang w:val="uk-UA" w:eastAsia="uk-UA"/>
        </w:rPr>
        <w:t>Уникати сплати податків.</w:t>
      </w:r>
    </w:p>
    <w:p w:rsidR="00D22DEC" w:rsidRPr="00FA61CF" w:rsidRDefault="00D22DEC" w:rsidP="00D22DEC">
      <w:pPr>
        <w:pStyle w:val="Style47"/>
        <w:spacing w:line="228" w:lineRule="auto"/>
        <w:ind w:firstLine="709"/>
        <w:rPr>
          <w:rStyle w:val="FontStyle251"/>
          <w:sz w:val="28"/>
          <w:szCs w:val="28"/>
          <w:lang w:val="uk-UA" w:eastAsia="uk-UA"/>
        </w:rPr>
      </w:pPr>
      <w:r w:rsidRPr="00FA61CF">
        <w:rPr>
          <w:rStyle w:val="FontStyle251"/>
          <w:sz w:val="28"/>
          <w:szCs w:val="28"/>
          <w:lang w:val="uk-UA" w:eastAsia="uk-UA"/>
        </w:rPr>
        <w:t>На основі емпіричних досліджень за попередні роки сформувати платіжну матрицю (табл. 2.6), проаналізувати отримані чотири ситуації:</w:t>
      </w:r>
    </w:p>
    <w:p w:rsidR="00D22DEC" w:rsidRPr="00FA61CF" w:rsidRDefault="00D22DEC" w:rsidP="00D22DEC">
      <w:pPr>
        <w:pStyle w:val="Style77"/>
        <w:numPr>
          <w:ilvl w:val="0"/>
          <w:numId w:val="6"/>
        </w:numPr>
        <w:tabs>
          <w:tab w:val="left" w:pos="848"/>
        </w:tabs>
        <w:spacing w:line="228" w:lineRule="auto"/>
        <w:ind w:left="851"/>
        <w:rPr>
          <w:rStyle w:val="FontStyle251"/>
          <w:sz w:val="28"/>
          <w:szCs w:val="28"/>
          <w:lang w:val="uk-UA" w:eastAsia="uk-UA"/>
        </w:rPr>
      </w:pPr>
      <w:r w:rsidRPr="00FA61CF">
        <w:rPr>
          <w:rStyle w:val="FontStyle251"/>
          <w:sz w:val="28"/>
          <w:szCs w:val="28"/>
          <w:lang w:val="uk-UA" w:eastAsia="uk-UA"/>
        </w:rPr>
        <w:t xml:space="preserve">якщо уряд буде дотримуватися стимулюючої політики, зменшуючи розміри та кількість податків, а платники будуть добросовісно їх сплачувати </w:t>
      </w:r>
      <w:r w:rsidRPr="00FA61CF">
        <w:rPr>
          <w:rStyle w:val="FontStyle255"/>
          <w:i w:val="0"/>
          <w:sz w:val="28"/>
          <w:szCs w:val="28"/>
          <w:lang w:val="uk-UA" w:eastAsia="uk-UA"/>
        </w:rPr>
        <w:t xml:space="preserve">(варіант БС), </w:t>
      </w:r>
      <w:r w:rsidRPr="00FA61CF">
        <w:rPr>
          <w:rStyle w:val="FontStyle251"/>
          <w:sz w:val="28"/>
          <w:szCs w:val="28"/>
          <w:lang w:val="uk-UA" w:eastAsia="uk-UA"/>
        </w:rPr>
        <w:t>бюджет отримає 23650 тис. грн.;</w:t>
      </w:r>
    </w:p>
    <w:p w:rsidR="00D22DEC" w:rsidRPr="00FA61CF" w:rsidRDefault="00D22DEC" w:rsidP="00D22DEC">
      <w:pPr>
        <w:pStyle w:val="Style77"/>
        <w:numPr>
          <w:ilvl w:val="0"/>
          <w:numId w:val="6"/>
        </w:numPr>
        <w:tabs>
          <w:tab w:val="left" w:pos="848"/>
        </w:tabs>
        <w:spacing w:line="228" w:lineRule="auto"/>
        <w:ind w:left="851"/>
        <w:rPr>
          <w:rStyle w:val="FontStyle251"/>
          <w:sz w:val="28"/>
          <w:szCs w:val="28"/>
          <w:lang w:val="uk-UA" w:eastAsia="uk-UA"/>
        </w:rPr>
      </w:pPr>
      <w:r w:rsidRPr="00FA61CF">
        <w:rPr>
          <w:rStyle w:val="FontStyle251"/>
          <w:sz w:val="28"/>
          <w:szCs w:val="28"/>
          <w:lang w:val="uk-UA" w:eastAsia="uk-UA"/>
        </w:rPr>
        <w:t xml:space="preserve">якщо уряд не змінить політики, а платники будуть старатися уникати сплати податків </w:t>
      </w:r>
      <w:r w:rsidRPr="00FA61CF">
        <w:rPr>
          <w:rStyle w:val="FontStyle255"/>
          <w:i w:val="0"/>
          <w:sz w:val="28"/>
          <w:szCs w:val="28"/>
          <w:lang w:val="uk-UA" w:eastAsia="uk-UA"/>
        </w:rPr>
        <w:t xml:space="preserve">(варіант БД), </w:t>
      </w:r>
      <w:r w:rsidRPr="00FA61CF">
        <w:rPr>
          <w:rStyle w:val="FontStyle251"/>
          <w:sz w:val="28"/>
          <w:szCs w:val="28"/>
          <w:lang w:val="uk-UA" w:eastAsia="uk-UA"/>
        </w:rPr>
        <w:t>обсяги бюджетних надходжень становитимуть 20600 тис. грн.;</w:t>
      </w:r>
    </w:p>
    <w:p w:rsidR="00D22DEC" w:rsidRPr="00FA61CF" w:rsidRDefault="00D22DEC" w:rsidP="00D22DEC">
      <w:pPr>
        <w:pStyle w:val="Style77"/>
        <w:numPr>
          <w:ilvl w:val="0"/>
          <w:numId w:val="6"/>
        </w:numPr>
        <w:tabs>
          <w:tab w:val="left" w:pos="870"/>
        </w:tabs>
        <w:spacing w:line="228" w:lineRule="auto"/>
        <w:ind w:left="851"/>
        <w:rPr>
          <w:rStyle w:val="FontStyle251"/>
          <w:sz w:val="28"/>
          <w:szCs w:val="28"/>
          <w:lang w:val="uk-UA" w:eastAsia="uk-UA"/>
        </w:rPr>
      </w:pPr>
      <w:r w:rsidRPr="00FA61CF">
        <w:rPr>
          <w:rStyle w:val="FontStyle251"/>
          <w:sz w:val="28"/>
          <w:szCs w:val="28"/>
          <w:lang w:val="uk-UA" w:eastAsia="uk-UA"/>
        </w:rPr>
        <w:t xml:space="preserve">якщо уряд буде обирати стримувальну політику і платники будуть добросовісно платити податки </w:t>
      </w:r>
      <w:r w:rsidRPr="00FA61CF">
        <w:rPr>
          <w:rStyle w:val="FontStyle255"/>
          <w:i w:val="0"/>
          <w:sz w:val="28"/>
          <w:szCs w:val="28"/>
          <w:lang w:val="uk-UA" w:eastAsia="uk-UA"/>
        </w:rPr>
        <w:t xml:space="preserve">(варіант АС), </w:t>
      </w:r>
      <w:r w:rsidRPr="00FA61CF">
        <w:rPr>
          <w:rStyle w:val="FontStyle251"/>
          <w:sz w:val="28"/>
          <w:szCs w:val="28"/>
          <w:lang w:val="uk-UA" w:eastAsia="uk-UA"/>
        </w:rPr>
        <w:t>податкові надходження становитимуть 28400 тис. грн.;</w:t>
      </w:r>
    </w:p>
    <w:p w:rsidR="00D22DEC" w:rsidRPr="00FA61CF" w:rsidRDefault="00D22DEC" w:rsidP="00D22DEC">
      <w:pPr>
        <w:pStyle w:val="Style77"/>
        <w:numPr>
          <w:ilvl w:val="0"/>
          <w:numId w:val="6"/>
        </w:numPr>
        <w:tabs>
          <w:tab w:val="left" w:pos="870"/>
        </w:tabs>
        <w:spacing w:line="228" w:lineRule="auto"/>
        <w:ind w:left="851"/>
        <w:rPr>
          <w:rStyle w:val="FontStyle251"/>
          <w:sz w:val="28"/>
          <w:szCs w:val="28"/>
          <w:lang w:val="uk-UA" w:eastAsia="uk-UA"/>
        </w:rPr>
      </w:pPr>
      <w:r w:rsidRPr="00FA61CF">
        <w:rPr>
          <w:rStyle w:val="FontStyle251"/>
          <w:sz w:val="28"/>
          <w:szCs w:val="28"/>
          <w:lang w:val="uk-UA" w:eastAsia="uk-UA"/>
        </w:rPr>
        <w:t>якщо ж за такої політики платники податків уникатимуть спла</w:t>
      </w:r>
      <w:r w:rsidRPr="00FA61CF">
        <w:rPr>
          <w:rStyle w:val="FontStyle251"/>
          <w:sz w:val="28"/>
          <w:szCs w:val="28"/>
          <w:lang w:val="uk-UA" w:eastAsia="uk-UA"/>
        </w:rPr>
        <w:softHyphen/>
        <w:t xml:space="preserve">ти податків </w:t>
      </w:r>
      <w:r w:rsidRPr="00FA61CF">
        <w:rPr>
          <w:rStyle w:val="FontStyle255"/>
          <w:i w:val="0"/>
          <w:sz w:val="28"/>
          <w:szCs w:val="28"/>
          <w:lang w:val="uk-UA" w:eastAsia="uk-UA"/>
        </w:rPr>
        <w:t xml:space="preserve">(варіант АД), </w:t>
      </w:r>
      <w:r w:rsidRPr="00FA61CF">
        <w:rPr>
          <w:rStyle w:val="FontStyle251"/>
          <w:sz w:val="28"/>
          <w:szCs w:val="28"/>
          <w:lang w:val="uk-UA" w:eastAsia="uk-UA"/>
        </w:rPr>
        <w:t>бюджет отримає 14550 тис. грн.</w:t>
      </w:r>
    </w:p>
    <w:p w:rsidR="00D22DEC" w:rsidRPr="00FA61CF" w:rsidRDefault="00D22DEC" w:rsidP="00D22DEC">
      <w:pPr>
        <w:pStyle w:val="Style77"/>
        <w:tabs>
          <w:tab w:val="left" w:pos="870"/>
        </w:tabs>
        <w:spacing w:line="228" w:lineRule="auto"/>
        <w:ind w:firstLine="709"/>
        <w:rPr>
          <w:rStyle w:val="FontStyle251"/>
          <w:sz w:val="28"/>
          <w:szCs w:val="28"/>
          <w:lang w:val="uk-UA" w:eastAsia="uk-UA"/>
        </w:rPr>
      </w:pPr>
      <w:r w:rsidRPr="00FA61CF">
        <w:rPr>
          <w:rStyle w:val="FontStyle251"/>
          <w:sz w:val="28"/>
          <w:szCs w:val="28"/>
          <w:lang w:val="uk-UA" w:eastAsia="uk-UA"/>
        </w:rPr>
        <w:t>Розрахувати середній дохід бюджету при стратегії С і Д. Зробити висновки. Метою задачі є максимізація середньої величини надходжень до бюджету, враховуючи непередбачуваність поведінки платників податків.</w:t>
      </w:r>
    </w:p>
    <w:p w:rsidR="00D22DEC" w:rsidRPr="00FA61CF" w:rsidRDefault="00D22DEC" w:rsidP="00D22DEC">
      <w:pPr>
        <w:pStyle w:val="Style55"/>
        <w:spacing w:line="228" w:lineRule="auto"/>
        <w:ind w:firstLine="709"/>
        <w:jc w:val="both"/>
        <w:rPr>
          <w:rStyle w:val="FontStyle270"/>
          <w:b w:val="0"/>
          <w:i/>
          <w:sz w:val="28"/>
          <w:szCs w:val="28"/>
          <w:lang w:val="uk-UA" w:eastAsia="uk-UA"/>
        </w:rPr>
      </w:pPr>
    </w:p>
    <w:p w:rsidR="00D22DEC" w:rsidRPr="00FA61CF" w:rsidRDefault="00D22DEC" w:rsidP="00D22DEC">
      <w:pPr>
        <w:pStyle w:val="Style55"/>
        <w:spacing w:line="228" w:lineRule="auto"/>
        <w:ind w:firstLine="709"/>
        <w:jc w:val="both"/>
        <w:rPr>
          <w:rStyle w:val="FontStyle270"/>
          <w:b w:val="0"/>
          <w:i/>
          <w:sz w:val="28"/>
          <w:szCs w:val="28"/>
          <w:lang w:val="uk-UA" w:eastAsia="uk-UA"/>
        </w:rPr>
      </w:pPr>
      <w:r w:rsidRPr="00FA61CF">
        <w:rPr>
          <w:rStyle w:val="FontStyle270"/>
          <w:b w:val="0"/>
          <w:i/>
          <w:sz w:val="28"/>
          <w:szCs w:val="28"/>
          <w:lang w:val="uk-UA" w:eastAsia="uk-UA"/>
        </w:rPr>
        <w:t>Рішення.</w:t>
      </w:r>
    </w:p>
    <w:p w:rsidR="00D22DEC" w:rsidRPr="00FA61CF" w:rsidRDefault="00D22DEC" w:rsidP="00D22DEC">
      <w:pPr>
        <w:pStyle w:val="Style55"/>
        <w:spacing w:line="228" w:lineRule="auto"/>
        <w:ind w:firstLine="709"/>
        <w:jc w:val="both"/>
        <w:rPr>
          <w:rStyle w:val="FontStyle251"/>
          <w:sz w:val="28"/>
          <w:szCs w:val="28"/>
          <w:lang w:val="uk-UA" w:eastAsia="uk-UA"/>
        </w:rPr>
      </w:pPr>
      <w:r w:rsidRPr="00FA61CF">
        <w:rPr>
          <w:rStyle w:val="FontStyle251"/>
          <w:sz w:val="28"/>
          <w:szCs w:val="28"/>
          <w:lang w:val="uk-UA" w:eastAsia="uk-UA"/>
        </w:rPr>
        <w:t xml:space="preserve">Теорія ігор і теорія масового обслуговування </w:t>
      </w:r>
      <w:r w:rsidRPr="00FA61CF">
        <w:rPr>
          <w:rStyle w:val="FontStyle270"/>
          <w:b w:val="0"/>
          <w:sz w:val="28"/>
          <w:szCs w:val="28"/>
          <w:lang w:val="uk-UA" w:eastAsia="uk-UA"/>
        </w:rPr>
        <w:t xml:space="preserve">відноситься до статистичних методів прийняття рішень в плануванні податкових надходжень. </w:t>
      </w:r>
      <w:r w:rsidRPr="00FA61CF">
        <w:rPr>
          <w:rStyle w:val="FontStyle251"/>
          <w:sz w:val="28"/>
          <w:szCs w:val="28"/>
          <w:lang w:val="uk-UA" w:eastAsia="uk-UA"/>
        </w:rPr>
        <w:t xml:space="preserve">Цим методам необхідно приділяти особливу увагу в роботі контролюючих органів щодо прогнозування поступлень в бюджет, тому зупинимося на них детальніше. Однією із складових частин розділу математики є </w:t>
      </w:r>
      <w:r w:rsidRPr="00FA61CF">
        <w:rPr>
          <w:rStyle w:val="FontStyle255"/>
          <w:sz w:val="28"/>
          <w:szCs w:val="28"/>
          <w:lang w:val="uk-UA" w:eastAsia="uk-UA"/>
        </w:rPr>
        <w:t xml:space="preserve">теорія ігор, </w:t>
      </w:r>
      <w:r w:rsidRPr="00FA61CF">
        <w:rPr>
          <w:rStyle w:val="FontStyle251"/>
          <w:sz w:val="28"/>
          <w:szCs w:val="28"/>
          <w:lang w:val="uk-UA" w:eastAsia="uk-UA"/>
        </w:rPr>
        <w:t>положення якої можуть бути використані для вирішення завдань типу: «що буде, якщо...», моделюючи ситуації, котрі виникають в результаті прийняття ряду управлінських рішень ще до реалізації їх на конкретному об'єкті. У випадку одержання незадовільних результатів ці рішення відхиляються. Методи антагоністичних ігор дають можливість виявити слабкі місця у взаємовідносинах платників з фіскальною службою.</w:t>
      </w:r>
    </w:p>
    <w:p w:rsidR="00D22DEC" w:rsidRPr="00FA61CF" w:rsidRDefault="00D22DEC" w:rsidP="00D22DEC">
      <w:pPr>
        <w:pStyle w:val="Style47"/>
        <w:spacing w:line="228" w:lineRule="auto"/>
        <w:ind w:firstLine="709"/>
        <w:rPr>
          <w:rStyle w:val="FontStyle251"/>
          <w:sz w:val="28"/>
          <w:szCs w:val="28"/>
          <w:lang w:val="uk-UA" w:eastAsia="uk-UA"/>
        </w:rPr>
      </w:pPr>
      <w:r w:rsidRPr="00FA61CF">
        <w:rPr>
          <w:rStyle w:val="FontStyle251"/>
          <w:sz w:val="28"/>
          <w:szCs w:val="28"/>
          <w:lang w:val="uk-UA" w:eastAsia="uk-UA"/>
        </w:rPr>
        <w:t>Формалізуючи конфліктні ситуації математично, їх можна представити як гру двох, трьох і більше гравців, кожний з яких переслідує ціль максимізації своєї вигоди за рахунок іншого.</w:t>
      </w:r>
    </w:p>
    <w:p w:rsidR="00D22DEC" w:rsidRPr="00FA61CF" w:rsidRDefault="00D22DEC" w:rsidP="00D22DEC">
      <w:pPr>
        <w:pStyle w:val="Style47"/>
        <w:spacing w:line="228" w:lineRule="auto"/>
        <w:ind w:firstLine="709"/>
        <w:rPr>
          <w:rStyle w:val="FontStyle251"/>
          <w:sz w:val="28"/>
          <w:szCs w:val="28"/>
          <w:lang w:val="uk-UA" w:eastAsia="uk-UA"/>
        </w:rPr>
      </w:pPr>
      <w:r w:rsidRPr="00FA61CF">
        <w:rPr>
          <w:rStyle w:val="FontStyle251"/>
          <w:sz w:val="28"/>
          <w:szCs w:val="28"/>
          <w:lang w:val="uk-UA" w:eastAsia="uk-UA"/>
        </w:rPr>
        <w:t>Вирішення подібних завдань вимагає визначення у формулюванні їх умов:</w:t>
      </w:r>
    </w:p>
    <w:p w:rsidR="00D22DEC" w:rsidRPr="00FA61CF" w:rsidRDefault="00D22DEC" w:rsidP="00D22DEC">
      <w:pPr>
        <w:pStyle w:val="Style77"/>
        <w:tabs>
          <w:tab w:val="left" w:pos="848"/>
        </w:tabs>
        <w:spacing w:line="228" w:lineRule="auto"/>
        <w:ind w:firstLine="709"/>
        <w:jc w:val="left"/>
        <w:rPr>
          <w:rStyle w:val="FontStyle251"/>
          <w:sz w:val="28"/>
          <w:szCs w:val="28"/>
          <w:lang w:val="uk-UA" w:eastAsia="uk-UA"/>
        </w:rPr>
      </w:pPr>
      <w:r w:rsidRPr="00FA61CF">
        <w:rPr>
          <w:rStyle w:val="FontStyle251"/>
          <w:sz w:val="28"/>
          <w:szCs w:val="28"/>
          <w:lang w:val="uk-UA" w:eastAsia="uk-UA"/>
        </w:rPr>
        <w:t>- встановлення кількості гравців і правил гри;</w:t>
      </w:r>
    </w:p>
    <w:p w:rsidR="00D22DEC" w:rsidRPr="00FA61CF" w:rsidRDefault="00D22DEC" w:rsidP="00D22DEC">
      <w:pPr>
        <w:pStyle w:val="Style77"/>
        <w:tabs>
          <w:tab w:val="left" w:pos="848"/>
        </w:tabs>
        <w:spacing w:line="228" w:lineRule="auto"/>
        <w:ind w:firstLine="709"/>
        <w:jc w:val="left"/>
        <w:rPr>
          <w:rStyle w:val="FontStyle251"/>
          <w:sz w:val="28"/>
          <w:szCs w:val="28"/>
          <w:lang w:val="uk-UA" w:eastAsia="uk-UA"/>
        </w:rPr>
      </w:pPr>
      <w:r w:rsidRPr="00FA61CF">
        <w:rPr>
          <w:rStyle w:val="FontStyle251"/>
          <w:sz w:val="28"/>
          <w:szCs w:val="28"/>
          <w:lang w:val="uk-UA" w:eastAsia="uk-UA"/>
        </w:rPr>
        <w:t>- виявлення можливих стратегій гравців;</w:t>
      </w:r>
    </w:p>
    <w:p w:rsidR="00D22DEC" w:rsidRPr="00FA61CF" w:rsidRDefault="00D22DEC" w:rsidP="00D22DEC">
      <w:pPr>
        <w:pStyle w:val="Style77"/>
        <w:tabs>
          <w:tab w:val="left" w:pos="848"/>
        </w:tabs>
        <w:spacing w:line="228" w:lineRule="auto"/>
        <w:ind w:firstLine="709"/>
        <w:jc w:val="left"/>
        <w:rPr>
          <w:rStyle w:val="FontStyle251"/>
          <w:sz w:val="28"/>
          <w:szCs w:val="28"/>
          <w:lang w:val="uk-UA" w:eastAsia="uk-UA"/>
        </w:rPr>
      </w:pPr>
      <w:r w:rsidRPr="00FA61CF">
        <w:rPr>
          <w:rStyle w:val="FontStyle251"/>
          <w:sz w:val="28"/>
          <w:szCs w:val="28"/>
          <w:lang w:val="uk-UA" w:eastAsia="uk-UA"/>
        </w:rPr>
        <w:t>- визначення можливих виграшів.</w:t>
      </w:r>
    </w:p>
    <w:p w:rsidR="00D22DEC" w:rsidRPr="00747110" w:rsidRDefault="00D22DEC" w:rsidP="00D22DEC">
      <w:pPr>
        <w:pStyle w:val="Style52"/>
        <w:spacing w:line="228" w:lineRule="auto"/>
        <w:ind w:firstLine="709"/>
        <w:jc w:val="left"/>
        <w:rPr>
          <w:rStyle w:val="FontStyle255"/>
          <w:i w:val="0"/>
          <w:sz w:val="16"/>
          <w:szCs w:val="16"/>
          <w:lang w:val="uk-UA" w:eastAsia="uk-UA"/>
        </w:rPr>
      </w:pPr>
    </w:p>
    <w:p w:rsidR="00D22DEC" w:rsidRPr="00FA61CF" w:rsidRDefault="00D22DEC" w:rsidP="00D22DEC">
      <w:pPr>
        <w:pStyle w:val="Style52"/>
        <w:spacing w:line="228" w:lineRule="auto"/>
        <w:ind w:firstLine="709"/>
        <w:jc w:val="left"/>
        <w:rPr>
          <w:rStyle w:val="FontStyle275"/>
          <w:i w:val="0"/>
          <w:sz w:val="28"/>
          <w:szCs w:val="28"/>
          <w:lang w:val="uk-UA" w:eastAsia="uk-UA"/>
        </w:rPr>
      </w:pPr>
      <w:r w:rsidRPr="00FA61CF">
        <w:rPr>
          <w:rStyle w:val="FontStyle255"/>
          <w:i w:val="0"/>
          <w:sz w:val="28"/>
          <w:szCs w:val="28"/>
          <w:lang w:val="uk-UA" w:eastAsia="uk-UA"/>
        </w:rPr>
        <w:lastRenderedPageBreak/>
        <w:t>Таблиця 2</w:t>
      </w:r>
      <w:r w:rsidRPr="00FA61CF">
        <w:rPr>
          <w:rStyle w:val="FontStyle275"/>
          <w:i w:val="0"/>
          <w:sz w:val="28"/>
          <w:szCs w:val="28"/>
          <w:lang w:val="uk-UA" w:eastAsia="uk-UA"/>
        </w:rPr>
        <w:t>.6 - Матриця бюджетних доходів (тис. грн.)</w:t>
      </w:r>
    </w:p>
    <w:p w:rsidR="00D22DEC" w:rsidRPr="00FA61CF" w:rsidRDefault="00D22DEC" w:rsidP="00D22DEC">
      <w:pPr>
        <w:pStyle w:val="Style52"/>
        <w:ind w:firstLine="709"/>
        <w:jc w:val="left"/>
        <w:rPr>
          <w:rStyle w:val="FontStyle275"/>
          <w:i w:val="0"/>
          <w:sz w:val="16"/>
          <w:szCs w:val="16"/>
          <w:lang w:val="uk-UA" w:eastAsia="uk-UA"/>
        </w:rPr>
      </w:pPr>
    </w:p>
    <w:tbl>
      <w:tblPr>
        <w:tblW w:w="9773" w:type="dxa"/>
        <w:tblInd w:w="40" w:type="dxa"/>
        <w:tblLayout w:type="fixed"/>
        <w:tblCellMar>
          <w:left w:w="40" w:type="dxa"/>
          <w:right w:w="40" w:type="dxa"/>
        </w:tblCellMar>
        <w:tblLook w:val="0000"/>
      </w:tblPr>
      <w:tblGrid>
        <w:gridCol w:w="1069"/>
        <w:gridCol w:w="2680"/>
        <w:gridCol w:w="1996"/>
        <w:gridCol w:w="2538"/>
        <w:gridCol w:w="1490"/>
      </w:tblGrid>
      <w:tr w:rsidR="00D22DEC" w:rsidRPr="00FA61CF" w:rsidTr="008D6747">
        <w:tc>
          <w:tcPr>
            <w:tcW w:w="1069" w:type="dxa"/>
            <w:vMerge w:val="restart"/>
            <w:tcBorders>
              <w:top w:val="single" w:sz="6" w:space="0" w:color="auto"/>
              <w:left w:val="single" w:sz="6" w:space="0" w:color="auto"/>
              <w:bottom w:val="nil"/>
              <w:right w:val="single" w:sz="6" w:space="0" w:color="auto"/>
            </w:tcBorders>
          </w:tcPr>
          <w:p w:rsidR="00D22DEC" w:rsidRPr="00FA61CF" w:rsidRDefault="00D22DEC" w:rsidP="008D6747">
            <w:pPr>
              <w:pStyle w:val="Style76"/>
              <w:spacing w:line="216" w:lineRule="auto"/>
              <w:rPr>
                <w:sz w:val="26"/>
                <w:szCs w:val="26"/>
                <w:lang w:val="uk-UA"/>
              </w:rPr>
            </w:pPr>
          </w:p>
        </w:tc>
        <w:tc>
          <w:tcPr>
            <w:tcW w:w="2680" w:type="dxa"/>
            <w:vMerge w:val="restart"/>
            <w:tcBorders>
              <w:top w:val="single" w:sz="6" w:space="0" w:color="auto"/>
              <w:left w:val="single" w:sz="6" w:space="0" w:color="auto"/>
              <w:bottom w:val="nil"/>
              <w:right w:val="single" w:sz="6" w:space="0" w:color="auto"/>
            </w:tcBorders>
            <w:vAlign w:val="center"/>
          </w:tcPr>
          <w:p w:rsidR="00D22DEC" w:rsidRPr="00FA61CF" w:rsidRDefault="00D22DEC" w:rsidP="008D6747">
            <w:pPr>
              <w:pStyle w:val="Style89"/>
              <w:spacing w:line="216" w:lineRule="auto"/>
              <w:jc w:val="left"/>
              <w:rPr>
                <w:rStyle w:val="FontStyle246"/>
                <w:b w:val="0"/>
                <w:lang w:val="uk-UA" w:eastAsia="uk-UA"/>
              </w:rPr>
            </w:pPr>
            <w:r w:rsidRPr="00FA61CF">
              <w:rPr>
                <w:rStyle w:val="FontStyle246"/>
                <w:b w:val="0"/>
                <w:lang w:val="uk-UA" w:eastAsia="uk-UA"/>
              </w:rPr>
              <w:t>Стратегії</w:t>
            </w:r>
          </w:p>
        </w:tc>
        <w:tc>
          <w:tcPr>
            <w:tcW w:w="4534" w:type="dxa"/>
            <w:gridSpan w:val="2"/>
            <w:tcBorders>
              <w:top w:val="single" w:sz="6" w:space="0" w:color="auto"/>
              <w:left w:val="single" w:sz="6" w:space="0" w:color="auto"/>
              <w:bottom w:val="single" w:sz="6" w:space="0" w:color="auto"/>
              <w:right w:val="single" w:sz="6" w:space="0" w:color="auto"/>
            </w:tcBorders>
            <w:vAlign w:val="center"/>
          </w:tcPr>
          <w:p w:rsidR="00D22DEC" w:rsidRPr="00FA61CF" w:rsidRDefault="00D22DEC" w:rsidP="008D6747">
            <w:pPr>
              <w:pStyle w:val="Style89"/>
              <w:tabs>
                <w:tab w:val="left" w:pos="2703"/>
              </w:tabs>
              <w:spacing w:line="216" w:lineRule="auto"/>
              <w:rPr>
                <w:rStyle w:val="FontStyle246"/>
                <w:b w:val="0"/>
                <w:lang w:val="uk-UA" w:eastAsia="uk-UA"/>
              </w:rPr>
            </w:pPr>
            <w:r w:rsidRPr="00FA61CF">
              <w:rPr>
                <w:rStyle w:val="FontStyle246"/>
                <w:b w:val="0"/>
                <w:lang w:val="uk-UA" w:eastAsia="uk-UA"/>
              </w:rPr>
              <w:t>Платники податків</w:t>
            </w:r>
          </w:p>
        </w:tc>
        <w:tc>
          <w:tcPr>
            <w:tcW w:w="1490" w:type="dxa"/>
            <w:vMerge w:val="restart"/>
            <w:tcBorders>
              <w:top w:val="single" w:sz="6" w:space="0" w:color="auto"/>
              <w:left w:val="single" w:sz="6" w:space="0" w:color="auto"/>
              <w:bottom w:val="nil"/>
              <w:right w:val="single" w:sz="6" w:space="0" w:color="auto"/>
            </w:tcBorders>
            <w:vAlign w:val="center"/>
          </w:tcPr>
          <w:p w:rsidR="00D22DEC" w:rsidRPr="00FA61CF" w:rsidRDefault="00D22DEC" w:rsidP="008D6747">
            <w:pPr>
              <w:pStyle w:val="Style127"/>
              <w:spacing w:line="216" w:lineRule="auto"/>
              <w:rPr>
                <w:rStyle w:val="FontStyle248"/>
                <w:b w:val="0"/>
                <w:i w:val="0"/>
                <w:sz w:val="26"/>
                <w:szCs w:val="26"/>
                <w:lang w:val="uk-UA" w:eastAsia="uk-UA"/>
              </w:rPr>
            </w:pPr>
            <w:proofErr w:type="spellStart"/>
            <w:r w:rsidRPr="00FA61CF">
              <w:rPr>
                <w:rStyle w:val="FontStyle248"/>
                <w:b w:val="0"/>
                <w:i w:val="0"/>
                <w:sz w:val="26"/>
                <w:szCs w:val="26"/>
                <w:lang w:val="uk-UA" w:eastAsia="uk-UA"/>
              </w:rPr>
              <w:t>Міn</w:t>
            </w:r>
            <w:proofErr w:type="spellEnd"/>
            <w:r w:rsidRPr="00FA61CF">
              <w:rPr>
                <w:rStyle w:val="FontStyle248"/>
                <w:b w:val="0"/>
                <w:i w:val="0"/>
                <w:sz w:val="26"/>
                <w:szCs w:val="26"/>
                <w:lang w:val="uk-UA" w:eastAsia="uk-UA"/>
              </w:rPr>
              <w:t xml:space="preserve"> по рядках</w:t>
            </w:r>
          </w:p>
        </w:tc>
      </w:tr>
      <w:tr w:rsidR="00D22DEC" w:rsidRPr="00FA61CF" w:rsidTr="008D6747">
        <w:tc>
          <w:tcPr>
            <w:tcW w:w="1069" w:type="dxa"/>
            <w:vMerge/>
            <w:tcBorders>
              <w:top w:val="nil"/>
              <w:left w:val="single" w:sz="6" w:space="0" w:color="auto"/>
              <w:bottom w:val="single" w:sz="6" w:space="0" w:color="auto"/>
              <w:right w:val="single" w:sz="6" w:space="0" w:color="auto"/>
            </w:tcBorders>
          </w:tcPr>
          <w:p w:rsidR="00D22DEC" w:rsidRPr="00FA61CF" w:rsidRDefault="00D22DEC" w:rsidP="008D6747">
            <w:pPr>
              <w:widowControl w:val="0"/>
              <w:spacing w:line="216" w:lineRule="auto"/>
              <w:rPr>
                <w:rStyle w:val="FontStyle248"/>
                <w:b w:val="0"/>
                <w:i w:val="0"/>
                <w:sz w:val="26"/>
                <w:szCs w:val="26"/>
                <w:lang w:val="uk-UA" w:eastAsia="uk-UA"/>
              </w:rPr>
            </w:pPr>
          </w:p>
          <w:p w:rsidR="00D22DEC" w:rsidRPr="00FA61CF" w:rsidRDefault="00D22DEC" w:rsidP="008D6747">
            <w:pPr>
              <w:widowControl w:val="0"/>
              <w:spacing w:line="216" w:lineRule="auto"/>
              <w:rPr>
                <w:rStyle w:val="FontStyle248"/>
                <w:b w:val="0"/>
                <w:i w:val="0"/>
                <w:sz w:val="26"/>
                <w:szCs w:val="26"/>
                <w:lang w:val="uk-UA" w:eastAsia="uk-UA"/>
              </w:rPr>
            </w:pPr>
          </w:p>
        </w:tc>
        <w:tc>
          <w:tcPr>
            <w:tcW w:w="2680" w:type="dxa"/>
            <w:vMerge/>
            <w:tcBorders>
              <w:top w:val="nil"/>
              <w:left w:val="single" w:sz="6" w:space="0" w:color="auto"/>
              <w:bottom w:val="single" w:sz="6" w:space="0" w:color="auto"/>
              <w:right w:val="single" w:sz="6" w:space="0" w:color="auto"/>
            </w:tcBorders>
            <w:vAlign w:val="center"/>
          </w:tcPr>
          <w:p w:rsidR="00D22DEC" w:rsidRPr="00FA61CF" w:rsidRDefault="00D22DEC" w:rsidP="008D6747">
            <w:pPr>
              <w:widowControl w:val="0"/>
              <w:spacing w:line="216" w:lineRule="auto"/>
              <w:rPr>
                <w:rStyle w:val="FontStyle248"/>
                <w:b w:val="0"/>
                <w:i w:val="0"/>
                <w:sz w:val="26"/>
                <w:szCs w:val="26"/>
                <w:lang w:val="uk-UA" w:eastAsia="uk-UA"/>
              </w:rPr>
            </w:pPr>
          </w:p>
          <w:p w:rsidR="00D22DEC" w:rsidRPr="00FA61CF" w:rsidRDefault="00D22DEC" w:rsidP="008D6747">
            <w:pPr>
              <w:widowControl w:val="0"/>
              <w:spacing w:line="216" w:lineRule="auto"/>
              <w:rPr>
                <w:rStyle w:val="FontStyle248"/>
                <w:b w:val="0"/>
                <w:i w:val="0"/>
                <w:sz w:val="26"/>
                <w:szCs w:val="26"/>
                <w:lang w:val="uk-UA" w:eastAsia="uk-UA"/>
              </w:rPr>
            </w:pPr>
          </w:p>
        </w:tc>
        <w:tc>
          <w:tcPr>
            <w:tcW w:w="1996"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Сплачувати податки</w:t>
            </w:r>
          </w:p>
          <w:p w:rsidR="00D22DEC" w:rsidRPr="00FA61CF" w:rsidRDefault="00D22DEC" w:rsidP="008D6747">
            <w:pPr>
              <w:pStyle w:val="Style127"/>
              <w:spacing w:line="216" w:lineRule="auto"/>
              <w:rPr>
                <w:rStyle w:val="FontStyle248"/>
                <w:b w:val="0"/>
                <w:i w:val="0"/>
                <w:sz w:val="26"/>
                <w:szCs w:val="26"/>
                <w:lang w:val="uk-UA" w:eastAsia="uk-UA"/>
              </w:rPr>
            </w:pPr>
            <w:r w:rsidRPr="00FA61CF">
              <w:rPr>
                <w:rStyle w:val="FontStyle248"/>
                <w:b w:val="0"/>
                <w:i w:val="0"/>
                <w:sz w:val="26"/>
                <w:szCs w:val="26"/>
                <w:lang w:val="uk-UA" w:eastAsia="uk-UA"/>
              </w:rPr>
              <w:t>(С)</w:t>
            </w:r>
          </w:p>
        </w:tc>
        <w:tc>
          <w:tcPr>
            <w:tcW w:w="2538"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Уникати сплати податків</w:t>
            </w:r>
          </w:p>
          <w:p w:rsidR="00D22DEC" w:rsidRPr="00FA61CF" w:rsidRDefault="00D22DEC" w:rsidP="008D6747">
            <w:pPr>
              <w:pStyle w:val="Style127"/>
              <w:spacing w:line="216" w:lineRule="auto"/>
              <w:rPr>
                <w:rStyle w:val="FontStyle248"/>
                <w:b w:val="0"/>
                <w:i w:val="0"/>
                <w:sz w:val="26"/>
                <w:szCs w:val="26"/>
                <w:lang w:val="uk-UA" w:eastAsia="uk-UA"/>
              </w:rPr>
            </w:pPr>
            <w:r w:rsidRPr="00FA61CF">
              <w:rPr>
                <w:rStyle w:val="FontStyle248"/>
                <w:b w:val="0"/>
                <w:i w:val="0"/>
                <w:sz w:val="26"/>
                <w:szCs w:val="26"/>
                <w:lang w:val="uk-UA" w:eastAsia="uk-UA"/>
              </w:rPr>
              <w:t>(Д)</w:t>
            </w:r>
          </w:p>
        </w:tc>
        <w:tc>
          <w:tcPr>
            <w:tcW w:w="1490" w:type="dxa"/>
            <w:vMerge/>
            <w:tcBorders>
              <w:top w:val="nil"/>
              <w:left w:val="single" w:sz="6" w:space="0" w:color="auto"/>
              <w:bottom w:val="single" w:sz="6" w:space="0" w:color="auto"/>
              <w:right w:val="single" w:sz="6" w:space="0" w:color="auto"/>
            </w:tcBorders>
            <w:vAlign w:val="center"/>
          </w:tcPr>
          <w:p w:rsidR="00D22DEC" w:rsidRPr="00FA61CF" w:rsidRDefault="00D22DEC" w:rsidP="008D6747">
            <w:pPr>
              <w:pStyle w:val="Style127"/>
              <w:spacing w:line="216" w:lineRule="auto"/>
              <w:rPr>
                <w:rStyle w:val="FontStyle248"/>
                <w:b w:val="0"/>
                <w:i w:val="0"/>
                <w:sz w:val="26"/>
                <w:szCs w:val="26"/>
                <w:lang w:val="uk-UA" w:eastAsia="uk-UA"/>
              </w:rPr>
            </w:pPr>
          </w:p>
          <w:p w:rsidR="00D22DEC" w:rsidRPr="00FA61CF" w:rsidRDefault="00D22DEC" w:rsidP="008D6747">
            <w:pPr>
              <w:pStyle w:val="Style127"/>
              <w:spacing w:line="216" w:lineRule="auto"/>
              <w:rPr>
                <w:rStyle w:val="FontStyle248"/>
                <w:b w:val="0"/>
                <w:i w:val="0"/>
                <w:sz w:val="26"/>
                <w:szCs w:val="26"/>
                <w:lang w:val="uk-UA" w:eastAsia="uk-UA"/>
              </w:rPr>
            </w:pPr>
          </w:p>
        </w:tc>
      </w:tr>
      <w:tr w:rsidR="00D22DEC" w:rsidRPr="00FA61CF" w:rsidTr="008D6747">
        <w:tc>
          <w:tcPr>
            <w:tcW w:w="1069" w:type="dxa"/>
            <w:vMerge w:val="restart"/>
            <w:tcBorders>
              <w:top w:val="single" w:sz="6" w:space="0" w:color="auto"/>
              <w:left w:val="single" w:sz="6" w:space="0" w:color="auto"/>
              <w:bottom w:val="nil"/>
              <w:right w:val="single" w:sz="6" w:space="0" w:color="auto"/>
            </w:tcBorders>
          </w:tcPr>
          <w:p w:rsidR="00D22DEC" w:rsidRPr="00FA61CF" w:rsidRDefault="00D22DEC" w:rsidP="008D6747">
            <w:pPr>
              <w:pStyle w:val="Style89"/>
              <w:spacing w:line="216" w:lineRule="auto"/>
              <w:jc w:val="left"/>
              <w:rPr>
                <w:rStyle w:val="FontStyle246"/>
                <w:b w:val="0"/>
                <w:lang w:val="uk-UA" w:eastAsia="uk-UA"/>
              </w:rPr>
            </w:pPr>
            <w:r w:rsidRPr="00FA61CF">
              <w:rPr>
                <w:rStyle w:val="FontStyle246"/>
                <w:b w:val="0"/>
                <w:lang w:val="uk-UA" w:eastAsia="uk-UA"/>
              </w:rPr>
              <w:t>Уряд</w:t>
            </w:r>
          </w:p>
        </w:tc>
        <w:tc>
          <w:tcPr>
            <w:tcW w:w="2680"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jc w:val="left"/>
              <w:rPr>
                <w:rStyle w:val="FontStyle248"/>
                <w:b w:val="0"/>
                <w:i w:val="0"/>
                <w:sz w:val="26"/>
                <w:szCs w:val="26"/>
                <w:lang w:val="uk-UA" w:eastAsia="uk-UA"/>
              </w:rPr>
            </w:pPr>
            <w:r w:rsidRPr="00FA61CF">
              <w:rPr>
                <w:rStyle w:val="FontStyle276"/>
                <w:sz w:val="26"/>
                <w:szCs w:val="26"/>
                <w:lang w:val="uk-UA" w:eastAsia="uk-UA"/>
              </w:rPr>
              <w:t xml:space="preserve">Стримувальна </w:t>
            </w:r>
            <w:r w:rsidRPr="00FA61CF">
              <w:rPr>
                <w:rStyle w:val="FontStyle248"/>
                <w:b w:val="0"/>
                <w:i w:val="0"/>
                <w:sz w:val="26"/>
                <w:szCs w:val="26"/>
                <w:lang w:val="uk-UA" w:eastAsia="uk-UA"/>
              </w:rPr>
              <w:t>(А)</w:t>
            </w:r>
          </w:p>
        </w:tc>
        <w:tc>
          <w:tcPr>
            <w:tcW w:w="1996"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28 400</w:t>
            </w:r>
          </w:p>
        </w:tc>
        <w:tc>
          <w:tcPr>
            <w:tcW w:w="2538"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14 550</w:t>
            </w:r>
          </w:p>
        </w:tc>
        <w:tc>
          <w:tcPr>
            <w:tcW w:w="1490"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14 550</w:t>
            </w:r>
          </w:p>
        </w:tc>
      </w:tr>
      <w:tr w:rsidR="00D22DEC" w:rsidRPr="00FA61CF" w:rsidTr="008D6747">
        <w:tc>
          <w:tcPr>
            <w:tcW w:w="1069" w:type="dxa"/>
            <w:vMerge/>
            <w:tcBorders>
              <w:top w:val="nil"/>
              <w:left w:val="single" w:sz="6" w:space="0" w:color="auto"/>
              <w:bottom w:val="single" w:sz="6" w:space="0" w:color="auto"/>
              <w:right w:val="single" w:sz="6" w:space="0" w:color="auto"/>
            </w:tcBorders>
          </w:tcPr>
          <w:p w:rsidR="00D22DEC" w:rsidRPr="00FA61CF" w:rsidRDefault="00D22DEC" w:rsidP="008D6747">
            <w:pPr>
              <w:widowControl w:val="0"/>
              <w:spacing w:line="216" w:lineRule="auto"/>
              <w:rPr>
                <w:rStyle w:val="FontStyle276"/>
                <w:sz w:val="26"/>
                <w:szCs w:val="26"/>
                <w:lang w:val="uk-UA" w:eastAsia="uk-UA"/>
              </w:rPr>
            </w:pPr>
          </w:p>
          <w:p w:rsidR="00D22DEC" w:rsidRPr="00FA61CF" w:rsidRDefault="00D22DEC" w:rsidP="008D6747">
            <w:pPr>
              <w:widowControl w:val="0"/>
              <w:spacing w:line="216" w:lineRule="auto"/>
              <w:rPr>
                <w:rStyle w:val="FontStyle276"/>
                <w:sz w:val="26"/>
                <w:szCs w:val="26"/>
                <w:lang w:val="uk-UA" w:eastAsia="uk-UA"/>
              </w:rPr>
            </w:pPr>
          </w:p>
        </w:tc>
        <w:tc>
          <w:tcPr>
            <w:tcW w:w="2680"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jc w:val="left"/>
              <w:rPr>
                <w:rStyle w:val="FontStyle248"/>
                <w:b w:val="0"/>
                <w:i w:val="0"/>
                <w:sz w:val="26"/>
                <w:szCs w:val="26"/>
                <w:lang w:val="uk-UA" w:eastAsia="uk-UA"/>
              </w:rPr>
            </w:pPr>
            <w:r w:rsidRPr="00FA61CF">
              <w:rPr>
                <w:rStyle w:val="FontStyle276"/>
                <w:sz w:val="26"/>
                <w:szCs w:val="26"/>
                <w:lang w:val="uk-UA" w:eastAsia="uk-UA"/>
              </w:rPr>
              <w:t xml:space="preserve">Стимулююча </w:t>
            </w:r>
            <w:r w:rsidRPr="00FA61CF">
              <w:rPr>
                <w:rStyle w:val="FontStyle248"/>
                <w:b w:val="0"/>
                <w:i w:val="0"/>
                <w:sz w:val="26"/>
                <w:szCs w:val="26"/>
                <w:lang w:val="uk-UA" w:eastAsia="uk-UA"/>
              </w:rPr>
              <w:t>(Б)</w:t>
            </w:r>
          </w:p>
        </w:tc>
        <w:tc>
          <w:tcPr>
            <w:tcW w:w="1996"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23 650</w:t>
            </w:r>
          </w:p>
        </w:tc>
        <w:tc>
          <w:tcPr>
            <w:tcW w:w="2538"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20 600</w:t>
            </w:r>
          </w:p>
        </w:tc>
        <w:tc>
          <w:tcPr>
            <w:tcW w:w="1490"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20 600</w:t>
            </w:r>
          </w:p>
        </w:tc>
      </w:tr>
      <w:tr w:rsidR="00D22DEC" w:rsidRPr="00FA61CF" w:rsidTr="008D6747">
        <w:tc>
          <w:tcPr>
            <w:tcW w:w="3749" w:type="dxa"/>
            <w:gridSpan w:val="2"/>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27"/>
              <w:spacing w:line="216" w:lineRule="auto"/>
              <w:jc w:val="left"/>
              <w:rPr>
                <w:rStyle w:val="FontStyle248"/>
                <w:b w:val="0"/>
                <w:i w:val="0"/>
                <w:sz w:val="26"/>
                <w:szCs w:val="26"/>
                <w:lang w:val="uk-UA" w:eastAsia="uk-UA"/>
              </w:rPr>
            </w:pPr>
            <w:r w:rsidRPr="00FA61CF">
              <w:rPr>
                <w:rStyle w:val="FontStyle248"/>
                <w:b w:val="0"/>
                <w:i w:val="0"/>
                <w:sz w:val="26"/>
                <w:szCs w:val="26"/>
                <w:lang w:val="uk-UA" w:eastAsia="uk-UA"/>
              </w:rPr>
              <w:t>Мах по стовпцях</w:t>
            </w:r>
          </w:p>
        </w:tc>
        <w:tc>
          <w:tcPr>
            <w:tcW w:w="1996"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28 400</w:t>
            </w:r>
          </w:p>
        </w:tc>
        <w:tc>
          <w:tcPr>
            <w:tcW w:w="2538"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104"/>
              <w:spacing w:line="216" w:lineRule="auto"/>
              <w:rPr>
                <w:rStyle w:val="FontStyle276"/>
                <w:sz w:val="26"/>
                <w:szCs w:val="26"/>
                <w:lang w:val="uk-UA" w:eastAsia="uk-UA"/>
              </w:rPr>
            </w:pPr>
            <w:r w:rsidRPr="00FA61CF">
              <w:rPr>
                <w:rStyle w:val="FontStyle276"/>
                <w:sz w:val="26"/>
                <w:szCs w:val="26"/>
                <w:lang w:val="uk-UA" w:eastAsia="uk-UA"/>
              </w:rPr>
              <w:t>20 600</w:t>
            </w:r>
          </w:p>
        </w:tc>
        <w:tc>
          <w:tcPr>
            <w:tcW w:w="1490" w:type="dxa"/>
            <w:tcBorders>
              <w:top w:val="single" w:sz="6" w:space="0" w:color="auto"/>
              <w:left w:val="single" w:sz="6" w:space="0" w:color="auto"/>
              <w:bottom w:val="single" w:sz="6" w:space="0" w:color="auto"/>
              <w:right w:val="single" w:sz="6" w:space="0" w:color="auto"/>
            </w:tcBorders>
          </w:tcPr>
          <w:p w:rsidR="00D22DEC" w:rsidRPr="00FA61CF" w:rsidRDefault="00D22DEC" w:rsidP="008D6747">
            <w:pPr>
              <w:pStyle w:val="Style80"/>
              <w:spacing w:line="216" w:lineRule="auto"/>
              <w:jc w:val="center"/>
              <w:rPr>
                <w:rStyle w:val="FontStyle303"/>
                <w:sz w:val="26"/>
                <w:szCs w:val="26"/>
                <w:lang w:val="uk-UA" w:eastAsia="uk-UA"/>
              </w:rPr>
            </w:pPr>
            <w:r w:rsidRPr="00FA61CF">
              <w:rPr>
                <w:rStyle w:val="FontStyle303"/>
                <w:sz w:val="26"/>
                <w:szCs w:val="26"/>
                <w:lang w:val="uk-UA" w:eastAsia="uk-UA"/>
              </w:rPr>
              <w:t>–</w:t>
            </w:r>
          </w:p>
        </w:tc>
      </w:tr>
    </w:tbl>
    <w:p w:rsidR="00D22DEC" w:rsidRPr="00FA61CF" w:rsidRDefault="00D22DEC" w:rsidP="00D22DEC">
      <w:pPr>
        <w:pStyle w:val="Style52"/>
        <w:ind w:firstLine="709"/>
        <w:jc w:val="both"/>
        <w:rPr>
          <w:rStyle w:val="FontStyle275"/>
          <w:sz w:val="16"/>
          <w:szCs w:val="16"/>
          <w:lang w:val="uk-UA" w:eastAsia="uk-UA"/>
        </w:rPr>
      </w:pPr>
    </w:p>
    <w:p w:rsidR="00D22DEC" w:rsidRPr="00FA61C7" w:rsidRDefault="00D22DEC" w:rsidP="00D22DEC">
      <w:pPr>
        <w:pStyle w:val="Style47"/>
        <w:spacing w:line="223" w:lineRule="auto"/>
        <w:ind w:firstLine="709"/>
        <w:rPr>
          <w:rStyle w:val="FontStyle255"/>
          <w:sz w:val="28"/>
          <w:szCs w:val="28"/>
          <w:lang w:val="uk-UA"/>
        </w:rPr>
      </w:pPr>
      <w:r w:rsidRPr="00FA61CF">
        <w:rPr>
          <w:rStyle w:val="FontStyle251"/>
          <w:sz w:val="28"/>
          <w:szCs w:val="28"/>
          <w:lang w:val="uk-UA" w:eastAsia="uk-UA"/>
        </w:rPr>
        <w:t xml:space="preserve">Із матриці видно, що бюджет ніколи не отримає надходження менше 14550 тис. грн. Але якщо стратегія уряду співпаде з вибором стратегії платників, то дохід бюджету може становити 28400 чи 23650 тис. грн. Для максимізації бюджетних надходжень доцільно обґрунтувати оптимальну змішану стратегію уряду, яка б, незалежно від обраної стратегії платників, давала рівновеликий дохід в бюджет. Для цього позначимо частоту застосування урядом стратегії А через х, тоді частота застосування ним стратегії Б дорівнюватиме </w:t>
      </w:r>
      <w:r w:rsidRPr="00FA61C7">
        <w:rPr>
          <w:rStyle w:val="FontStyle255"/>
          <w:sz w:val="28"/>
          <w:szCs w:val="28"/>
          <w:lang w:val="uk-UA"/>
        </w:rPr>
        <w:t>(</w:t>
      </w:r>
      <w:r>
        <w:rPr>
          <w:rStyle w:val="FontStyle275"/>
          <w:sz w:val="28"/>
          <w:szCs w:val="28"/>
          <w:lang w:val="uk-UA" w:eastAsia="uk-UA"/>
        </w:rPr>
        <w:t>1</w:t>
      </w:r>
      <w:r w:rsidRPr="00FA61C7">
        <w:rPr>
          <w:rStyle w:val="FontStyle255"/>
          <w:sz w:val="28"/>
          <w:szCs w:val="28"/>
          <w:lang w:val="uk-UA"/>
        </w:rPr>
        <w:t>-х).</w:t>
      </w:r>
    </w:p>
    <w:p w:rsidR="00D22DEC" w:rsidRPr="00FA61CF" w:rsidRDefault="00D22DEC" w:rsidP="00D22DEC">
      <w:pPr>
        <w:pStyle w:val="Style47"/>
        <w:spacing w:line="223" w:lineRule="auto"/>
        <w:ind w:firstLine="709"/>
        <w:rPr>
          <w:rStyle w:val="FontStyle251"/>
          <w:sz w:val="28"/>
          <w:szCs w:val="28"/>
          <w:lang w:val="uk-UA" w:eastAsia="uk-UA"/>
        </w:rPr>
      </w:pPr>
      <w:r w:rsidRPr="00FA61CF">
        <w:rPr>
          <w:rStyle w:val="FontStyle251"/>
          <w:sz w:val="28"/>
          <w:szCs w:val="28"/>
          <w:lang w:val="uk-UA" w:eastAsia="uk-UA"/>
        </w:rPr>
        <w:t xml:space="preserve">Якщо уряд використовує оптимальну змішану стратегію, то і при стратегії С і при стратегії Д бюджет повинен отримувати однаково великий середній дохід: </w:t>
      </w:r>
    </w:p>
    <w:p w:rsidR="00D22DEC" w:rsidRPr="00FA61CF" w:rsidRDefault="00D22DEC" w:rsidP="00D22DEC">
      <w:pPr>
        <w:pStyle w:val="Style132"/>
        <w:spacing w:line="223" w:lineRule="auto"/>
        <w:ind w:firstLine="709"/>
        <w:rPr>
          <w:rStyle w:val="FontStyle251"/>
          <w:sz w:val="28"/>
          <w:szCs w:val="28"/>
          <w:lang w:val="uk-UA" w:eastAsia="uk-UA"/>
        </w:rPr>
      </w:pPr>
      <w:r w:rsidRPr="00FA61CF">
        <w:rPr>
          <w:rStyle w:val="FontStyle251"/>
          <w:sz w:val="28"/>
          <w:szCs w:val="28"/>
          <w:lang w:val="uk-UA" w:eastAsia="uk-UA"/>
        </w:rPr>
        <w:t xml:space="preserve">28400х + 23650 (1 </w:t>
      </w:r>
      <w:r w:rsidRPr="00FA61CF">
        <w:rPr>
          <w:rStyle w:val="FontStyle251"/>
          <w:spacing w:val="70"/>
          <w:sz w:val="28"/>
          <w:szCs w:val="28"/>
          <w:lang w:val="uk-UA"/>
        </w:rPr>
        <w:t>-х)</w:t>
      </w:r>
      <w:r w:rsidRPr="00FA61CF">
        <w:rPr>
          <w:rStyle w:val="FontStyle251"/>
          <w:sz w:val="28"/>
          <w:szCs w:val="28"/>
          <w:lang w:val="uk-UA" w:eastAsia="uk-UA"/>
        </w:rPr>
        <w:t xml:space="preserve"> = 14550х + 20600 (1 -х).</w:t>
      </w:r>
    </w:p>
    <w:p w:rsidR="00D22DEC" w:rsidRPr="00FA61CF" w:rsidRDefault="00D22DEC" w:rsidP="00D22DEC">
      <w:pPr>
        <w:pStyle w:val="Style132"/>
        <w:spacing w:line="223" w:lineRule="auto"/>
        <w:ind w:firstLine="709"/>
        <w:rPr>
          <w:rStyle w:val="FontStyle251"/>
          <w:sz w:val="28"/>
          <w:szCs w:val="28"/>
          <w:lang w:val="uk-UA" w:eastAsia="uk-UA"/>
        </w:rPr>
      </w:pPr>
      <w:r w:rsidRPr="00FA61CF">
        <w:rPr>
          <w:rStyle w:val="FontStyle251"/>
          <w:sz w:val="28"/>
          <w:szCs w:val="28"/>
          <w:lang w:val="uk-UA" w:eastAsia="uk-UA"/>
        </w:rPr>
        <w:t>Розкриємо дужки і визначимо х:</w:t>
      </w:r>
    </w:p>
    <w:p w:rsidR="00D22DEC" w:rsidRPr="00FA61CF" w:rsidRDefault="00D22DEC" w:rsidP="00D22DEC">
      <w:pPr>
        <w:pStyle w:val="Style132"/>
        <w:spacing w:line="223" w:lineRule="auto"/>
        <w:ind w:firstLine="709"/>
        <w:rPr>
          <w:rStyle w:val="FontStyle251"/>
          <w:sz w:val="28"/>
          <w:szCs w:val="28"/>
          <w:lang w:val="uk-UA" w:eastAsia="uk-UA"/>
        </w:rPr>
      </w:pPr>
      <w:r w:rsidRPr="00FA61CF">
        <w:rPr>
          <w:rStyle w:val="FontStyle251"/>
          <w:sz w:val="28"/>
          <w:szCs w:val="28"/>
          <w:lang w:val="uk-UA" w:eastAsia="uk-UA"/>
        </w:rPr>
        <w:t>28400х +23650 - 23650х = 14550х + 20600 - 26000х;</w:t>
      </w:r>
    </w:p>
    <w:p w:rsidR="00D22DEC" w:rsidRPr="00FA61CF" w:rsidRDefault="00D22DEC" w:rsidP="00D22DEC">
      <w:pPr>
        <w:pStyle w:val="Style132"/>
        <w:spacing w:line="223" w:lineRule="auto"/>
        <w:ind w:firstLine="709"/>
        <w:rPr>
          <w:rStyle w:val="FontStyle251"/>
          <w:sz w:val="28"/>
          <w:szCs w:val="28"/>
          <w:lang w:eastAsia="uk-UA"/>
        </w:rPr>
      </w:pPr>
      <w:r w:rsidRPr="00FA61CF">
        <w:rPr>
          <w:rStyle w:val="FontStyle251"/>
          <w:sz w:val="28"/>
          <w:szCs w:val="28"/>
          <w:lang w:eastAsia="uk-UA"/>
        </w:rPr>
        <w:t xml:space="preserve">28400х - 23650х - 14500х + 20600х = 20600 - 23650; </w:t>
      </w:r>
    </w:p>
    <w:p w:rsidR="00D22DEC" w:rsidRPr="00FA61CF" w:rsidRDefault="00D22DEC" w:rsidP="00D22DEC">
      <w:pPr>
        <w:pStyle w:val="Style132"/>
        <w:spacing w:line="223" w:lineRule="auto"/>
        <w:ind w:firstLine="709"/>
        <w:rPr>
          <w:rStyle w:val="FontStyle251"/>
          <w:sz w:val="28"/>
          <w:szCs w:val="28"/>
          <w:lang w:eastAsia="uk-UA"/>
        </w:rPr>
      </w:pPr>
      <w:r w:rsidRPr="00FA61CF">
        <w:rPr>
          <w:rStyle w:val="FontStyle251"/>
          <w:sz w:val="28"/>
          <w:szCs w:val="28"/>
          <w:lang w:eastAsia="uk-UA"/>
        </w:rPr>
        <w:t>10800х = -3050;</w:t>
      </w:r>
    </w:p>
    <w:p w:rsidR="00D22DEC" w:rsidRPr="00FA61CF" w:rsidRDefault="00D22DEC" w:rsidP="00D22DEC">
      <w:pPr>
        <w:pStyle w:val="Style132"/>
        <w:spacing w:line="223" w:lineRule="auto"/>
        <w:ind w:firstLine="709"/>
        <w:rPr>
          <w:rStyle w:val="FontStyle251"/>
          <w:sz w:val="28"/>
          <w:szCs w:val="28"/>
          <w:lang w:eastAsia="uk-UA"/>
        </w:rPr>
      </w:pPr>
      <w:proofErr w:type="spellStart"/>
      <w:r w:rsidRPr="00FA61CF">
        <w:rPr>
          <w:rStyle w:val="FontStyle251"/>
          <w:sz w:val="28"/>
          <w:szCs w:val="28"/>
          <w:lang w:eastAsia="uk-UA"/>
        </w:rPr>
        <w:t>х</w:t>
      </w:r>
      <w:proofErr w:type="spellEnd"/>
      <w:r w:rsidRPr="00FA61CF">
        <w:rPr>
          <w:rStyle w:val="FontStyle251"/>
          <w:sz w:val="28"/>
          <w:szCs w:val="28"/>
          <w:lang w:eastAsia="uk-UA"/>
        </w:rPr>
        <w:t xml:space="preserve"> = -0,282407; 1-х = 1,282407.</w:t>
      </w:r>
    </w:p>
    <w:p w:rsidR="00D22DEC" w:rsidRPr="00FA61CF" w:rsidRDefault="00D22DEC" w:rsidP="00D22DEC">
      <w:pPr>
        <w:pStyle w:val="Style47"/>
        <w:spacing w:line="223" w:lineRule="auto"/>
        <w:ind w:firstLine="709"/>
        <w:rPr>
          <w:rStyle w:val="FontStyle251"/>
          <w:sz w:val="28"/>
          <w:szCs w:val="28"/>
          <w:lang w:eastAsia="uk-UA"/>
        </w:rPr>
      </w:pPr>
      <w:proofErr w:type="spellStart"/>
      <w:r w:rsidRPr="00FA61CF">
        <w:rPr>
          <w:rStyle w:val="FontStyle251"/>
          <w:sz w:val="28"/>
          <w:szCs w:val="28"/>
          <w:lang w:eastAsia="uk-UA"/>
        </w:rPr>
        <w:t>Якщо</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платники</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податків</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будуть</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притримуватися</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стратег</w:t>
      </w:r>
      <w:proofErr w:type="gramStart"/>
      <w:r w:rsidRPr="00FA61CF">
        <w:rPr>
          <w:rStyle w:val="FontStyle251"/>
          <w:sz w:val="28"/>
          <w:szCs w:val="28"/>
          <w:lang w:eastAsia="uk-UA"/>
        </w:rPr>
        <w:t>ії</w:t>
      </w:r>
      <w:proofErr w:type="spellEnd"/>
      <w:r w:rsidRPr="00FA61CF">
        <w:rPr>
          <w:rStyle w:val="FontStyle251"/>
          <w:sz w:val="28"/>
          <w:szCs w:val="28"/>
          <w:lang w:eastAsia="uk-UA"/>
        </w:rPr>
        <w:t xml:space="preserve"> С</w:t>
      </w:r>
      <w:proofErr w:type="gramEnd"/>
      <w:r w:rsidRPr="00FA61CF">
        <w:rPr>
          <w:rStyle w:val="FontStyle251"/>
          <w:sz w:val="28"/>
          <w:szCs w:val="28"/>
          <w:lang w:eastAsia="uk-UA"/>
        </w:rPr>
        <w:t xml:space="preserve">, </w:t>
      </w:r>
      <w:r w:rsidRPr="00FA61CF">
        <w:rPr>
          <w:b/>
          <w:sz w:val="28"/>
          <w:szCs w:val="28"/>
          <w:lang w:eastAsia="uk-UA"/>
        </w:rPr>
        <w:t xml:space="preserve">то </w:t>
      </w:r>
      <w:proofErr w:type="spellStart"/>
      <w:r w:rsidRPr="00FA61CF">
        <w:rPr>
          <w:rStyle w:val="FontStyle251"/>
          <w:sz w:val="28"/>
          <w:szCs w:val="28"/>
          <w:lang w:eastAsia="uk-UA"/>
        </w:rPr>
        <w:t>середній</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дохід</w:t>
      </w:r>
      <w:proofErr w:type="spellEnd"/>
      <w:r w:rsidRPr="00FA61CF">
        <w:rPr>
          <w:rStyle w:val="FontStyle251"/>
          <w:sz w:val="28"/>
          <w:szCs w:val="28"/>
          <w:lang w:eastAsia="uk-UA"/>
        </w:rPr>
        <w:t xml:space="preserve"> бюджету складе:</w:t>
      </w:r>
    </w:p>
    <w:p w:rsidR="00D22DEC" w:rsidRPr="00FA61CF" w:rsidRDefault="00D22DEC" w:rsidP="00D22DEC">
      <w:pPr>
        <w:pStyle w:val="Style47"/>
        <w:spacing w:line="223" w:lineRule="auto"/>
        <w:ind w:firstLine="709"/>
        <w:jc w:val="left"/>
        <w:rPr>
          <w:rStyle w:val="FontStyle251"/>
          <w:sz w:val="28"/>
          <w:szCs w:val="28"/>
          <w:lang w:eastAsia="uk-UA"/>
        </w:rPr>
      </w:pPr>
      <w:r w:rsidRPr="00FA61CF">
        <w:rPr>
          <w:rStyle w:val="FontStyle251"/>
          <w:sz w:val="28"/>
          <w:szCs w:val="28"/>
          <w:lang w:eastAsia="uk-UA"/>
        </w:rPr>
        <w:t xml:space="preserve">28400 × (-0,282407) + </w:t>
      </w:r>
      <w:r w:rsidR="00B92460" w:rsidRPr="00B92460">
        <w:rPr>
          <w:rStyle w:val="FontStyle251"/>
          <w:sz w:val="28"/>
          <w:szCs w:val="28"/>
          <w:lang w:eastAsia="uk-UA"/>
        </w:rPr>
        <w:t>23</w:t>
      </w:r>
      <w:r w:rsidRPr="00B92460">
        <w:rPr>
          <w:rStyle w:val="FontStyle251"/>
          <w:sz w:val="28"/>
          <w:szCs w:val="28"/>
          <w:lang w:eastAsia="uk-UA"/>
        </w:rPr>
        <w:t>650</w:t>
      </w:r>
      <w:r w:rsidRPr="00FA61CF">
        <w:rPr>
          <w:rStyle w:val="FontStyle251"/>
          <w:sz w:val="28"/>
          <w:szCs w:val="28"/>
          <w:lang w:eastAsia="uk-UA"/>
        </w:rPr>
        <w:t xml:space="preserve"> × 1,282407 = 22308,6 тис</w:t>
      </w:r>
      <w:proofErr w:type="gramStart"/>
      <w:r w:rsidRPr="00FA61CF">
        <w:rPr>
          <w:rStyle w:val="FontStyle251"/>
          <w:sz w:val="28"/>
          <w:szCs w:val="28"/>
          <w:lang w:eastAsia="uk-UA"/>
        </w:rPr>
        <w:t>.</w:t>
      </w:r>
      <w:proofErr w:type="gramEnd"/>
      <w:r w:rsidRPr="00FA61CF">
        <w:rPr>
          <w:rStyle w:val="FontStyle251"/>
          <w:sz w:val="28"/>
          <w:szCs w:val="28"/>
          <w:lang w:eastAsia="uk-UA"/>
        </w:rPr>
        <w:t xml:space="preserve"> </w:t>
      </w:r>
      <w:proofErr w:type="spellStart"/>
      <w:proofErr w:type="gramStart"/>
      <w:r w:rsidRPr="00FA61CF">
        <w:rPr>
          <w:rStyle w:val="FontStyle251"/>
          <w:sz w:val="28"/>
          <w:szCs w:val="28"/>
          <w:lang w:eastAsia="uk-UA"/>
        </w:rPr>
        <w:t>г</w:t>
      </w:r>
      <w:proofErr w:type="gramEnd"/>
      <w:r w:rsidRPr="00FA61CF">
        <w:rPr>
          <w:rStyle w:val="FontStyle251"/>
          <w:sz w:val="28"/>
          <w:szCs w:val="28"/>
          <w:lang w:eastAsia="uk-UA"/>
        </w:rPr>
        <w:t>рн</w:t>
      </w:r>
      <w:proofErr w:type="spellEnd"/>
      <w:r w:rsidRPr="00FA61CF">
        <w:rPr>
          <w:rStyle w:val="FontStyle251"/>
          <w:sz w:val="28"/>
          <w:szCs w:val="28"/>
          <w:lang w:eastAsia="uk-UA"/>
        </w:rPr>
        <w:t>.</w:t>
      </w:r>
    </w:p>
    <w:p w:rsidR="00D22DEC" w:rsidRPr="00FA61CF" w:rsidRDefault="00D22DEC" w:rsidP="00D22DEC">
      <w:pPr>
        <w:pStyle w:val="Style47"/>
        <w:spacing w:line="223" w:lineRule="auto"/>
        <w:ind w:firstLine="709"/>
        <w:jc w:val="left"/>
        <w:rPr>
          <w:rStyle w:val="FontStyle251"/>
          <w:sz w:val="28"/>
          <w:szCs w:val="28"/>
          <w:lang w:eastAsia="uk-UA"/>
        </w:rPr>
      </w:pPr>
      <w:r w:rsidRPr="00FA61CF">
        <w:rPr>
          <w:rStyle w:val="FontStyle251"/>
          <w:sz w:val="28"/>
          <w:szCs w:val="28"/>
          <w:lang w:eastAsia="uk-UA"/>
        </w:rPr>
        <w:t xml:space="preserve">При </w:t>
      </w:r>
      <w:proofErr w:type="spellStart"/>
      <w:r w:rsidRPr="00FA61CF">
        <w:rPr>
          <w:rStyle w:val="FontStyle251"/>
          <w:sz w:val="28"/>
          <w:szCs w:val="28"/>
          <w:lang w:eastAsia="uk-UA"/>
        </w:rPr>
        <w:t>стратег</w:t>
      </w:r>
      <w:proofErr w:type="gramStart"/>
      <w:r w:rsidRPr="00FA61CF">
        <w:rPr>
          <w:rStyle w:val="FontStyle251"/>
          <w:sz w:val="28"/>
          <w:szCs w:val="28"/>
          <w:lang w:eastAsia="uk-UA"/>
        </w:rPr>
        <w:t>ії</w:t>
      </w:r>
      <w:proofErr w:type="spellEnd"/>
      <w:r w:rsidRPr="00FA61CF">
        <w:rPr>
          <w:rStyle w:val="FontStyle251"/>
          <w:sz w:val="28"/>
          <w:szCs w:val="28"/>
          <w:lang w:eastAsia="uk-UA"/>
        </w:rPr>
        <w:t xml:space="preserve"> Д</w:t>
      </w:r>
      <w:proofErr w:type="gramEnd"/>
      <w:r w:rsidRPr="00FA61CF">
        <w:rPr>
          <w:rStyle w:val="FontStyle251"/>
          <w:sz w:val="28"/>
          <w:szCs w:val="28"/>
          <w:lang w:eastAsia="uk-UA"/>
        </w:rPr>
        <w:t xml:space="preserve"> </w:t>
      </w:r>
      <w:proofErr w:type="spellStart"/>
      <w:r w:rsidRPr="00FA61CF">
        <w:rPr>
          <w:rStyle w:val="FontStyle251"/>
          <w:sz w:val="28"/>
          <w:szCs w:val="28"/>
          <w:lang w:eastAsia="uk-UA"/>
        </w:rPr>
        <w:t>середній</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дохід</w:t>
      </w:r>
      <w:proofErr w:type="spellEnd"/>
      <w:r w:rsidRPr="00FA61CF">
        <w:rPr>
          <w:rStyle w:val="FontStyle251"/>
          <w:sz w:val="28"/>
          <w:szCs w:val="28"/>
          <w:lang w:eastAsia="uk-UA"/>
        </w:rPr>
        <w:t xml:space="preserve"> бюджету складе:</w:t>
      </w:r>
    </w:p>
    <w:p w:rsidR="00D22DEC" w:rsidRPr="00FA61CF" w:rsidRDefault="00D22DEC" w:rsidP="00D22DEC">
      <w:pPr>
        <w:pStyle w:val="Style47"/>
        <w:spacing w:line="223" w:lineRule="auto"/>
        <w:ind w:firstLine="709"/>
        <w:jc w:val="left"/>
        <w:rPr>
          <w:rStyle w:val="FontStyle251"/>
          <w:sz w:val="28"/>
          <w:szCs w:val="28"/>
          <w:lang w:eastAsia="uk-UA"/>
        </w:rPr>
      </w:pPr>
      <w:r w:rsidRPr="00FA61CF">
        <w:rPr>
          <w:rStyle w:val="FontStyle251"/>
          <w:sz w:val="28"/>
          <w:szCs w:val="28"/>
          <w:lang w:eastAsia="uk-UA"/>
        </w:rPr>
        <w:t>14550 × (-0,282407) + 20600 × 1,282407 = 22308,6 тис</w:t>
      </w:r>
      <w:proofErr w:type="gramStart"/>
      <w:r w:rsidRPr="00FA61CF">
        <w:rPr>
          <w:rStyle w:val="FontStyle251"/>
          <w:sz w:val="28"/>
          <w:szCs w:val="28"/>
          <w:lang w:eastAsia="uk-UA"/>
        </w:rPr>
        <w:t>.</w:t>
      </w:r>
      <w:proofErr w:type="gramEnd"/>
      <w:r w:rsidRPr="00FA61CF">
        <w:rPr>
          <w:rStyle w:val="FontStyle251"/>
          <w:sz w:val="28"/>
          <w:szCs w:val="28"/>
          <w:lang w:eastAsia="uk-UA"/>
        </w:rPr>
        <w:t xml:space="preserve"> </w:t>
      </w:r>
      <w:proofErr w:type="spellStart"/>
      <w:proofErr w:type="gramStart"/>
      <w:r w:rsidRPr="00FA61CF">
        <w:rPr>
          <w:rStyle w:val="FontStyle251"/>
          <w:sz w:val="28"/>
          <w:szCs w:val="28"/>
          <w:lang w:eastAsia="uk-UA"/>
        </w:rPr>
        <w:t>г</w:t>
      </w:r>
      <w:proofErr w:type="gramEnd"/>
      <w:r w:rsidRPr="00FA61CF">
        <w:rPr>
          <w:rStyle w:val="FontStyle251"/>
          <w:sz w:val="28"/>
          <w:szCs w:val="28"/>
          <w:lang w:eastAsia="uk-UA"/>
        </w:rPr>
        <w:t>рн</w:t>
      </w:r>
      <w:proofErr w:type="spellEnd"/>
      <w:r w:rsidRPr="00FA61CF">
        <w:rPr>
          <w:rStyle w:val="FontStyle251"/>
          <w:sz w:val="28"/>
          <w:szCs w:val="28"/>
          <w:lang w:eastAsia="uk-UA"/>
        </w:rPr>
        <w:t>.</w:t>
      </w:r>
    </w:p>
    <w:p w:rsidR="00D22DEC" w:rsidRPr="00FA61CF" w:rsidRDefault="00D22DEC" w:rsidP="00D22DEC">
      <w:pPr>
        <w:pStyle w:val="Style47"/>
        <w:spacing w:line="223" w:lineRule="auto"/>
        <w:ind w:firstLine="709"/>
        <w:rPr>
          <w:b/>
          <w:sz w:val="28"/>
          <w:szCs w:val="28"/>
          <w:lang w:eastAsia="uk-UA"/>
        </w:rPr>
      </w:pPr>
      <w:r w:rsidRPr="00FA61CF">
        <w:rPr>
          <w:rStyle w:val="FontStyle251"/>
          <w:sz w:val="28"/>
          <w:szCs w:val="28"/>
          <w:lang w:val="uk-UA" w:eastAsia="uk-UA"/>
        </w:rPr>
        <w:t>Середній дохід, який отримує держава при реалізації оптималь</w:t>
      </w:r>
      <w:r w:rsidRPr="00FA61CF">
        <w:rPr>
          <w:rStyle w:val="FontStyle251"/>
          <w:sz w:val="28"/>
          <w:szCs w:val="28"/>
          <w:lang w:val="uk-UA" w:eastAsia="uk-UA"/>
        </w:rPr>
        <w:softHyphen/>
        <w:t xml:space="preserve">ної стратегії, називається </w:t>
      </w:r>
      <w:proofErr w:type="spellStart"/>
      <w:r w:rsidRPr="00FA61CF">
        <w:rPr>
          <w:b/>
          <w:sz w:val="28"/>
          <w:szCs w:val="28"/>
          <w:lang w:eastAsia="uk-UA"/>
        </w:rPr>
        <w:t>ціною</w:t>
      </w:r>
      <w:proofErr w:type="spellEnd"/>
      <w:r w:rsidRPr="00FA61CF">
        <w:rPr>
          <w:b/>
          <w:sz w:val="28"/>
          <w:szCs w:val="28"/>
          <w:lang w:eastAsia="uk-UA"/>
        </w:rPr>
        <w:t xml:space="preserve"> </w:t>
      </w:r>
      <w:proofErr w:type="spellStart"/>
      <w:r w:rsidRPr="00FA61CF">
        <w:rPr>
          <w:b/>
          <w:sz w:val="28"/>
          <w:szCs w:val="28"/>
          <w:lang w:eastAsia="uk-UA"/>
        </w:rPr>
        <w:t>гри</w:t>
      </w:r>
      <w:proofErr w:type="spellEnd"/>
      <w:r w:rsidRPr="00FA61CF">
        <w:rPr>
          <w:b/>
          <w:sz w:val="28"/>
          <w:szCs w:val="28"/>
          <w:lang w:eastAsia="uk-UA"/>
        </w:rPr>
        <w:t>.</w:t>
      </w:r>
    </w:p>
    <w:p w:rsidR="00D22DEC" w:rsidRPr="00FA61CF" w:rsidRDefault="00D22DEC" w:rsidP="00D22DEC">
      <w:pPr>
        <w:pStyle w:val="Style47"/>
        <w:spacing w:line="223" w:lineRule="auto"/>
        <w:ind w:firstLine="709"/>
        <w:rPr>
          <w:rStyle w:val="FontStyle251"/>
          <w:sz w:val="28"/>
          <w:szCs w:val="28"/>
          <w:lang w:val="uk-UA" w:eastAsia="uk-UA"/>
        </w:rPr>
      </w:pPr>
      <w:proofErr w:type="spellStart"/>
      <w:r w:rsidRPr="00FA61CF">
        <w:rPr>
          <w:rStyle w:val="FontStyle266"/>
          <w:b w:val="0"/>
          <w:i w:val="0"/>
          <w:sz w:val="28"/>
          <w:szCs w:val="28"/>
          <w:lang w:eastAsia="bg-BG"/>
        </w:rPr>
        <w:t>Висновок</w:t>
      </w:r>
      <w:proofErr w:type="spellEnd"/>
      <w:r w:rsidRPr="00FA61CF">
        <w:rPr>
          <w:rStyle w:val="FontStyle266"/>
          <w:b w:val="0"/>
          <w:i w:val="0"/>
          <w:sz w:val="28"/>
          <w:szCs w:val="28"/>
          <w:lang w:eastAsia="bg-BG"/>
        </w:rPr>
        <w:t>.</w:t>
      </w:r>
      <w:r w:rsidRPr="00EA61CF">
        <w:rPr>
          <w:rStyle w:val="FontStyle266"/>
          <w:b w:val="0"/>
          <w:sz w:val="28"/>
          <w:lang w:val="uk-UA" w:eastAsia="uk-UA"/>
        </w:rPr>
        <w:t xml:space="preserve"> </w:t>
      </w:r>
      <w:r w:rsidRPr="00FA61CF">
        <w:rPr>
          <w:rStyle w:val="FontStyle251"/>
          <w:sz w:val="28"/>
          <w:szCs w:val="28"/>
          <w:lang w:val="uk-UA" w:eastAsia="uk-UA"/>
        </w:rPr>
        <w:t xml:space="preserve">Для забезпечення середнього </w:t>
      </w:r>
      <w:r w:rsidRPr="00FA61CF">
        <w:rPr>
          <w:rStyle w:val="FontStyle251"/>
          <w:sz w:val="28"/>
          <w:szCs w:val="28"/>
          <w:lang w:eastAsia="uk-UA"/>
        </w:rPr>
        <w:t xml:space="preserve">бюджетного доходу в </w:t>
      </w:r>
      <w:proofErr w:type="spellStart"/>
      <w:r w:rsidRPr="00FA61CF">
        <w:rPr>
          <w:rStyle w:val="FontStyle251"/>
          <w:sz w:val="28"/>
          <w:szCs w:val="28"/>
          <w:lang w:eastAsia="uk-UA"/>
        </w:rPr>
        <w:t>розмірі</w:t>
      </w:r>
      <w:proofErr w:type="spellEnd"/>
      <w:r w:rsidRPr="00FA61CF">
        <w:rPr>
          <w:rStyle w:val="FontStyle251"/>
          <w:sz w:val="28"/>
          <w:szCs w:val="28"/>
          <w:lang w:eastAsia="uk-UA"/>
        </w:rPr>
        <w:t xml:space="preserve"> 22308,6 тис. </w:t>
      </w:r>
      <w:proofErr w:type="spellStart"/>
      <w:r w:rsidRPr="00FA61CF">
        <w:rPr>
          <w:rStyle w:val="FontStyle251"/>
          <w:sz w:val="28"/>
          <w:szCs w:val="28"/>
          <w:lang w:eastAsia="uk-UA"/>
        </w:rPr>
        <w:t>грн</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урядові</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необхідно</w:t>
      </w:r>
      <w:proofErr w:type="spellEnd"/>
      <w:r w:rsidRPr="00FA61CF">
        <w:rPr>
          <w:rStyle w:val="FontStyle251"/>
          <w:sz w:val="28"/>
          <w:szCs w:val="28"/>
          <w:lang w:eastAsia="uk-UA"/>
        </w:rPr>
        <w:t xml:space="preserve"> на 28% (- 0,282407 × 100) </w:t>
      </w:r>
      <w:proofErr w:type="spellStart"/>
      <w:r w:rsidRPr="00FA61CF">
        <w:rPr>
          <w:rStyle w:val="FontStyle251"/>
          <w:sz w:val="28"/>
          <w:szCs w:val="28"/>
          <w:lang w:eastAsia="uk-UA"/>
        </w:rPr>
        <w:t>послабити</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фіскальний</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тиск</w:t>
      </w:r>
      <w:proofErr w:type="spellEnd"/>
      <w:r w:rsidRPr="00FA61CF">
        <w:rPr>
          <w:rStyle w:val="FontStyle251"/>
          <w:sz w:val="28"/>
          <w:szCs w:val="28"/>
          <w:lang w:eastAsia="uk-UA"/>
        </w:rPr>
        <w:t xml:space="preserve"> на </w:t>
      </w:r>
      <w:proofErr w:type="spellStart"/>
      <w:r w:rsidRPr="00FA61CF">
        <w:rPr>
          <w:rStyle w:val="FontStyle251"/>
          <w:sz w:val="28"/>
          <w:szCs w:val="28"/>
          <w:lang w:eastAsia="uk-UA"/>
        </w:rPr>
        <w:t>платників</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і</w:t>
      </w:r>
      <w:proofErr w:type="spellEnd"/>
      <w:r w:rsidRPr="00FA61CF">
        <w:rPr>
          <w:rStyle w:val="FontStyle251"/>
          <w:sz w:val="28"/>
          <w:szCs w:val="28"/>
          <w:lang w:eastAsia="uk-UA"/>
        </w:rPr>
        <w:t xml:space="preserve"> </w:t>
      </w:r>
      <w:proofErr w:type="spellStart"/>
      <w:r w:rsidRPr="00FA61CF">
        <w:rPr>
          <w:rStyle w:val="FontStyle251"/>
          <w:sz w:val="28"/>
          <w:szCs w:val="28"/>
          <w:lang w:eastAsia="uk-UA"/>
        </w:rPr>
        <w:t>приблизно</w:t>
      </w:r>
      <w:proofErr w:type="spellEnd"/>
      <w:r w:rsidRPr="00FA61CF">
        <w:rPr>
          <w:rStyle w:val="FontStyle251"/>
          <w:sz w:val="28"/>
          <w:szCs w:val="28"/>
          <w:lang w:eastAsia="uk-UA"/>
        </w:rPr>
        <w:t xml:space="preserve"> в такому</w:t>
      </w:r>
      <w:r w:rsidRPr="00FA61CF">
        <w:rPr>
          <w:rStyle w:val="FontStyle251"/>
          <w:sz w:val="28"/>
          <w:szCs w:val="28"/>
          <w:lang w:val="uk-UA" w:eastAsia="uk-UA"/>
        </w:rPr>
        <w:t xml:space="preserve"> ж розмі</w:t>
      </w:r>
      <w:proofErr w:type="gramStart"/>
      <w:r w:rsidRPr="00FA61CF">
        <w:rPr>
          <w:rStyle w:val="FontStyle251"/>
          <w:sz w:val="28"/>
          <w:szCs w:val="28"/>
          <w:lang w:val="uk-UA" w:eastAsia="uk-UA"/>
        </w:rPr>
        <w:t>р</w:t>
      </w:r>
      <w:proofErr w:type="gramEnd"/>
      <w:r w:rsidRPr="00FA61CF">
        <w:rPr>
          <w:rStyle w:val="FontStyle251"/>
          <w:sz w:val="28"/>
          <w:szCs w:val="28"/>
          <w:lang w:val="uk-UA" w:eastAsia="uk-UA"/>
        </w:rPr>
        <w:t>і через податкову систему стимулювати їх діяльність.</w:t>
      </w:r>
    </w:p>
    <w:p w:rsidR="00D22DEC" w:rsidRPr="00FA61CF" w:rsidRDefault="00D22DEC" w:rsidP="00D22DEC">
      <w:pPr>
        <w:pStyle w:val="Style47"/>
        <w:spacing w:line="223" w:lineRule="auto"/>
        <w:ind w:firstLine="709"/>
        <w:rPr>
          <w:rStyle w:val="FontStyle251"/>
          <w:sz w:val="28"/>
          <w:szCs w:val="28"/>
          <w:lang w:val="uk-UA" w:eastAsia="uk-UA"/>
        </w:rPr>
      </w:pPr>
      <w:r w:rsidRPr="00FA61CF">
        <w:rPr>
          <w:rStyle w:val="FontStyle251"/>
          <w:sz w:val="28"/>
          <w:szCs w:val="28"/>
          <w:lang w:val="uk-UA" w:eastAsia="uk-UA"/>
        </w:rPr>
        <w:t>З однієї сторони, це може інтерпретуватися як зменшення на 28% ставок окремих податків, з іншої, як збільшення на цю величину податкових пільг. Проте беззаперечним залишається той факт, що результати, отримані від застосування теорії ігор, вказують на напрямок реформування системи оподаткування.</w:t>
      </w:r>
    </w:p>
    <w:p w:rsidR="00D22DEC" w:rsidRPr="00FA61CF" w:rsidRDefault="00D22DEC" w:rsidP="00D22DEC">
      <w:pPr>
        <w:pStyle w:val="Style47"/>
        <w:spacing w:line="223" w:lineRule="auto"/>
        <w:ind w:firstLine="709"/>
        <w:rPr>
          <w:rStyle w:val="FontStyle251"/>
          <w:sz w:val="28"/>
          <w:szCs w:val="28"/>
          <w:lang w:val="uk-UA" w:eastAsia="uk-UA"/>
        </w:rPr>
      </w:pPr>
      <w:r w:rsidRPr="00FA61CF">
        <w:rPr>
          <w:rStyle w:val="FontStyle251"/>
          <w:sz w:val="28"/>
          <w:szCs w:val="28"/>
          <w:lang w:val="uk-UA" w:eastAsia="uk-UA"/>
        </w:rPr>
        <w:t>Можна виділити і такий напрямок застосування даних методів, як дослідження ступеня лояльності податкових законів до платників, прогнозування росту і спаду виробництва і, як наслідок, зміни обсягу податкових надходжень.</w:t>
      </w:r>
    </w:p>
    <w:p w:rsidR="00D22DEC" w:rsidRDefault="00D22DEC" w:rsidP="00D22DEC">
      <w:pPr>
        <w:pStyle w:val="1"/>
        <w:spacing w:after="0" w:line="223" w:lineRule="auto"/>
        <w:ind w:left="375"/>
        <w:jc w:val="both"/>
        <w:rPr>
          <w:sz w:val="16"/>
          <w:szCs w:val="16"/>
          <w:lang w:val="uk-UA" w:eastAsia="uk-UA"/>
        </w:rPr>
      </w:pPr>
    </w:p>
    <w:sectPr w:rsidR="00D22DEC" w:rsidSect="00692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5D59"/>
    <w:multiLevelType w:val="hybridMultilevel"/>
    <w:tmpl w:val="6994BD90"/>
    <w:lvl w:ilvl="0" w:tplc="6BEA7358">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2C3EFC"/>
    <w:multiLevelType w:val="hybridMultilevel"/>
    <w:tmpl w:val="DB3E68C0"/>
    <w:lvl w:ilvl="0" w:tplc="AE4C32EC">
      <w:start w:val="1"/>
      <w:numFmt w:val="decimal"/>
      <w:lvlText w:val="%1)"/>
      <w:lvlJc w:val="left"/>
      <w:pPr>
        <w:ind w:left="3349" w:hanging="26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22505E"/>
    <w:multiLevelType w:val="hybridMultilevel"/>
    <w:tmpl w:val="C6D6A536"/>
    <w:lvl w:ilvl="0" w:tplc="6BEA7358">
      <w:start w:val="2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287C9D"/>
    <w:multiLevelType w:val="hybridMultilevel"/>
    <w:tmpl w:val="ED0C75A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5A995A9C"/>
    <w:multiLevelType w:val="hybridMultilevel"/>
    <w:tmpl w:val="2AC88FE2"/>
    <w:lvl w:ilvl="0" w:tplc="3C609B3E">
      <w:start w:val="1"/>
      <w:numFmt w:val="decimal"/>
      <w:lvlText w:val="%1."/>
      <w:lvlJc w:val="left"/>
      <w:pPr>
        <w:tabs>
          <w:tab w:val="num" w:pos="802"/>
        </w:tabs>
        <w:ind w:left="802" w:hanging="360"/>
      </w:pPr>
      <w:rPr>
        <w:rFonts w:hint="default"/>
      </w:rPr>
    </w:lvl>
    <w:lvl w:ilvl="1" w:tplc="5E26410C">
      <w:start w:val="5"/>
      <w:numFmt w:val="bullet"/>
      <w:lvlText w:val=""/>
      <w:lvlJc w:val="left"/>
      <w:pPr>
        <w:tabs>
          <w:tab w:val="num" w:pos="1522"/>
        </w:tabs>
        <w:ind w:left="1522" w:hanging="360"/>
      </w:pPr>
      <w:rPr>
        <w:rFonts w:ascii="Symbol" w:eastAsia="Times New Roman" w:hAnsi="Symbol" w:cs="Times New Roman" w:hint="default"/>
      </w:rPr>
    </w:lvl>
    <w:lvl w:ilvl="2" w:tplc="0419001B" w:tentative="1">
      <w:start w:val="1"/>
      <w:numFmt w:val="lowerRoman"/>
      <w:lvlText w:val="%3."/>
      <w:lvlJc w:val="right"/>
      <w:pPr>
        <w:tabs>
          <w:tab w:val="num" w:pos="2242"/>
        </w:tabs>
        <w:ind w:left="2242" w:hanging="180"/>
      </w:pPr>
    </w:lvl>
    <w:lvl w:ilvl="3" w:tplc="0419000F" w:tentative="1">
      <w:start w:val="1"/>
      <w:numFmt w:val="decimal"/>
      <w:lvlText w:val="%4."/>
      <w:lvlJc w:val="left"/>
      <w:pPr>
        <w:tabs>
          <w:tab w:val="num" w:pos="2962"/>
        </w:tabs>
        <w:ind w:left="2962" w:hanging="360"/>
      </w:pPr>
    </w:lvl>
    <w:lvl w:ilvl="4" w:tplc="04190019" w:tentative="1">
      <w:start w:val="1"/>
      <w:numFmt w:val="lowerLetter"/>
      <w:lvlText w:val="%5."/>
      <w:lvlJc w:val="left"/>
      <w:pPr>
        <w:tabs>
          <w:tab w:val="num" w:pos="3682"/>
        </w:tabs>
        <w:ind w:left="3682" w:hanging="360"/>
      </w:pPr>
    </w:lvl>
    <w:lvl w:ilvl="5" w:tplc="0419001B" w:tentative="1">
      <w:start w:val="1"/>
      <w:numFmt w:val="lowerRoman"/>
      <w:lvlText w:val="%6."/>
      <w:lvlJc w:val="right"/>
      <w:pPr>
        <w:tabs>
          <w:tab w:val="num" w:pos="4402"/>
        </w:tabs>
        <w:ind w:left="4402" w:hanging="180"/>
      </w:pPr>
    </w:lvl>
    <w:lvl w:ilvl="6" w:tplc="0419000F" w:tentative="1">
      <w:start w:val="1"/>
      <w:numFmt w:val="decimal"/>
      <w:lvlText w:val="%7."/>
      <w:lvlJc w:val="left"/>
      <w:pPr>
        <w:tabs>
          <w:tab w:val="num" w:pos="5122"/>
        </w:tabs>
        <w:ind w:left="5122" w:hanging="360"/>
      </w:pPr>
    </w:lvl>
    <w:lvl w:ilvl="7" w:tplc="04190019" w:tentative="1">
      <w:start w:val="1"/>
      <w:numFmt w:val="lowerLetter"/>
      <w:lvlText w:val="%8."/>
      <w:lvlJc w:val="left"/>
      <w:pPr>
        <w:tabs>
          <w:tab w:val="num" w:pos="5842"/>
        </w:tabs>
        <w:ind w:left="5842" w:hanging="360"/>
      </w:pPr>
    </w:lvl>
    <w:lvl w:ilvl="8" w:tplc="0419001B" w:tentative="1">
      <w:start w:val="1"/>
      <w:numFmt w:val="lowerRoman"/>
      <w:lvlText w:val="%9."/>
      <w:lvlJc w:val="right"/>
      <w:pPr>
        <w:tabs>
          <w:tab w:val="num" w:pos="6562"/>
        </w:tabs>
        <w:ind w:left="6562" w:hanging="180"/>
      </w:pPr>
    </w:lvl>
  </w:abstractNum>
  <w:abstractNum w:abstractNumId="5">
    <w:nsid w:val="66366BD0"/>
    <w:multiLevelType w:val="hybridMultilevel"/>
    <w:tmpl w:val="04C2D194"/>
    <w:lvl w:ilvl="0" w:tplc="AB4E6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47215D"/>
    <w:multiLevelType w:val="hybridMultilevel"/>
    <w:tmpl w:val="4DF4077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DEC"/>
    <w:rsid w:val="0008392C"/>
    <w:rsid w:val="000B64F8"/>
    <w:rsid w:val="0016730C"/>
    <w:rsid w:val="001E35AD"/>
    <w:rsid w:val="001F7E05"/>
    <w:rsid w:val="00205ACF"/>
    <w:rsid w:val="00404AAC"/>
    <w:rsid w:val="004622EC"/>
    <w:rsid w:val="004943CC"/>
    <w:rsid w:val="00543C11"/>
    <w:rsid w:val="005A6604"/>
    <w:rsid w:val="00612F1A"/>
    <w:rsid w:val="00692AC5"/>
    <w:rsid w:val="00712BCA"/>
    <w:rsid w:val="008A22FF"/>
    <w:rsid w:val="00945C53"/>
    <w:rsid w:val="00A035C0"/>
    <w:rsid w:val="00A94678"/>
    <w:rsid w:val="00AE75EA"/>
    <w:rsid w:val="00B16430"/>
    <w:rsid w:val="00B50A1B"/>
    <w:rsid w:val="00B92460"/>
    <w:rsid w:val="00BD1C1E"/>
    <w:rsid w:val="00C54504"/>
    <w:rsid w:val="00CA13B9"/>
    <w:rsid w:val="00D22DEC"/>
    <w:rsid w:val="00D653DE"/>
    <w:rsid w:val="00E14437"/>
    <w:rsid w:val="00F16573"/>
    <w:rsid w:val="00F24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E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22DEC"/>
    <w:pPr>
      <w:spacing w:after="200" w:line="276" w:lineRule="auto"/>
      <w:ind w:left="720"/>
      <w:contextualSpacing/>
    </w:pPr>
    <w:rPr>
      <w:szCs w:val="22"/>
    </w:rPr>
  </w:style>
  <w:style w:type="character" w:customStyle="1" w:styleId="FontStyle251">
    <w:name w:val="Font Style251"/>
    <w:basedOn w:val="a0"/>
    <w:rsid w:val="00D22DEC"/>
    <w:rPr>
      <w:rFonts w:ascii="Times New Roman" w:hAnsi="Times New Roman" w:cs="Times New Roman"/>
      <w:color w:val="000000"/>
      <w:sz w:val="30"/>
      <w:szCs w:val="30"/>
    </w:rPr>
  </w:style>
  <w:style w:type="character" w:customStyle="1" w:styleId="FontStyle270">
    <w:name w:val="Font Style270"/>
    <w:basedOn w:val="a0"/>
    <w:rsid w:val="00D22DEC"/>
    <w:rPr>
      <w:rFonts w:ascii="Times New Roman" w:hAnsi="Times New Roman" w:cs="Times New Roman"/>
      <w:b/>
      <w:bCs/>
      <w:color w:val="000000"/>
      <w:sz w:val="34"/>
      <w:szCs w:val="34"/>
    </w:rPr>
  </w:style>
  <w:style w:type="paragraph" w:customStyle="1" w:styleId="Style71">
    <w:name w:val="Style71"/>
    <w:basedOn w:val="a"/>
    <w:rsid w:val="00D22DEC"/>
    <w:pPr>
      <w:widowControl w:val="0"/>
      <w:autoSpaceDE w:val="0"/>
      <w:autoSpaceDN w:val="0"/>
      <w:adjustRightInd w:val="0"/>
      <w:spacing w:line="462" w:lineRule="exact"/>
    </w:pPr>
  </w:style>
  <w:style w:type="paragraph" w:customStyle="1" w:styleId="Style77">
    <w:name w:val="Style77"/>
    <w:basedOn w:val="a"/>
    <w:rsid w:val="00D22DEC"/>
    <w:pPr>
      <w:widowControl w:val="0"/>
      <w:autoSpaceDE w:val="0"/>
      <w:autoSpaceDN w:val="0"/>
      <w:adjustRightInd w:val="0"/>
      <w:spacing w:line="381" w:lineRule="exact"/>
      <w:ind w:hanging="399"/>
      <w:jc w:val="both"/>
    </w:pPr>
  </w:style>
  <w:style w:type="paragraph" w:customStyle="1" w:styleId="Style47">
    <w:name w:val="Style47"/>
    <w:basedOn w:val="a"/>
    <w:rsid w:val="00D22DEC"/>
    <w:pPr>
      <w:widowControl w:val="0"/>
      <w:autoSpaceDE w:val="0"/>
      <w:autoSpaceDN w:val="0"/>
      <w:adjustRightInd w:val="0"/>
      <w:spacing w:line="376" w:lineRule="exact"/>
      <w:ind w:firstLine="433"/>
      <w:jc w:val="both"/>
    </w:pPr>
  </w:style>
  <w:style w:type="paragraph" w:customStyle="1" w:styleId="Style52">
    <w:name w:val="Style52"/>
    <w:basedOn w:val="a"/>
    <w:rsid w:val="00D22DEC"/>
    <w:pPr>
      <w:widowControl w:val="0"/>
      <w:autoSpaceDE w:val="0"/>
      <w:autoSpaceDN w:val="0"/>
      <w:adjustRightInd w:val="0"/>
      <w:jc w:val="center"/>
    </w:pPr>
  </w:style>
  <w:style w:type="paragraph" w:customStyle="1" w:styleId="Style55">
    <w:name w:val="Style55"/>
    <w:basedOn w:val="a"/>
    <w:rsid w:val="00D22DEC"/>
    <w:pPr>
      <w:widowControl w:val="0"/>
      <w:autoSpaceDE w:val="0"/>
      <w:autoSpaceDN w:val="0"/>
      <w:adjustRightInd w:val="0"/>
      <w:spacing w:line="487" w:lineRule="exact"/>
      <w:ind w:hanging="628"/>
    </w:pPr>
  </w:style>
  <w:style w:type="paragraph" w:customStyle="1" w:styleId="Style76">
    <w:name w:val="Style76"/>
    <w:basedOn w:val="a"/>
    <w:rsid w:val="00D22DEC"/>
    <w:pPr>
      <w:widowControl w:val="0"/>
      <w:autoSpaceDE w:val="0"/>
      <w:autoSpaceDN w:val="0"/>
      <w:adjustRightInd w:val="0"/>
    </w:pPr>
  </w:style>
  <w:style w:type="paragraph" w:customStyle="1" w:styleId="Style80">
    <w:name w:val="Style80"/>
    <w:basedOn w:val="a"/>
    <w:rsid w:val="00D22DEC"/>
    <w:pPr>
      <w:widowControl w:val="0"/>
      <w:autoSpaceDE w:val="0"/>
      <w:autoSpaceDN w:val="0"/>
      <w:adjustRightInd w:val="0"/>
    </w:pPr>
  </w:style>
  <w:style w:type="paragraph" w:customStyle="1" w:styleId="Style89">
    <w:name w:val="Style89"/>
    <w:basedOn w:val="a"/>
    <w:rsid w:val="00D22DEC"/>
    <w:pPr>
      <w:widowControl w:val="0"/>
      <w:autoSpaceDE w:val="0"/>
      <w:autoSpaceDN w:val="0"/>
      <w:adjustRightInd w:val="0"/>
      <w:spacing w:line="282" w:lineRule="exact"/>
      <w:jc w:val="center"/>
    </w:pPr>
  </w:style>
  <w:style w:type="paragraph" w:customStyle="1" w:styleId="Style104">
    <w:name w:val="Style104"/>
    <w:basedOn w:val="a"/>
    <w:rsid w:val="00D22DEC"/>
    <w:pPr>
      <w:widowControl w:val="0"/>
      <w:autoSpaceDE w:val="0"/>
      <w:autoSpaceDN w:val="0"/>
      <w:adjustRightInd w:val="0"/>
      <w:spacing w:line="307" w:lineRule="exact"/>
      <w:jc w:val="center"/>
    </w:pPr>
  </w:style>
  <w:style w:type="paragraph" w:customStyle="1" w:styleId="Style127">
    <w:name w:val="Style127"/>
    <w:basedOn w:val="a"/>
    <w:rsid w:val="00D22DEC"/>
    <w:pPr>
      <w:widowControl w:val="0"/>
      <w:autoSpaceDE w:val="0"/>
      <w:autoSpaceDN w:val="0"/>
      <w:adjustRightInd w:val="0"/>
      <w:spacing w:line="298" w:lineRule="exact"/>
      <w:jc w:val="center"/>
    </w:pPr>
  </w:style>
  <w:style w:type="paragraph" w:customStyle="1" w:styleId="Style132">
    <w:name w:val="Style132"/>
    <w:basedOn w:val="a"/>
    <w:rsid w:val="00D22DEC"/>
    <w:pPr>
      <w:widowControl w:val="0"/>
      <w:autoSpaceDE w:val="0"/>
      <w:autoSpaceDN w:val="0"/>
      <w:adjustRightInd w:val="0"/>
      <w:spacing w:line="364" w:lineRule="exact"/>
      <w:ind w:firstLine="563"/>
    </w:pPr>
  </w:style>
  <w:style w:type="character" w:customStyle="1" w:styleId="FontStyle246">
    <w:name w:val="Font Style246"/>
    <w:basedOn w:val="a0"/>
    <w:rsid w:val="00D22DEC"/>
    <w:rPr>
      <w:rFonts w:ascii="Times New Roman" w:hAnsi="Times New Roman" w:cs="Times New Roman"/>
      <w:b/>
      <w:bCs/>
      <w:color w:val="000000"/>
      <w:sz w:val="26"/>
      <w:szCs w:val="26"/>
    </w:rPr>
  </w:style>
  <w:style w:type="character" w:customStyle="1" w:styleId="FontStyle248">
    <w:name w:val="Font Style248"/>
    <w:basedOn w:val="a0"/>
    <w:rsid w:val="00D22DEC"/>
    <w:rPr>
      <w:rFonts w:ascii="Times New Roman" w:hAnsi="Times New Roman" w:cs="Times New Roman"/>
      <w:b/>
      <w:bCs/>
      <w:i/>
      <w:iCs/>
      <w:color w:val="000000"/>
      <w:spacing w:val="20"/>
      <w:sz w:val="22"/>
      <w:szCs w:val="22"/>
    </w:rPr>
  </w:style>
  <w:style w:type="character" w:customStyle="1" w:styleId="FontStyle255">
    <w:name w:val="Font Style255"/>
    <w:basedOn w:val="a0"/>
    <w:rsid w:val="00D22DEC"/>
    <w:rPr>
      <w:rFonts w:ascii="Times New Roman" w:hAnsi="Times New Roman" w:cs="Times New Roman"/>
      <w:i/>
      <w:iCs/>
      <w:color w:val="000000"/>
      <w:sz w:val="30"/>
      <w:szCs w:val="30"/>
    </w:rPr>
  </w:style>
  <w:style w:type="character" w:customStyle="1" w:styleId="FontStyle266">
    <w:name w:val="Font Style266"/>
    <w:basedOn w:val="a0"/>
    <w:rsid w:val="00D22DEC"/>
    <w:rPr>
      <w:rFonts w:ascii="Times New Roman" w:hAnsi="Times New Roman" w:cs="Times New Roman"/>
      <w:b/>
      <w:bCs/>
      <w:i/>
      <w:iCs/>
      <w:color w:val="000000"/>
      <w:spacing w:val="20"/>
      <w:sz w:val="34"/>
      <w:szCs w:val="34"/>
    </w:rPr>
  </w:style>
  <w:style w:type="character" w:customStyle="1" w:styleId="FontStyle275">
    <w:name w:val="Font Style275"/>
    <w:basedOn w:val="a0"/>
    <w:rsid w:val="00D22DEC"/>
    <w:rPr>
      <w:rFonts w:ascii="Times New Roman" w:hAnsi="Times New Roman" w:cs="Times New Roman"/>
      <w:i/>
      <w:iCs/>
      <w:color w:val="000000"/>
      <w:sz w:val="30"/>
      <w:szCs w:val="30"/>
    </w:rPr>
  </w:style>
  <w:style w:type="character" w:customStyle="1" w:styleId="FontStyle276">
    <w:name w:val="Font Style276"/>
    <w:basedOn w:val="a0"/>
    <w:rsid w:val="00D22DEC"/>
    <w:rPr>
      <w:rFonts w:ascii="Times New Roman" w:hAnsi="Times New Roman" w:cs="Times New Roman"/>
      <w:color w:val="000000"/>
      <w:sz w:val="24"/>
      <w:szCs w:val="24"/>
    </w:rPr>
  </w:style>
  <w:style w:type="character" w:customStyle="1" w:styleId="FontStyle303">
    <w:name w:val="Font Style303"/>
    <w:basedOn w:val="a0"/>
    <w:rsid w:val="00D22DEC"/>
    <w:rPr>
      <w:rFonts w:ascii="Microsoft Sans Serif" w:hAnsi="Microsoft Sans Serif" w:cs="Microsoft Sans Serif"/>
      <w:color w:val="000000"/>
      <w:sz w:val="24"/>
      <w:szCs w:val="24"/>
    </w:rPr>
  </w:style>
  <w:style w:type="paragraph" w:customStyle="1" w:styleId="rvps2">
    <w:name w:val="rvps2"/>
    <w:basedOn w:val="a"/>
    <w:rsid w:val="00A035C0"/>
    <w:pPr>
      <w:spacing w:before="100" w:beforeAutospacing="1" w:after="100" w:afterAutospacing="1"/>
    </w:pPr>
  </w:style>
  <w:style w:type="character" w:styleId="a3">
    <w:name w:val="Hyperlink"/>
    <w:basedOn w:val="a0"/>
    <w:uiPriority w:val="99"/>
    <w:semiHidden/>
    <w:unhideWhenUsed/>
    <w:rsid w:val="00A035C0"/>
    <w:rPr>
      <w:color w:val="0000FF"/>
      <w:u w:val="single"/>
    </w:rPr>
  </w:style>
</w:styles>
</file>

<file path=word/webSettings.xml><?xml version="1.0" encoding="utf-8"?>
<w:webSettings xmlns:r="http://schemas.openxmlformats.org/officeDocument/2006/relationships" xmlns:w="http://schemas.openxmlformats.org/wordprocessingml/2006/main">
  <w:divs>
    <w:div w:id="10896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2021-03-27T17:57:00Z</dcterms:created>
  <dcterms:modified xsi:type="dcterms:W3CDTF">2021-05-16T17:41:00Z</dcterms:modified>
</cp:coreProperties>
</file>