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8" w:rsidRDefault="0018701C" w:rsidP="001870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самостійного опрацювання</w:t>
      </w:r>
    </w:p>
    <w:p w:rsidR="00A0492D" w:rsidRPr="00A0492D" w:rsidRDefault="00A0492D" w:rsidP="00A0492D">
      <w:pPr>
        <w:pStyle w:val="a5"/>
        <w:numPr>
          <w:ilvl w:val="0"/>
          <w:numId w:val="12"/>
        </w:numPr>
        <w:shd w:val="clear" w:color="auto" w:fill="FFFFFF"/>
        <w:suppressAutoHyphens/>
        <w:jc w:val="both"/>
        <w:rPr>
          <w:rFonts w:eastAsia="Calibri"/>
          <w:sz w:val="28"/>
          <w:szCs w:val="28"/>
          <w:lang w:val="uk-UA" w:eastAsia="en-US"/>
        </w:rPr>
      </w:pPr>
      <w:r w:rsidRPr="00A0492D">
        <w:rPr>
          <w:rFonts w:eastAsia="Calibri"/>
          <w:sz w:val="28"/>
          <w:szCs w:val="28"/>
          <w:lang w:val="uk-UA" w:eastAsia="en-US"/>
        </w:rPr>
        <w:t xml:space="preserve">Теорії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Зіґмунда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Фрейда (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„Вступ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до психоаналізу”, „Я і Воно”, 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„Тлумачення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снів” тощо). Роль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едіпову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комплексу (праці З. Фрейда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„Достоєвський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і батьковбивство”,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„Тотем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і табу”,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„Один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дитячий спогад Леонардо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да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Вінчі”, статті про Шекспіра, Гофмана). Ідеї Фрейда – основа для розвитку психоаналізу у літературознавстві. </w:t>
      </w:r>
    </w:p>
    <w:p w:rsidR="00A0492D" w:rsidRPr="00A0492D" w:rsidRDefault="00A0492D" w:rsidP="00A0492D">
      <w:pPr>
        <w:pStyle w:val="a5"/>
        <w:numPr>
          <w:ilvl w:val="0"/>
          <w:numId w:val="12"/>
        </w:numPr>
        <w:shd w:val="clear" w:color="auto" w:fill="FFFFFF"/>
        <w:suppressAutoHyphens/>
        <w:jc w:val="both"/>
        <w:rPr>
          <w:b/>
          <w:sz w:val="28"/>
          <w:szCs w:val="28"/>
          <w:lang w:val="uk-UA" w:eastAsia="ar-SA"/>
        </w:rPr>
      </w:pPr>
      <w:r w:rsidRPr="00A0492D">
        <w:rPr>
          <w:rFonts w:eastAsia="Calibri"/>
          <w:sz w:val="28"/>
          <w:szCs w:val="28"/>
          <w:lang w:val="uk-UA" w:eastAsia="en-US"/>
        </w:rPr>
        <w:t>Ідеї Карла Гюстава Юнга (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відношення аналітичної психології до літературного твору”,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„Архетипи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і колективне підсвідоме”, </w:t>
      </w:r>
      <w:proofErr w:type="spellStart"/>
      <w:r w:rsidRPr="00A0492D">
        <w:rPr>
          <w:rFonts w:eastAsia="Calibri"/>
          <w:sz w:val="28"/>
          <w:szCs w:val="28"/>
          <w:lang w:val="uk-UA" w:eastAsia="en-US"/>
        </w:rPr>
        <w:t>„Психологія</w:t>
      </w:r>
      <w:proofErr w:type="spellEnd"/>
      <w:r w:rsidRPr="00A0492D">
        <w:rPr>
          <w:rFonts w:eastAsia="Calibri"/>
          <w:sz w:val="28"/>
          <w:szCs w:val="28"/>
          <w:lang w:val="uk-UA" w:eastAsia="en-US"/>
        </w:rPr>
        <w:t xml:space="preserve"> і релігія”). </w:t>
      </w:r>
    </w:p>
    <w:p w:rsidR="00A0492D" w:rsidRDefault="00A0492D" w:rsidP="001870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8701C" w:rsidRDefault="0018701C" w:rsidP="001870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8701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Рекомендована література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Баррі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 Вступ до теорії: літературознавство та культурологія </w:t>
      </w:r>
      <w:r w:rsidRPr="00A0492D">
        <w:rPr>
          <w:rFonts w:ascii="Calibri" w:eastAsia="Times New Roman" w:hAnsi="Calibri" w:cs="Times New Roman"/>
          <w:sz w:val="28"/>
          <w:szCs w:val="28"/>
          <w:lang w:val="uk-UA" w:eastAsia="uk-UA"/>
        </w:rPr>
        <w:t>/</w:t>
      </w:r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Пер. з англ. Ольги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Погинайко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К.: Смолоскип, 2008.  360 с. 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Будний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Ільницький М. Порівняльне літературознавство: підручник для студентів вищих навчальних закладів. Київ: Вид. дім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„Києво-Могилянська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академія”, 2008.  430 с.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Галич О. Історія літературознавства. Частина І: Зарубіжне літературознавство: Підручник для філологічних спеціальностей.  К.: Шлях, 2006.  208 с.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Каллер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Краткое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Пер. с англ.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А. Георги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ева.  М.: АСТ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„Астрель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”, 2006.  158 с.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Косиков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Зарубежное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литературоведение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теоретические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проблемы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науки о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литературе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Зарубежная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эстетика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теория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литературы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ХІХ-ХХ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вв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Трактаты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статьи</w:t>
      </w:r>
      <w:proofErr w:type="spellEnd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A0492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эссе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М.: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Издательство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Московского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университета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1987.  С. 5-39.</w:t>
      </w:r>
    </w:p>
    <w:p w:rsidR="00A0492D" w:rsidRPr="00A0492D" w:rsidRDefault="00A0492D" w:rsidP="00A0492D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Лексикон загального та порівняльного літературознавства / За ред. А. Волкова, О. </w:t>
      </w:r>
      <w:proofErr w:type="spellStart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>Бойченка</w:t>
      </w:r>
      <w:proofErr w:type="spellEnd"/>
      <w:r w:rsidRPr="00A0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  Чернівці: Золоті литаври, 2001.  636 с.</w:t>
      </w:r>
    </w:p>
    <w:p w:rsidR="00A0492D" w:rsidRPr="0018701C" w:rsidRDefault="00A0492D" w:rsidP="00A049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sectPr w:rsidR="00A0492D" w:rsidRPr="001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F5D"/>
    <w:multiLevelType w:val="hybridMultilevel"/>
    <w:tmpl w:val="F016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AC6"/>
    <w:multiLevelType w:val="hybridMultilevel"/>
    <w:tmpl w:val="501CC5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1B05"/>
    <w:multiLevelType w:val="hybridMultilevel"/>
    <w:tmpl w:val="AEE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16DC"/>
    <w:multiLevelType w:val="hybridMultilevel"/>
    <w:tmpl w:val="40F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BC0"/>
    <w:multiLevelType w:val="hybridMultilevel"/>
    <w:tmpl w:val="020A8926"/>
    <w:lvl w:ilvl="0" w:tplc="E48C55E8">
      <w:start w:val="1"/>
      <w:numFmt w:val="decimal"/>
      <w:lvlText w:val="%1."/>
      <w:lvlJc w:val="left"/>
      <w:pPr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A5F1E"/>
    <w:multiLevelType w:val="hybridMultilevel"/>
    <w:tmpl w:val="AC7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522A5"/>
    <w:multiLevelType w:val="hybridMultilevel"/>
    <w:tmpl w:val="CA022FCE"/>
    <w:lvl w:ilvl="0" w:tplc="4C2E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771DD"/>
    <w:multiLevelType w:val="hybridMultilevel"/>
    <w:tmpl w:val="A78E5C24"/>
    <w:lvl w:ilvl="0" w:tplc="37B4650A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4133B"/>
    <w:multiLevelType w:val="hybridMultilevel"/>
    <w:tmpl w:val="55FC2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40B"/>
    <w:rsid w:val="001517D8"/>
    <w:rsid w:val="0018701C"/>
    <w:rsid w:val="003C61B3"/>
    <w:rsid w:val="00407B72"/>
    <w:rsid w:val="009843BD"/>
    <w:rsid w:val="00A0492D"/>
    <w:rsid w:val="00B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640B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7640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B7640B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B7640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B7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2014-06-18T13:11:00Z</dcterms:created>
  <dcterms:modified xsi:type="dcterms:W3CDTF">2021-06-08T12:46:00Z</dcterms:modified>
</cp:coreProperties>
</file>