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C2" w:rsidRDefault="00140AC2" w:rsidP="00140AC2">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 xml:space="preserve">     Механізація і автоматизація</w:t>
      </w:r>
      <w:r w:rsidRPr="00911757">
        <w:rPr>
          <w:rFonts w:ascii="Times New Roman" w:hAnsi="Times New Roman" w:cs="Times New Roman"/>
          <w:sz w:val="28"/>
          <w:szCs w:val="28"/>
          <w:lang w:val="uk-UA"/>
        </w:rPr>
        <w:t>. Механізація як правило зменшує травматизм, однак, введення механізації, виключаючи одну небезпеку (шкідливість), може служити джерелом інш</w:t>
      </w:r>
      <w:r>
        <w:rPr>
          <w:rFonts w:ascii="Times New Roman" w:hAnsi="Times New Roman" w:cs="Times New Roman"/>
          <w:sz w:val="28"/>
          <w:szCs w:val="28"/>
          <w:lang w:val="uk-UA"/>
        </w:rPr>
        <w:t>ої</w:t>
      </w:r>
      <w:r w:rsidRPr="00911757">
        <w:rPr>
          <w:rFonts w:ascii="Times New Roman" w:hAnsi="Times New Roman" w:cs="Times New Roman"/>
          <w:sz w:val="28"/>
          <w:szCs w:val="28"/>
          <w:lang w:val="uk-UA"/>
        </w:rPr>
        <w:t>. Наприклад, при заміні ручного навантаження-вивантаження механізован</w:t>
      </w:r>
      <w:r>
        <w:rPr>
          <w:rFonts w:ascii="Times New Roman" w:hAnsi="Times New Roman" w:cs="Times New Roman"/>
          <w:sz w:val="28"/>
          <w:szCs w:val="28"/>
          <w:lang w:val="uk-UA"/>
        </w:rPr>
        <w:t>им</w:t>
      </w:r>
      <w:r w:rsidRPr="00911757">
        <w:rPr>
          <w:rFonts w:ascii="Times New Roman" w:hAnsi="Times New Roman" w:cs="Times New Roman"/>
          <w:sz w:val="28"/>
          <w:szCs w:val="28"/>
          <w:lang w:val="uk-UA"/>
        </w:rPr>
        <w:t xml:space="preserve"> (електрокар, електротельфер і т.д.) - </w:t>
      </w:r>
      <w:r>
        <w:rPr>
          <w:rFonts w:ascii="Times New Roman" w:hAnsi="Times New Roman" w:cs="Times New Roman"/>
          <w:sz w:val="28"/>
          <w:szCs w:val="28"/>
          <w:lang w:val="uk-UA"/>
        </w:rPr>
        <w:t>знижується</w:t>
      </w:r>
      <w:r w:rsidRPr="00911757">
        <w:rPr>
          <w:rFonts w:ascii="Times New Roman" w:hAnsi="Times New Roman" w:cs="Times New Roman"/>
          <w:sz w:val="28"/>
          <w:szCs w:val="28"/>
          <w:lang w:val="uk-UA"/>
        </w:rPr>
        <w:t xml:space="preserve"> ризик </w:t>
      </w:r>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 xml:space="preserve"> травмування, але з'являється</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небезпека ураження струмом. </w:t>
      </w:r>
    </w:p>
    <w:p w:rsidR="00140AC2" w:rsidRPr="00911757" w:rsidRDefault="00140AC2" w:rsidP="00140AC2">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Автоматизація</w:t>
      </w:r>
      <w:r w:rsidRPr="00911757">
        <w:rPr>
          <w:rFonts w:ascii="Times New Roman" w:hAnsi="Times New Roman" w:cs="Times New Roman"/>
          <w:sz w:val="28"/>
          <w:szCs w:val="28"/>
          <w:lang w:val="uk-UA"/>
        </w:rPr>
        <w:t xml:space="preserve"> - вища ступінь </w:t>
      </w:r>
      <w:proofErr w:type="spellStart"/>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-ції</w:t>
      </w:r>
      <w:proofErr w:type="spellEnd"/>
      <w:r w:rsidRPr="00911757">
        <w:rPr>
          <w:rFonts w:ascii="Times New Roman" w:hAnsi="Times New Roman" w:cs="Times New Roman"/>
          <w:sz w:val="28"/>
          <w:szCs w:val="28"/>
          <w:lang w:val="uk-UA"/>
        </w:rPr>
        <w:t xml:space="preserve">. Працівник тільки контролює, але може зростати псих. навантаження. Можна перебувати на безпечній відстані. У тісному зв'язку з </w:t>
      </w:r>
      <w:proofErr w:type="spellStart"/>
      <w:r w:rsidRPr="00911757">
        <w:rPr>
          <w:rFonts w:ascii="Times New Roman" w:hAnsi="Times New Roman" w:cs="Times New Roman"/>
          <w:sz w:val="28"/>
          <w:szCs w:val="28"/>
          <w:lang w:val="uk-UA"/>
        </w:rPr>
        <w:t>ав-ц</w:t>
      </w:r>
      <w:r>
        <w:rPr>
          <w:rFonts w:ascii="Times New Roman" w:hAnsi="Times New Roman" w:cs="Times New Roman"/>
          <w:sz w:val="28"/>
          <w:szCs w:val="28"/>
          <w:lang w:val="uk-UA"/>
        </w:rPr>
        <w:t>іє</w:t>
      </w:r>
      <w:r w:rsidRPr="00911757">
        <w:rPr>
          <w:rFonts w:ascii="Times New Roman" w:hAnsi="Times New Roman" w:cs="Times New Roman"/>
          <w:sz w:val="28"/>
          <w:szCs w:val="28"/>
          <w:lang w:val="uk-UA"/>
        </w:rPr>
        <w:t>й</w:t>
      </w:r>
      <w:proofErr w:type="spellEnd"/>
      <w:r w:rsidRPr="00911757">
        <w:rPr>
          <w:rFonts w:ascii="Times New Roman" w:hAnsi="Times New Roman" w:cs="Times New Roman"/>
          <w:sz w:val="28"/>
          <w:szCs w:val="28"/>
          <w:lang w:val="uk-UA"/>
        </w:rPr>
        <w:t xml:space="preserve"> - автомат. </w:t>
      </w:r>
      <w:r>
        <w:rPr>
          <w:rFonts w:ascii="Times New Roman" w:hAnsi="Times New Roman" w:cs="Times New Roman"/>
          <w:sz w:val="28"/>
          <w:szCs w:val="28"/>
          <w:lang w:val="uk-UA"/>
        </w:rPr>
        <w:t>р</w:t>
      </w:r>
      <w:r w:rsidRPr="00911757">
        <w:rPr>
          <w:rFonts w:ascii="Times New Roman" w:hAnsi="Times New Roman" w:cs="Times New Roman"/>
          <w:sz w:val="28"/>
          <w:szCs w:val="28"/>
          <w:lang w:val="uk-UA"/>
        </w:rPr>
        <w:t>егулювання</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заданих параметрів і їх відновлення. Різновид</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 - автомати безпеки.</w:t>
      </w:r>
    </w:p>
    <w:p w:rsidR="00140AC2" w:rsidRPr="00911757" w:rsidRDefault="00140AC2" w:rsidP="00140AC2">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Дистанційне спостереження та управління</w:t>
      </w:r>
      <w:r w:rsidRPr="00911757">
        <w:rPr>
          <w:rFonts w:ascii="Times New Roman" w:hAnsi="Times New Roman" w:cs="Times New Roman"/>
          <w:sz w:val="28"/>
          <w:szCs w:val="28"/>
          <w:lang w:val="uk-UA"/>
        </w:rPr>
        <w:t xml:space="preserve">. Дозволяє уникнути перебування в безпосереднім. близькості від агрегату (в </w:t>
      </w:r>
      <w:proofErr w:type="spellStart"/>
      <w:r w:rsidRPr="00911757">
        <w:rPr>
          <w:rFonts w:ascii="Times New Roman" w:hAnsi="Times New Roman" w:cs="Times New Roman"/>
          <w:sz w:val="28"/>
          <w:szCs w:val="28"/>
          <w:lang w:val="uk-UA"/>
        </w:rPr>
        <w:t>небез</w:t>
      </w:r>
      <w:proofErr w:type="spellEnd"/>
      <w:r w:rsidRPr="00911757">
        <w:rPr>
          <w:rFonts w:ascii="Times New Roman" w:hAnsi="Times New Roman" w:cs="Times New Roman"/>
          <w:sz w:val="28"/>
          <w:szCs w:val="28"/>
          <w:lang w:val="uk-UA"/>
        </w:rPr>
        <w:t xml:space="preserve">. зоні або зоні з </w:t>
      </w:r>
      <w:proofErr w:type="spellStart"/>
      <w:r w:rsidRPr="00911757">
        <w:rPr>
          <w:rFonts w:ascii="Times New Roman" w:hAnsi="Times New Roman" w:cs="Times New Roman"/>
          <w:sz w:val="28"/>
          <w:szCs w:val="28"/>
          <w:lang w:val="uk-UA"/>
        </w:rPr>
        <w:t>шк</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од</w:t>
      </w:r>
      <w:r>
        <w:rPr>
          <w:rFonts w:ascii="Times New Roman" w:hAnsi="Times New Roman" w:cs="Times New Roman"/>
          <w:sz w:val="28"/>
          <w:szCs w:val="28"/>
          <w:lang w:val="uk-UA"/>
        </w:rPr>
        <w:t>л</w:t>
      </w:r>
      <w:proofErr w:type="spellEnd"/>
      <w:r w:rsidRPr="00911757">
        <w:rPr>
          <w:rFonts w:ascii="Times New Roman" w:hAnsi="Times New Roman" w:cs="Times New Roman"/>
          <w:sz w:val="28"/>
          <w:szCs w:val="28"/>
          <w:lang w:val="uk-UA"/>
        </w:rPr>
        <w:t xml:space="preserve">. факторами). </w:t>
      </w:r>
      <w:proofErr w:type="spellStart"/>
      <w:r w:rsidRPr="00911757">
        <w:rPr>
          <w:rFonts w:ascii="Times New Roman" w:hAnsi="Times New Roman" w:cs="Times New Roman"/>
          <w:sz w:val="28"/>
          <w:szCs w:val="28"/>
          <w:lang w:val="uk-UA"/>
        </w:rPr>
        <w:t>Д-е</w:t>
      </w:r>
      <w:proofErr w:type="spellEnd"/>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спостереження</w:t>
      </w:r>
      <w:r w:rsidRPr="00911757">
        <w:rPr>
          <w:rFonts w:ascii="Times New Roman" w:hAnsi="Times New Roman" w:cs="Times New Roman"/>
          <w:sz w:val="28"/>
          <w:szCs w:val="28"/>
          <w:lang w:val="uk-UA"/>
        </w:rPr>
        <w:t xml:space="preserve">. - візуальне і з </w:t>
      </w:r>
      <w:proofErr w:type="spellStart"/>
      <w:r>
        <w:rPr>
          <w:rFonts w:ascii="Times New Roman" w:hAnsi="Times New Roman" w:cs="Times New Roman"/>
          <w:sz w:val="28"/>
          <w:szCs w:val="28"/>
          <w:lang w:val="uk-UA"/>
        </w:rPr>
        <w:t>доп</w:t>
      </w:r>
      <w:proofErr w:type="spellEnd"/>
      <w:r w:rsidRPr="00911757">
        <w:rPr>
          <w:rFonts w:ascii="Times New Roman" w:hAnsi="Times New Roman" w:cs="Times New Roman"/>
          <w:sz w:val="28"/>
          <w:szCs w:val="28"/>
          <w:lang w:val="uk-UA"/>
        </w:rPr>
        <w:t xml:space="preserve">. пром. ТВ. Візуальне </w:t>
      </w:r>
      <w:r>
        <w:rPr>
          <w:rFonts w:ascii="Times New Roman" w:hAnsi="Times New Roman" w:cs="Times New Roman"/>
          <w:sz w:val="28"/>
          <w:szCs w:val="28"/>
          <w:lang w:val="uk-UA"/>
        </w:rPr>
        <w:t>передбачає</w:t>
      </w:r>
      <w:r w:rsidRPr="00911757">
        <w:rPr>
          <w:rFonts w:ascii="Times New Roman" w:hAnsi="Times New Roman" w:cs="Times New Roman"/>
          <w:sz w:val="28"/>
          <w:szCs w:val="28"/>
          <w:lang w:val="uk-UA"/>
        </w:rPr>
        <w:t xml:space="preserve"> телесигналізацію - передачу </w:t>
      </w:r>
      <w:proofErr w:type="spellStart"/>
      <w:r w:rsidRPr="00911757">
        <w:rPr>
          <w:rFonts w:ascii="Times New Roman" w:hAnsi="Times New Roman" w:cs="Times New Roman"/>
          <w:sz w:val="28"/>
          <w:szCs w:val="28"/>
          <w:lang w:val="uk-UA"/>
        </w:rPr>
        <w:t>інф</w:t>
      </w:r>
      <w:proofErr w:type="spellEnd"/>
      <w:r w:rsidRPr="00911757">
        <w:rPr>
          <w:rFonts w:ascii="Times New Roman" w:hAnsi="Times New Roman" w:cs="Times New Roman"/>
          <w:sz w:val="28"/>
          <w:szCs w:val="28"/>
          <w:lang w:val="uk-UA"/>
        </w:rPr>
        <w:t xml:space="preserve">. на пункт </w:t>
      </w:r>
      <w:proofErr w:type="spellStart"/>
      <w:r w:rsidRPr="00911757">
        <w:rPr>
          <w:rFonts w:ascii="Times New Roman" w:hAnsi="Times New Roman" w:cs="Times New Roman"/>
          <w:sz w:val="28"/>
          <w:szCs w:val="28"/>
          <w:lang w:val="uk-UA"/>
        </w:rPr>
        <w:t>управл</w:t>
      </w:r>
      <w:proofErr w:type="spellEnd"/>
      <w:r w:rsidRPr="00911757">
        <w:rPr>
          <w:rFonts w:ascii="Times New Roman" w:hAnsi="Times New Roman" w:cs="Times New Roman"/>
          <w:sz w:val="28"/>
          <w:szCs w:val="28"/>
          <w:lang w:val="uk-UA"/>
        </w:rPr>
        <w:t xml:space="preserve">. (Пульт, щит, стіл, стенд), де розташовані засоби представлення </w:t>
      </w:r>
      <w:proofErr w:type="spellStart"/>
      <w:r w:rsidRPr="00911757">
        <w:rPr>
          <w:rFonts w:ascii="Times New Roman" w:hAnsi="Times New Roman" w:cs="Times New Roman"/>
          <w:sz w:val="28"/>
          <w:szCs w:val="28"/>
          <w:lang w:val="uk-UA"/>
        </w:rPr>
        <w:t>інф</w:t>
      </w:r>
      <w:proofErr w:type="spellEnd"/>
      <w:r w:rsidRPr="00911757">
        <w:rPr>
          <w:rFonts w:ascii="Times New Roman" w:hAnsi="Times New Roman" w:cs="Times New Roman"/>
          <w:sz w:val="28"/>
          <w:szCs w:val="28"/>
          <w:lang w:val="uk-UA"/>
        </w:rPr>
        <w:t xml:space="preserve">. і органи управління. Оператор має справу з образом об'єкта, створюється мнемосхема. Ергономіка - компоновка РМ, обсяг </w:t>
      </w:r>
      <w:proofErr w:type="spellStart"/>
      <w:r w:rsidRPr="00911757">
        <w:rPr>
          <w:rFonts w:ascii="Times New Roman" w:hAnsi="Times New Roman" w:cs="Times New Roman"/>
          <w:sz w:val="28"/>
          <w:szCs w:val="28"/>
          <w:lang w:val="uk-UA"/>
        </w:rPr>
        <w:t>інф-ції</w:t>
      </w:r>
      <w:proofErr w:type="spellEnd"/>
      <w:r w:rsidRPr="00911757">
        <w:rPr>
          <w:rFonts w:ascii="Times New Roman" w:hAnsi="Times New Roman" w:cs="Times New Roman"/>
          <w:sz w:val="28"/>
          <w:szCs w:val="28"/>
          <w:lang w:val="uk-UA"/>
        </w:rPr>
        <w:t xml:space="preserve">. Найважливіші прилади - в </w:t>
      </w:r>
      <w:proofErr w:type="spellStart"/>
      <w:r w:rsidRPr="00911757">
        <w:rPr>
          <w:rFonts w:ascii="Times New Roman" w:hAnsi="Times New Roman" w:cs="Times New Roman"/>
          <w:sz w:val="28"/>
          <w:szCs w:val="28"/>
          <w:lang w:val="uk-UA"/>
        </w:rPr>
        <w:t>опт</w:t>
      </w:r>
      <w:proofErr w:type="spellEnd"/>
      <w:r w:rsidRPr="00911757">
        <w:rPr>
          <w:rFonts w:ascii="Times New Roman" w:hAnsi="Times New Roman" w:cs="Times New Roman"/>
          <w:sz w:val="28"/>
          <w:szCs w:val="28"/>
          <w:lang w:val="uk-UA"/>
        </w:rPr>
        <w:t xml:space="preserve">. зоні </w:t>
      </w:r>
      <w:proofErr w:type="spellStart"/>
      <w:r>
        <w:rPr>
          <w:rFonts w:ascii="Times New Roman" w:hAnsi="Times New Roman" w:cs="Times New Roman"/>
          <w:sz w:val="28"/>
          <w:szCs w:val="28"/>
          <w:lang w:val="uk-UA"/>
        </w:rPr>
        <w:t>спост</w:t>
      </w:r>
      <w:proofErr w:type="spellEnd"/>
      <w:r w:rsidRPr="00911757">
        <w:rPr>
          <w:rFonts w:ascii="Times New Roman" w:hAnsi="Times New Roman" w:cs="Times New Roman"/>
          <w:sz w:val="28"/>
          <w:szCs w:val="28"/>
          <w:lang w:val="uk-UA"/>
        </w:rPr>
        <w:t>.</w:t>
      </w:r>
    </w:p>
    <w:p w:rsidR="00140AC2" w:rsidRPr="00911757" w:rsidRDefault="00140AC2" w:rsidP="00140AC2">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 xml:space="preserve"> Блокування</w:t>
      </w:r>
      <w:r w:rsidRPr="00911757">
        <w:rPr>
          <w:rFonts w:ascii="Times New Roman" w:hAnsi="Times New Roman" w:cs="Times New Roman"/>
          <w:sz w:val="28"/>
          <w:szCs w:val="28"/>
          <w:lang w:val="uk-UA"/>
        </w:rPr>
        <w:t xml:space="preserve"> - відключення агрегату </w:t>
      </w:r>
      <w:r>
        <w:rPr>
          <w:rFonts w:ascii="Times New Roman" w:hAnsi="Times New Roman" w:cs="Times New Roman"/>
          <w:sz w:val="28"/>
          <w:szCs w:val="28"/>
          <w:lang w:val="uk-UA"/>
        </w:rPr>
        <w:t>у</w:t>
      </w:r>
      <w:r w:rsidRPr="00911757">
        <w:rPr>
          <w:rFonts w:ascii="Times New Roman" w:hAnsi="Times New Roman" w:cs="Times New Roman"/>
          <w:sz w:val="28"/>
          <w:szCs w:val="28"/>
          <w:lang w:val="uk-UA"/>
        </w:rPr>
        <w:t xml:space="preserve"> визна</w:t>
      </w:r>
      <w:r>
        <w:rPr>
          <w:rFonts w:ascii="Times New Roman" w:hAnsi="Times New Roman" w:cs="Times New Roman"/>
          <w:sz w:val="28"/>
          <w:szCs w:val="28"/>
          <w:lang w:val="uk-UA"/>
        </w:rPr>
        <w:t>ченій</w:t>
      </w:r>
      <w:r w:rsidRPr="00911757">
        <w:rPr>
          <w:rFonts w:ascii="Times New Roman" w:hAnsi="Times New Roman" w:cs="Times New Roman"/>
          <w:sz w:val="28"/>
          <w:szCs w:val="28"/>
          <w:lang w:val="uk-UA"/>
        </w:rPr>
        <w:t xml:space="preserve"> ситуації або фіксація робочих </w:t>
      </w:r>
      <w:r>
        <w:rPr>
          <w:rFonts w:ascii="Times New Roman" w:hAnsi="Times New Roman" w:cs="Times New Roman"/>
          <w:sz w:val="28"/>
          <w:szCs w:val="28"/>
          <w:lang w:val="uk-UA"/>
        </w:rPr>
        <w:t>частин</w:t>
      </w:r>
      <w:r w:rsidRPr="00911757">
        <w:rPr>
          <w:rFonts w:ascii="Times New Roman" w:hAnsi="Times New Roman" w:cs="Times New Roman"/>
          <w:sz w:val="28"/>
          <w:szCs w:val="28"/>
          <w:lang w:val="uk-UA"/>
        </w:rPr>
        <w:t xml:space="preserve"> в визна</w:t>
      </w:r>
      <w:r>
        <w:rPr>
          <w:rFonts w:ascii="Times New Roman" w:hAnsi="Times New Roman" w:cs="Times New Roman"/>
          <w:sz w:val="28"/>
          <w:szCs w:val="28"/>
          <w:lang w:val="uk-UA"/>
        </w:rPr>
        <w:t>ч.</w:t>
      </w:r>
      <w:r w:rsidRPr="00911757">
        <w:rPr>
          <w:rFonts w:ascii="Times New Roman" w:hAnsi="Times New Roman" w:cs="Times New Roman"/>
          <w:sz w:val="28"/>
          <w:szCs w:val="28"/>
          <w:lang w:val="uk-UA"/>
        </w:rPr>
        <w:t xml:space="preserve"> положенні. Цілі: заборона неправ</w:t>
      </w:r>
      <w:r>
        <w:rPr>
          <w:rFonts w:ascii="Times New Roman" w:hAnsi="Times New Roman" w:cs="Times New Roman"/>
          <w:sz w:val="28"/>
          <w:szCs w:val="28"/>
          <w:lang w:val="uk-UA"/>
        </w:rPr>
        <w:t>ильного</w:t>
      </w:r>
      <w:r w:rsidRPr="009117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 управління агрегатом; зупинка при виник. небезпеки; недопущення роботи без </w:t>
      </w:r>
      <w:proofErr w:type="spellStart"/>
      <w:r>
        <w:rPr>
          <w:rFonts w:ascii="Times New Roman" w:hAnsi="Times New Roman" w:cs="Times New Roman"/>
          <w:sz w:val="28"/>
          <w:szCs w:val="28"/>
          <w:lang w:val="uk-UA"/>
        </w:rPr>
        <w:t>запобіжгих</w:t>
      </w:r>
      <w:proofErr w:type="spellEnd"/>
      <w:r w:rsidRPr="00911757">
        <w:rPr>
          <w:rFonts w:ascii="Times New Roman" w:hAnsi="Times New Roman" w:cs="Times New Roman"/>
          <w:sz w:val="28"/>
          <w:szCs w:val="28"/>
          <w:lang w:val="uk-UA"/>
        </w:rPr>
        <w:t xml:space="preserve"> пристосувань; </w:t>
      </w:r>
      <w:r>
        <w:rPr>
          <w:rFonts w:ascii="Times New Roman" w:hAnsi="Times New Roman" w:cs="Times New Roman"/>
          <w:sz w:val="28"/>
          <w:szCs w:val="28"/>
          <w:lang w:val="uk-UA"/>
        </w:rPr>
        <w:t>обмеження</w:t>
      </w:r>
      <w:r w:rsidRPr="00911757">
        <w:rPr>
          <w:rFonts w:ascii="Times New Roman" w:hAnsi="Times New Roman" w:cs="Times New Roman"/>
          <w:sz w:val="28"/>
          <w:szCs w:val="28"/>
          <w:lang w:val="uk-UA"/>
        </w:rPr>
        <w:t xml:space="preserve"> руху </w:t>
      </w:r>
      <w:proofErr w:type="spellStart"/>
      <w:r w:rsidRPr="00911757">
        <w:rPr>
          <w:rFonts w:ascii="Times New Roman" w:hAnsi="Times New Roman" w:cs="Times New Roman"/>
          <w:sz w:val="28"/>
          <w:szCs w:val="28"/>
          <w:lang w:val="uk-UA"/>
        </w:rPr>
        <w:t>мех-м</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в</w:t>
      </w:r>
      <w:proofErr w:type="spellEnd"/>
      <w:r w:rsidRPr="00911757">
        <w:rPr>
          <w:rFonts w:ascii="Times New Roman" w:hAnsi="Times New Roman" w:cs="Times New Roman"/>
          <w:sz w:val="28"/>
          <w:szCs w:val="28"/>
          <w:lang w:val="uk-UA"/>
        </w:rPr>
        <w:t xml:space="preserve"> за визна</w:t>
      </w:r>
      <w:r>
        <w:rPr>
          <w:rFonts w:ascii="Times New Roman" w:hAnsi="Times New Roman" w:cs="Times New Roman"/>
          <w:sz w:val="28"/>
          <w:szCs w:val="28"/>
          <w:lang w:val="uk-UA"/>
        </w:rPr>
        <w:t>ч</w:t>
      </w:r>
      <w:r w:rsidRPr="00911757">
        <w:rPr>
          <w:rFonts w:ascii="Times New Roman" w:hAnsi="Times New Roman" w:cs="Times New Roman"/>
          <w:sz w:val="28"/>
          <w:szCs w:val="28"/>
          <w:lang w:val="uk-UA"/>
        </w:rPr>
        <w:t xml:space="preserve">. межі. Здійснюється розривом </w:t>
      </w:r>
      <w:proofErr w:type="spellStart"/>
      <w:r w:rsidRPr="00911757">
        <w:rPr>
          <w:rFonts w:ascii="Times New Roman" w:hAnsi="Times New Roman" w:cs="Times New Roman"/>
          <w:sz w:val="28"/>
          <w:szCs w:val="28"/>
          <w:lang w:val="uk-UA"/>
        </w:rPr>
        <w:t>електро</w:t>
      </w:r>
      <w:proofErr w:type="spellEnd"/>
      <w:r w:rsidRPr="00911757">
        <w:rPr>
          <w:rFonts w:ascii="Times New Roman" w:hAnsi="Times New Roman" w:cs="Times New Roman"/>
          <w:sz w:val="28"/>
          <w:szCs w:val="28"/>
          <w:lang w:val="uk-UA"/>
        </w:rPr>
        <w:t>. ланцюгів, перекриттям мас</w:t>
      </w:r>
      <w:r>
        <w:rPr>
          <w:rFonts w:ascii="Times New Roman" w:hAnsi="Times New Roman" w:cs="Times New Roman"/>
          <w:sz w:val="28"/>
          <w:szCs w:val="28"/>
          <w:lang w:val="uk-UA"/>
        </w:rPr>
        <w:t>ти</w:t>
      </w:r>
      <w:r w:rsidRPr="00911757">
        <w:rPr>
          <w:rFonts w:ascii="Times New Roman" w:hAnsi="Times New Roman" w:cs="Times New Roman"/>
          <w:sz w:val="28"/>
          <w:szCs w:val="28"/>
          <w:lang w:val="uk-UA"/>
        </w:rPr>
        <w:t>лопровод</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 xml:space="preserve">в, роз'єднанням </w:t>
      </w:r>
      <w:proofErr w:type="spellStart"/>
      <w:r w:rsidRPr="00911757">
        <w:rPr>
          <w:rFonts w:ascii="Times New Roman" w:hAnsi="Times New Roman" w:cs="Times New Roman"/>
          <w:sz w:val="28"/>
          <w:szCs w:val="28"/>
          <w:lang w:val="uk-UA"/>
        </w:rPr>
        <w:t>кінематіч</w:t>
      </w:r>
      <w:proofErr w:type="spellEnd"/>
      <w:r w:rsidRPr="00911757">
        <w:rPr>
          <w:rFonts w:ascii="Times New Roman" w:hAnsi="Times New Roman" w:cs="Times New Roman"/>
          <w:sz w:val="28"/>
          <w:szCs w:val="28"/>
          <w:lang w:val="uk-UA"/>
        </w:rPr>
        <w:t xml:space="preserve">. ланцюгів і т. д. Мінімальна і </w:t>
      </w:r>
      <w:proofErr w:type="spellStart"/>
      <w:r w:rsidRPr="00911757">
        <w:rPr>
          <w:rFonts w:ascii="Times New Roman" w:hAnsi="Times New Roman" w:cs="Times New Roman"/>
          <w:sz w:val="28"/>
          <w:szCs w:val="28"/>
          <w:lang w:val="uk-UA"/>
        </w:rPr>
        <w:t>макс</w:t>
      </w:r>
      <w:proofErr w:type="spellEnd"/>
      <w:r w:rsidRPr="00911757">
        <w:rPr>
          <w:rFonts w:ascii="Times New Roman" w:hAnsi="Times New Roman" w:cs="Times New Roman"/>
          <w:sz w:val="28"/>
          <w:szCs w:val="28"/>
          <w:lang w:val="uk-UA"/>
        </w:rPr>
        <w:t xml:space="preserve">. захист - </w:t>
      </w:r>
      <w:proofErr w:type="spellStart"/>
      <w:r w:rsidRPr="00911757">
        <w:rPr>
          <w:rFonts w:ascii="Times New Roman" w:hAnsi="Times New Roman" w:cs="Times New Roman"/>
          <w:sz w:val="28"/>
          <w:szCs w:val="28"/>
          <w:lang w:val="uk-UA"/>
        </w:rPr>
        <w:t>викл</w:t>
      </w:r>
      <w:proofErr w:type="spellEnd"/>
      <w:r w:rsidRPr="00911757">
        <w:rPr>
          <w:rFonts w:ascii="Times New Roman" w:hAnsi="Times New Roman" w:cs="Times New Roman"/>
          <w:sz w:val="28"/>
          <w:szCs w:val="28"/>
          <w:lang w:val="uk-UA"/>
        </w:rPr>
        <w:t xml:space="preserve">. при досяг. </w:t>
      </w:r>
      <w:r>
        <w:rPr>
          <w:rFonts w:ascii="Times New Roman" w:hAnsi="Times New Roman" w:cs="Times New Roman"/>
          <w:sz w:val="28"/>
          <w:szCs w:val="28"/>
          <w:lang w:val="uk-UA"/>
        </w:rPr>
        <w:t>мін</w:t>
      </w:r>
      <w:r w:rsidRPr="00911757">
        <w:rPr>
          <w:rFonts w:ascii="Times New Roman" w:hAnsi="Times New Roman" w:cs="Times New Roman"/>
          <w:sz w:val="28"/>
          <w:szCs w:val="28"/>
          <w:lang w:val="uk-UA"/>
        </w:rPr>
        <w:t xml:space="preserve">. або </w:t>
      </w:r>
      <w:proofErr w:type="spellStart"/>
      <w:r w:rsidRPr="00911757">
        <w:rPr>
          <w:rFonts w:ascii="Times New Roman" w:hAnsi="Times New Roman" w:cs="Times New Roman"/>
          <w:sz w:val="28"/>
          <w:szCs w:val="28"/>
          <w:lang w:val="uk-UA"/>
        </w:rPr>
        <w:t>макс</w:t>
      </w:r>
      <w:proofErr w:type="spellEnd"/>
      <w:r w:rsidRPr="00911757">
        <w:rPr>
          <w:rFonts w:ascii="Times New Roman" w:hAnsi="Times New Roman" w:cs="Times New Roman"/>
          <w:sz w:val="28"/>
          <w:szCs w:val="28"/>
          <w:lang w:val="uk-UA"/>
        </w:rPr>
        <w:t xml:space="preserve">. знач. параметрів. Блокування </w:t>
      </w:r>
      <w:proofErr w:type="spellStart"/>
      <w:r w:rsidRPr="00911757">
        <w:rPr>
          <w:rFonts w:ascii="Times New Roman" w:hAnsi="Times New Roman" w:cs="Times New Roman"/>
          <w:sz w:val="28"/>
          <w:szCs w:val="28"/>
          <w:lang w:val="uk-UA"/>
        </w:rPr>
        <w:t>мех-м</w:t>
      </w:r>
      <w:r>
        <w:rPr>
          <w:rFonts w:ascii="Times New Roman" w:hAnsi="Times New Roman" w:cs="Times New Roman"/>
          <w:sz w:val="28"/>
          <w:szCs w:val="28"/>
          <w:lang w:val="uk-UA"/>
        </w:rPr>
        <w:t>у</w:t>
      </w:r>
      <w:proofErr w:type="spellEnd"/>
      <w:r w:rsidRPr="00911757">
        <w:rPr>
          <w:rFonts w:ascii="Times New Roman" w:hAnsi="Times New Roman" w:cs="Times New Roman"/>
          <w:sz w:val="28"/>
          <w:szCs w:val="28"/>
          <w:lang w:val="uk-UA"/>
        </w:rPr>
        <w:t xml:space="preserve"> включення з захис</w:t>
      </w:r>
      <w:r>
        <w:rPr>
          <w:rFonts w:ascii="Times New Roman" w:hAnsi="Times New Roman" w:cs="Times New Roman"/>
          <w:sz w:val="28"/>
          <w:szCs w:val="28"/>
          <w:lang w:val="uk-UA"/>
        </w:rPr>
        <w:t>ними</w:t>
      </w:r>
      <w:r w:rsidRPr="00911757">
        <w:rPr>
          <w:rFonts w:ascii="Times New Roman" w:hAnsi="Times New Roman" w:cs="Times New Roman"/>
          <w:sz w:val="28"/>
          <w:szCs w:val="28"/>
          <w:lang w:val="uk-UA"/>
        </w:rPr>
        <w:t xml:space="preserve"> пристро</w:t>
      </w:r>
      <w:r>
        <w:rPr>
          <w:rFonts w:ascii="Times New Roman" w:hAnsi="Times New Roman" w:cs="Times New Roman"/>
          <w:sz w:val="28"/>
          <w:szCs w:val="28"/>
          <w:lang w:val="uk-UA"/>
        </w:rPr>
        <w:t>я</w:t>
      </w:r>
      <w:r w:rsidRPr="00911757">
        <w:rPr>
          <w:rFonts w:ascii="Times New Roman" w:hAnsi="Times New Roman" w:cs="Times New Roman"/>
          <w:sz w:val="28"/>
          <w:szCs w:val="28"/>
          <w:lang w:val="uk-UA"/>
        </w:rPr>
        <w:t xml:space="preserve">ми, витяжкою і т.д. Обмеження переміщення - </w:t>
      </w:r>
      <w:r>
        <w:rPr>
          <w:rFonts w:ascii="Times New Roman" w:hAnsi="Times New Roman" w:cs="Times New Roman"/>
          <w:sz w:val="28"/>
          <w:szCs w:val="28"/>
          <w:lang w:val="uk-UA"/>
        </w:rPr>
        <w:t>кінцеві</w:t>
      </w:r>
      <w:r w:rsidRPr="00911757">
        <w:rPr>
          <w:rFonts w:ascii="Times New Roman" w:hAnsi="Times New Roman" w:cs="Times New Roman"/>
          <w:sz w:val="28"/>
          <w:szCs w:val="28"/>
          <w:lang w:val="uk-UA"/>
        </w:rPr>
        <w:t xml:space="preserve"> вимикачі.</w:t>
      </w:r>
    </w:p>
    <w:p w:rsidR="00140AC2" w:rsidRPr="00911757" w:rsidRDefault="00140AC2" w:rsidP="00140AC2">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Реле - апарати, що реагують на зміну величини або напр</w:t>
      </w:r>
      <w:r>
        <w:rPr>
          <w:rFonts w:ascii="Times New Roman" w:hAnsi="Times New Roman" w:cs="Times New Roman"/>
          <w:sz w:val="28"/>
          <w:szCs w:val="28"/>
          <w:lang w:val="uk-UA"/>
        </w:rPr>
        <w:t>ям</w:t>
      </w:r>
      <w:r w:rsidRPr="00911757">
        <w:rPr>
          <w:rFonts w:ascii="Times New Roman" w:hAnsi="Times New Roman" w:cs="Times New Roman"/>
          <w:sz w:val="28"/>
          <w:szCs w:val="28"/>
          <w:lang w:val="uk-UA"/>
        </w:rPr>
        <w:t xml:space="preserve"> параметра і впливають на виконавчий пристрій. Реле: </w:t>
      </w:r>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 xml:space="preserve">, гідравлічні., </w:t>
      </w:r>
      <w:proofErr w:type="spellStart"/>
      <w:r w:rsidRPr="00911757">
        <w:rPr>
          <w:rFonts w:ascii="Times New Roman" w:hAnsi="Times New Roman" w:cs="Times New Roman"/>
          <w:sz w:val="28"/>
          <w:szCs w:val="28"/>
          <w:lang w:val="uk-UA"/>
        </w:rPr>
        <w:t>Пневма-тич</w:t>
      </w:r>
      <w:proofErr w:type="spellEnd"/>
      <w:r w:rsidRPr="00911757">
        <w:rPr>
          <w:rFonts w:ascii="Times New Roman" w:hAnsi="Times New Roman" w:cs="Times New Roman"/>
          <w:sz w:val="28"/>
          <w:szCs w:val="28"/>
          <w:lang w:val="uk-UA"/>
        </w:rPr>
        <w:t>., Електромагніт., Електронні, теплові.</w:t>
      </w:r>
    </w:p>
    <w:p w:rsidR="00140AC2" w:rsidRDefault="00140AC2" w:rsidP="00140AC2">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Запобіжники</w:t>
      </w:r>
      <w:r w:rsidRPr="00911757">
        <w:rPr>
          <w:rFonts w:ascii="Times New Roman" w:hAnsi="Times New Roman" w:cs="Times New Roman"/>
          <w:sz w:val="28"/>
          <w:szCs w:val="28"/>
          <w:lang w:val="uk-UA"/>
        </w:rPr>
        <w:t xml:space="preserve"> - слабкі ланки, що вводяться в систему. Плавкі </w:t>
      </w:r>
      <w:proofErr w:type="spellStart"/>
      <w:r>
        <w:rPr>
          <w:rFonts w:ascii="Times New Roman" w:hAnsi="Times New Roman" w:cs="Times New Roman"/>
          <w:sz w:val="28"/>
          <w:szCs w:val="28"/>
          <w:lang w:val="uk-UA"/>
        </w:rPr>
        <w:t>зап</w:t>
      </w:r>
      <w:proofErr w:type="spellEnd"/>
      <w:r>
        <w:rPr>
          <w:rFonts w:ascii="Times New Roman" w:hAnsi="Times New Roman" w:cs="Times New Roman"/>
          <w:sz w:val="28"/>
          <w:szCs w:val="28"/>
          <w:lang w:val="uk-UA"/>
        </w:rPr>
        <w:t>.</w:t>
      </w:r>
      <w:r w:rsidRPr="00911757">
        <w:rPr>
          <w:rFonts w:ascii="Times New Roman" w:hAnsi="Times New Roman" w:cs="Times New Roman"/>
          <w:sz w:val="28"/>
          <w:szCs w:val="28"/>
          <w:lang w:val="uk-UA"/>
        </w:rPr>
        <w:t xml:space="preserve">, </w:t>
      </w:r>
      <w:proofErr w:type="spellStart"/>
      <w:r w:rsidRPr="00911757">
        <w:rPr>
          <w:rFonts w:ascii="Times New Roman" w:hAnsi="Times New Roman" w:cs="Times New Roman"/>
          <w:sz w:val="28"/>
          <w:szCs w:val="28"/>
          <w:lang w:val="uk-UA"/>
        </w:rPr>
        <w:t>Електр</w:t>
      </w:r>
      <w:proofErr w:type="spellEnd"/>
      <w:r w:rsidRPr="00911757">
        <w:rPr>
          <w:rFonts w:ascii="Times New Roman" w:hAnsi="Times New Roman" w:cs="Times New Roman"/>
          <w:sz w:val="28"/>
          <w:szCs w:val="28"/>
          <w:lang w:val="uk-UA"/>
        </w:rPr>
        <w:t xml:space="preserve">. пробки, розривні мембрани, </w:t>
      </w:r>
      <w:proofErr w:type="spellStart"/>
      <w:r>
        <w:rPr>
          <w:rFonts w:ascii="Times New Roman" w:hAnsi="Times New Roman" w:cs="Times New Roman"/>
          <w:sz w:val="28"/>
          <w:szCs w:val="28"/>
          <w:lang w:val="uk-UA"/>
        </w:rPr>
        <w:t>зап</w:t>
      </w:r>
      <w:proofErr w:type="spellEnd"/>
      <w:r w:rsidRPr="00911757">
        <w:rPr>
          <w:rFonts w:ascii="Times New Roman" w:hAnsi="Times New Roman" w:cs="Times New Roman"/>
          <w:sz w:val="28"/>
          <w:szCs w:val="28"/>
          <w:lang w:val="uk-UA"/>
        </w:rPr>
        <w:t>. клапани (важільні, пружинні, імпульсні).</w:t>
      </w:r>
    </w:p>
    <w:p w:rsidR="00140AC2" w:rsidRPr="000878C5" w:rsidRDefault="00140AC2" w:rsidP="00140AC2">
      <w:pPr>
        <w:numPr>
          <w:ilvl w:val="12"/>
          <w:numId w:val="0"/>
        </w:numPr>
        <w:ind w:firstLine="709"/>
        <w:jc w:val="both"/>
        <w:rPr>
          <w:rFonts w:ascii="Times New Roman" w:hAnsi="Times New Roman" w:cs="Times New Roman"/>
          <w:b/>
          <w:sz w:val="28"/>
          <w:szCs w:val="28"/>
          <w:lang w:val="uk-UA"/>
        </w:rPr>
      </w:pPr>
      <w:r w:rsidRPr="000878C5">
        <w:rPr>
          <w:rFonts w:ascii="Times New Roman" w:hAnsi="Times New Roman" w:cs="Times New Roman"/>
          <w:b/>
          <w:sz w:val="28"/>
          <w:szCs w:val="28"/>
          <w:lang w:val="uk-UA"/>
        </w:rPr>
        <w:t>Виконання навантажувально-розвантажувальних робіт</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 xml:space="preserve">Організація безпечного проведення робіт вантажопідіймальними кранами має здійснюватися відповідно до попередньо розроблених і затверджених суб’єктом господарювання ПВР або технологічних карт на виконання цих робіт, технологічних карт складування вантажів, навантажування та </w:t>
      </w:r>
      <w:r w:rsidRPr="00BF48D7">
        <w:rPr>
          <w:color w:val="333333"/>
          <w:sz w:val="28"/>
          <w:szCs w:val="28"/>
          <w:lang w:val="uk-UA"/>
        </w:rPr>
        <w:lastRenderedPageBreak/>
        <w:t>розвантажування рухомого складу (автомобільного, залізничного), з якими ознайомлені (під підпис) працівник, відповідальний за безпечне проведення робіт вантажопідіймальними кранами, машиністи кранів і стропальники.</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0" w:name="n1289"/>
      <w:bookmarkEnd w:id="0"/>
      <w:r w:rsidRPr="00BF48D7">
        <w:rPr>
          <w:color w:val="333333"/>
          <w:sz w:val="28"/>
          <w:szCs w:val="28"/>
          <w:lang w:val="uk-UA"/>
        </w:rPr>
        <w:t>Допускається здійснення організації безпечного проведення робіт вантажопідіймальними кранами відповідно до іншої технологічної чи організаційної документації, наприклад, проект виконання робіт на об’єкт будівництва, план з охорони праці будівельного майданчика тощо, за умови відповідності цієї документації вимогам пункту 14 цієї глави.</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 w:name="n1290"/>
      <w:bookmarkEnd w:id="1"/>
      <w:r>
        <w:rPr>
          <w:color w:val="333333"/>
          <w:sz w:val="28"/>
          <w:szCs w:val="28"/>
          <w:lang w:val="uk-UA"/>
        </w:rPr>
        <w:t xml:space="preserve"> </w:t>
      </w:r>
      <w:r w:rsidRPr="00BF48D7">
        <w:rPr>
          <w:color w:val="333333"/>
          <w:sz w:val="28"/>
          <w:szCs w:val="28"/>
          <w:lang w:val="uk-UA"/>
        </w:rPr>
        <w:t xml:space="preserve"> ПВР має, зокрема, передбачати:</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 w:name="n1291"/>
      <w:bookmarkEnd w:id="2"/>
      <w:r w:rsidRPr="00BF48D7">
        <w:rPr>
          <w:color w:val="333333"/>
          <w:sz w:val="28"/>
          <w:szCs w:val="28"/>
          <w:lang w:val="uk-UA"/>
        </w:rPr>
        <w:t>місця встановлення вантажопідіймальних кранів із зазначенням робочої та небезпечної зони роботи кранів, а також заходи щодо обмеження за потреби робочої зони крана;</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 w:name="n1292"/>
      <w:bookmarkEnd w:id="3"/>
      <w:r w:rsidRPr="00BF48D7">
        <w:rPr>
          <w:color w:val="333333"/>
          <w:sz w:val="28"/>
          <w:szCs w:val="28"/>
          <w:lang w:val="uk-UA"/>
        </w:rPr>
        <w:t>відповідність вантажопідіймальних кранів, що використовуються, умовам виконання монтажних робіт щодо вантажопідіймальності, висоти підіймання, вильоту;</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 w:name="n1293"/>
      <w:bookmarkEnd w:id="4"/>
      <w:r w:rsidRPr="00BF48D7">
        <w:rPr>
          <w:color w:val="333333"/>
          <w:sz w:val="28"/>
          <w:szCs w:val="28"/>
          <w:lang w:val="uk-UA"/>
        </w:rPr>
        <w:t>забезпечення допустимих безпечних відстаней до струмопровідних частин ВРУ та ПЛ під час установлення крана відповідно до вимог </w:t>
      </w:r>
      <w:hyperlink r:id="rId4" w:anchor="n364" w:history="1">
        <w:r w:rsidRPr="00BF48D7">
          <w:rPr>
            <w:color w:val="333333"/>
            <w:sz w:val="28"/>
            <w:szCs w:val="28"/>
            <w:lang w:val="uk-UA"/>
          </w:rPr>
          <w:t>пункту 13</w:t>
        </w:r>
      </w:hyperlink>
      <w:r w:rsidRPr="00BF48D7">
        <w:rPr>
          <w:color w:val="333333"/>
          <w:sz w:val="28"/>
          <w:szCs w:val="28"/>
          <w:lang w:val="uk-UA"/>
        </w:rPr>
        <w:t xml:space="preserve"> глави 2 розділу III цих Правил, а також безпечних відстаней наближення частин крана (поворотної платформи, стріли тощо), канатів, </w:t>
      </w:r>
      <w:proofErr w:type="spellStart"/>
      <w:r w:rsidRPr="00BF48D7">
        <w:rPr>
          <w:color w:val="333333"/>
          <w:sz w:val="28"/>
          <w:szCs w:val="28"/>
          <w:lang w:val="uk-UA"/>
        </w:rPr>
        <w:t>вантажозахоплювальних</w:t>
      </w:r>
      <w:proofErr w:type="spellEnd"/>
      <w:r w:rsidRPr="00BF48D7">
        <w:rPr>
          <w:color w:val="333333"/>
          <w:sz w:val="28"/>
          <w:szCs w:val="28"/>
          <w:lang w:val="uk-UA"/>
        </w:rPr>
        <w:t xml:space="preserve"> органів і пристроїв до будівель і місць складування виробів і матеріалів;</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5" w:name="n1294"/>
      <w:bookmarkEnd w:id="5"/>
      <w:r w:rsidRPr="00BF48D7">
        <w:rPr>
          <w:color w:val="333333"/>
          <w:sz w:val="28"/>
          <w:szCs w:val="28"/>
          <w:lang w:val="uk-UA"/>
        </w:rPr>
        <w:t>місця руху міського транспорту та пішоходів;</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6" w:name="n1295"/>
      <w:bookmarkEnd w:id="6"/>
      <w:r w:rsidRPr="00BF48D7">
        <w:rPr>
          <w:color w:val="333333"/>
          <w:sz w:val="28"/>
          <w:szCs w:val="28"/>
          <w:lang w:val="uk-UA"/>
        </w:rPr>
        <w:t>умови встановлення та роботи вантажопідіймальних кранів поблизу укосів котлованів або канав;</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7" w:name="n1296"/>
      <w:bookmarkEnd w:id="7"/>
      <w:r w:rsidRPr="00BF48D7">
        <w:rPr>
          <w:color w:val="333333"/>
          <w:sz w:val="28"/>
          <w:szCs w:val="28"/>
          <w:lang w:val="uk-UA"/>
        </w:rPr>
        <w:t>умови безпечної роботи кількох вантажопідіймальних кранів, розташованих поруч або на одній чи паралельних коліях, у разі коли робочі зони цих кранів перетинаються;</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8" w:name="n1297"/>
      <w:bookmarkEnd w:id="8"/>
      <w:r w:rsidRPr="00BF48D7">
        <w:rPr>
          <w:color w:val="333333"/>
          <w:sz w:val="28"/>
          <w:szCs w:val="28"/>
          <w:lang w:val="uk-UA"/>
        </w:rPr>
        <w:t xml:space="preserve">переліки і маси вантажів, що переміщуються вантажопідіймальними кранами, і знімних </w:t>
      </w:r>
      <w:proofErr w:type="spellStart"/>
      <w:r w:rsidRPr="00BF48D7">
        <w:rPr>
          <w:color w:val="333333"/>
          <w:sz w:val="28"/>
          <w:szCs w:val="28"/>
          <w:lang w:val="uk-UA"/>
        </w:rPr>
        <w:t>вантажозахоплювальних</w:t>
      </w:r>
      <w:proofErr w:type="spellEnd"/>
      <w:r w:rsidRPr="00BF48D7">
        <w:rPr>
          <w:color w:val="333333"/>
          <w:sz w:val="28"/>
          <w:szCs w:val="28"/>
          <w:lang w:val="uk-UA"/>
        </w:rPr>
        <w:t xml:space="preserve"> пристроїв, що застосовуються під час переміщення, а також графічні зображення (схеми) стропування цих вантажів;</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9" w:name="n1298"/>
      <w:bookmarkEnd w:id="9"/>
      <w:r w:rsidRPr="00BF48D7">
        <w:rPr>
          <w:color w:val="333333"/>
          <w:sz w:val="28"/>
          <w:szCs w:val="28"/>
          <w:lang w:val="uk-UA"/>
        </w:rPr>
        <w:t>місця та габарити складування вантажів, габарити проходів, під’їзні шляхи тощо;</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0" w:name="n1299"/>
      <w:bookmarkEnd w:id="10"/>
      <w:r w:rsidRPr="00BF48D7">
        <w:rPr>
          <w:color w:val="333333"/>
          <w:sz w:val="28"/>
          <w:szCs w:val="28"/>
          <w:lang w:val="uk-UA"/>
        </w:rPr>
        <w:t>заходи щодо безпечного проведення робіт з урахуванням конкретних умов на дільниці, де встановлений вантажопідіймальний кран, вимог цих Правил (огородження робочого майданчика, монтажної і небезпечної зони крана, охоронної зони ПЛ, місця стоянок автотранспорту під час розвантаження, місця перебування водія під час розвантаження, кранової колії, рівень і способи освітлення в темну пору доби тощо).</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1" w:name="n1300"/>
      <w:bookmarkEnd w:id="11"/>
      <w:r w:rsidRPr="00BF48D7">
        <w:rPr>
          <w:color w:val="333333"/>
          <w:sz w:val="28"/>
          <w:szCs w:val="28"/>
          <w:lang w:val="uk-UA"/>
        </w:rPr>
        <w:lastRenderedPageBreak/>
        <w:t xml:space="preserve">15. Стропальники мають бути забезпечені розрахованими, випробуваними та промаркованими знімними </w:t>
      </w:r>
      <w:proofErr w:type="spellStart"/>
      <w:r w:rsidRPr="00BF48D7">
        <w:rPr>
          <w:color w:val="333333"/>
          <w:sz w:val="28"/>
          <w:szCs w:val="28"/>
          <w:lang w:val="uk-UA"/>
        </w:rPr>
        <w:t>вантажозахоплювальними</w:t>
      </w:r>
      <w:proofErr w:type="spellEnd"/>
      <w:r w:rsidRPr="00BF48D7">
        <w:rPr>
          <w:color w:val="333333"/>
          <w:sz w:val="28"/>
          <w:szCs w:val="28"/>
          <w:lang w:val="uk-UA"/>
        </w:rPr>
        <w:t xml:space="preserve"> пристроями і тарою належної вантажопідіймальності.</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2" w:name="n1301"/>
      <w:bookmarkEnd w:id="12"/>
      <w:r w:rsidRPr="00BF48D7">
        <w:rPr>
          <w:color w:val="333333"/>
          <w:sz w:val="28"/>
          <w:szCs w:val="28"/>
          <w:lang w:val="uk-UA"/>
        </w:rPr>
        <w:t>16. На майданчиках для укладання вантажів має бути виділене місце, обладнане необхідними пристроями (касетами, пірамідами, стелажами, драбинами, підкладками, підставками тощо).</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3" w:name="n1302"/>
      <w:bookmarkEnd w:id="13"/>
      <w:r w:rsidRPr="00BF48D7">
        <w:rPr>
          <w:color w:val="333333"/>
          <w:sz w:val="28"/>
          <w:szCs w:val="28"/>
          <w:lang w:val="uk-UA"/>
        </w:rPr>
        <w:t>17. У кабіні та на місці виконання робіт має бути перелік вантажів, що переміщуються вантажопідіймальними кранами та машинами, із зазначенням їх маси. Машиністам кранів і стропальникам, що обслуговують стрілові крани, такий перелік видається на руки під підпис. Також у кабіні стрілового самохідного крана мають бути таблиця допустимих відстаней від основи укосу котловану (канави) до найближчих опор крана відповідно до </w:t>
      </w:r>
      <w:hyperlink r:id="rId5" w:anchor="n2410" w:history="1">
        <w:r w:rsidRPr="00BF48D7">
          <w:rPr>
            <w:color w:val="333333"/>
            <w:sz w:val="28"/>
            <w:szCs w:val="28"/>
            <w:lang w:val="uk-UA"/>
          </w:rPr>
          <w:t>додатка 1</w:t>
        </w:r>
      </w:hyperlink>
      <w:r w:rsidRPr="00BF48D7">
        <w:rPr>
          <w:color w:val="333333"/>
          <w:sz w:val="28"/>
          <w:szCs w:val="28"/>
          <w:lang w:val="uk-UA"/>
        </w:rPr>
        <w:t> до цих Правил і таблиця допустимих відстаней до струмопровідних частин ВРУ та ПЛ, що перебувають під напругою, відповідно до </w:t>
      </w:r>
      <w:hyperlink r:id="rId6" w:anchor="n2413" w:history="1">
        <w:r w:rsidRPr="00BF48D7">
          <w:rPr>
            <w:color w:val="333333"/>
            <w:sz w:val="28"/>
            <w:szCs w:val="28"/>
            <w:lang w:val="uk-UA"/>
          </w:rPr>
          <w:t>додатка 2</w:t>
        </w:r>
      </w:hyperlink>
      <w:r w:rsidRPr="00BF48D7">
        <w:rPr>
          <w:color w:val="333333"/>
          <w:sz w:val="28"/>
          <w:szCs w:val="28"/>
          <w:lang w:val="uk-UA"/>
        </w:rPr>
        <w:t> до цих Правил.</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4" w:name="n1303"/>
      <w:bookmarkEnd w:id="14"/>
      <w:r w:rsidRPr="00BF48D7">
        <w:rPr>
          <w:color w:val="333333"/>
          <w:sz w:val="28"/>
          <w:szCs w:val="28"/>
          <w:lang w:val="uk-UA"/>
        </w:rPr>
        <w:t>18. Має бути забезпечена постійна можливість періодичного випробування точно виваженим вантажем обмежника вантажопідіймальності баштових кранів і стрілових самохідних кранів у баштово-стріловому виконанні. Випробування обмежника вантажопідіймальності відбувається в строки, зазначені в настанові з експлуатації вантажопідіймального крана, з відміткою про це у вахтовому журналі машиніста. У разі відсутності вказівок у настанові з експлуатації про періодичність перевірки обмежника строки перевірки встановлюються суб’єктом господарювання, але не рідше одного разу на добу.</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5" w:name="n1304"/>
      <w:bookmarkEnd w:id="15"/>
      <w:r w:rsidRPr="00BF48D7">
        <w:rPr>
          <w:color w:val="333333"/>
          <w:sz w:val="28"/>
          <w:szCs w:val="28"/>
          <w:lang w:val="uk-UA"/>
        </w:rPr>
        <w:t>19. Дверці захисної панелі баштового крана мають бути запломбовані або замкнуті на замок, а також має бути запломбований релейний блок обмежника вантажопідіймальності стрілових самохідних і баштових кранів.</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6" w:name="n1305"/>
      <w:bookmarkEnd w:id="16"/>
      <w:r w:rsidRPr="00BF48D7">
        <w:rPr>
          <w:color w:val="333333"/>
          <w:sz w:val="28"/>
          <w:szCs w:val="28"/>
          <w:lang w:val="uk-UA"/>
        </w:rPr>
        <w:t>20. Під час роботи вантажопідіймального крана чи машини має бути встановлений порядок обміну умовними сигналами між стропальниками та машиністами кранів. Сигнали, які подають за допомогою рук, що застосовуються під час переміщення вантажів вантажопідіймальними кранами, наведені в </w:t>
      </w:r>
      <w:hyperlink r:id="rId7" w:anchor="n2444" w:history="1">
        <w:r w:rsidRPr="00BF48D7">
          <w:rPr>
            <w:color w:val="333333"/>
            <w:sz w:val="28"/>
            <w:szCs w:val="28"/>
            <w:lang w:val="uk-UA"/>
          </w:rPr>
          <w:t>додатку 14</w:t>
        </w:r>
      </w:hyperlink>
      <w:r w:rsidRPr="00BF48D7">
        <w:rPr>
          <w:color w:val="333333"/>
          <w:sz w:val="28"/>
          <w:szCs w:val="28"/>
          <w:lang w:val="uk-UA"/>
        </w:rPr>
        <w:t xml:space="preserve"> до цих Правил. Дозволяється подавати словесні сигнали (голосом), якщо відстань між стропальником і машиністом крана не перевищує 10 м. Під час зведення споруд заввишки більше 36 м має застосовуватися двосторонній </w:t>
      </w:r>
      <w:proofErr w:type="spellStart"/>
      <w:r w:rsidRPr="00BF48D7">
        <w:rPr>
          <w:color w:val="333333"/>
          <w:sz w:val="28"/>
          <w:szCs w:val="28"/>
          <w:lang w:val="uk-UA"/>
        </w:rPr>
        <w:t>радіо-</w:t>
      </w:r>
      <w:proofErr w:type="spellEnd"/>
      <w:r w:rsidRPr="00BF48D7">
        <w:rPr>
          <w:color w:val="333333"/>
          <w:sz w:val="28"/>
          <w:szCs w:val="28"/>
          <w:lang w:val="uk-UA"/>
        </w:rPr>
        <w:t xml:space="preserve"> або телефонний зв’язок.</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7" w:name="n1306"/>
      <w:bookmarkEnd w:id="17"/>
      <w:r w:rsidRPr="00BF48D7">
        <w:rPr>
          <w:color w:val="333333"/>
          <w:sz w:val="28"/>
          <w:szCs w:val="28"/>
          <w:lang w:val="uk-UA"/>
        </w:rPr>
        <w:t xml:space="preserve">21. Якщо зона, що обслуговується вантажопідіймальним краном чи машиною, повністю не має огляду з кабіни, а між машиністом і стропальником відсутній </w:t>
      </w:r>
      <w:proofErr w:type="spellStart"/>
      <w:r w:rsidRPr="00BF48D7">
        <w:rPr>
          <w:color w:val="333333"/>
          <w:sz w:val="28"/>
          <w:szCs w:val="28"/>
          <w:lang w:val="uk-UA"/>
        </w:rPr>
        <w:t>радіо-</w:t>
      </w:r>
      <w:proofErr w:type="spellEnd"/>
      <w:r w:rsidRPr="00BF48D7">
        <w:rPr>
          <w:color w:val="333333"/>
          <w:sz w:val="28"/>
          <w:szCs w:val="28"/>
          <w:lang w:val="uk-UA"/>
        </w:rPr>
        <w:t xml:space="preserve"> або телефонний зв’язок, для передавання сигналів машиністу крана повинен бути призначений працівником, відповідальним за безпечне проведення робіт, сигнальник з числа стропальників. У разі обслуговування одного крана двома або більше сигнальниками один із них призначається старшим.</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8" w:name="n1307"/>
      <w:bookmarkEnd w:id="18"/>
      <w:r w:rsidRPr="00BF48D7">
        <w:rPr>
          <w:color w:val="333333"/>
          <w:sz w:val="28"/>
          <w:szCs w:val="28"/>
          <w:lang w:val="uk-UA"/>
        </w:rPr>
        <w:lastRenderedPageBreak/>
        <w:t>22. Місце проведення робіт з підіймання та переміщення вантажів, у тому числі проходи та проїзди, повинні мати додаткове штучне освітлення, коли освітленість у зоні роботи нижче 10 лк відповідно до вимог ПВР або технологічних карт на виконання робіт (навантажування та розвантажування, складування).</w:t>
      </w:r>
    </w:p>
    <w:p w:rsidR="00140AC2" w:rsidRPr="00BF48D7"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19" w:name="n1308"/>
      <w:bookmarkEnd w:id="19"/>
      <w:r w:rsidRPr="00BF48D7">
        <w:rPr>
          <w:color w:val="333333"/>
          <w:sz w:val="28"/>
          <w:szCs w:val="28"/>
          <w:lang w:val="uk-UA"/>
        </w:rPr>
        <w:t>Освітленість повинна бути рівномірною, без сліпучої дії світильників на працівників. Типи світильників необхідно обирати залежно від умов навколишнього середовища і властивостей вантажу.</w:t>
      </w:r>
    </w:p>
    <w:p w:rsidR="00140AC2"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0" w:name="n1309"/>
      <w:bookmarkEnd w:id="20"/>
      <w:r w:rsidRPr="00BF48D7">
        <w:rPr>
          <w:color w:val="333333"/>
          <w:sz w:val="28"/>
          <w:szCs w:val="28"/>
          <w:lang w:val="uk-UA"/>
        </w:rPr>
        <w:t>За недостатнього освітлення місця роботи, сильного снігопаду чи вітру, що перевищує значення, зазначене в експлуатаційних документах, або туману, дощу, температури навколишнього повітря нижче значень, зазначених в експлуатаційних документах, а також у разі коли машиніст крана, машини чи мобільного підйомника погано розрізняє сигнали стропальника (сигнальника) або вантаж, що переміщується, робота крана має бути припинена.</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Навантажувально-розвантажувальні роботи повинні проводитися під керівництвом працівника, відповідального за безпечне проведення робіт, або іншого призначеного суб’єктом господарювання працівника, відповідального за безпечне проведення навантажувально-розвантажувальних робіт.</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1" w:name="n1398"/>
      <w:bookmarkEnd w:id="21"/>
      <w:r w:rsidRPr="000E68ED">
        <w:rPr>
          <w:color w:val="333333"/>
          <w:sz w:val="28"/>
          <w:szCs w:val="28"/>
          <w:lang w:val="uk-UA"/>
        </w:rPr>
        <w:t>Зазначеним працівникам необхідно:</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2" w:name="n1399"/>
      <w:bookmarkEnd w:id="22"/>
      <w:r w:rsidRPr="000E68ED">
        <w:rPr>
          <w:color w:val="333333"/>
          <w:sz w:val="28"/>
          <w:szCs w:val="28"/>
          <w:lang w:val="uk-UA"/>
        </w:rPr>
        <w:t>визначити спосіб навантажування і розвантажування;</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3" w:name="n1400"/>
      <w:bookmarkEnd w:id="23"/>
      <w:r w:rsidRPr="000E68ED">
        <w:rPr>
          <w:color w:val="333333"/>
          <w:sz w:val="28"/>
          <w:szCs w:val="28"/>
          <w:lang w:val="uk-UA"/>
        </w:rPr>
        <w:t>визначити масу вантажу і її відповідність вантажопідіймальності вантажопідіймального крана, машини чи мобільного підйомника;</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4" w:name="n1401"/>
      <w:bookmarkEnd w:id="24"/>
      <w:r w:rsidRPr="000E68ED">
        <w:rPr>
          <w:color w:val="333333"/>
          <w:sz w:val="28"/>
          <w:szCs w:val="28"/>
          <w:lang w:val="uk-UA"/>
        </w:rPr>
        <w:t xml:space="preserve">перевірити справність знімних </w:t>
      </w:r>
      <w:proofErr w:type="spellStart"/>
      <w:r w:rsidRPr="000E68ED">
        <w:rPr>
          <w:color w:val="333333"/>
          <w:sz w:val="28"/>
          <w:szCs w:val="28"/>
          <w:lang w:val="uk-UA"/>
        </w:rPr>
        <w:t>вантажозахоплювальних</w:t>
      </w:r>
      <w:proofErr w:type="spellEnd"/>
      <w:r w:rsidRPr="000E68ED">
        <w:rPr>
          <w:color w:val="333333"/>
          <w:sz w:val="28"/>
          <w:szCs w:val="28"/>
          <w:lang w:val="uk-UA"/>
        </w:rPr>
        <w:t xml:space="preserve"> пристроїв і засобів індивідуального захисту, а також відповідність знімних </w:t>
      </w:r>
      <w:proofErr w:type="spellStart"/>
      <w:r w:rsidRPr="000E68ED">
        <w:rPr>
          <w:color w:val="333333"/>
          <w:sz w:val="28"/>
          <w:szCs w:val="28"/>
          <w:lang w:val="uk-UA"/>
        </w:rPr>
        <w:t>вантажозахоплювальних</w:t>
      </w:r>
      <w:proofErr w:type="spellEnd"/>
      <w:r w:rsidRPr="000E68ED">
        <w:rPr>
          <w:color w:val="333333"/>
          <w:sz w:val="28"/>
          <w:szCs w:val="28"/>
          <w:lang w:val="uk-UA"/>
        </w:rPr>
        <w:t xml:space="preserve"> пристроїв масі та виду вантажів, що переміщуються;</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5" w:name="n1402"/>
      <w:bookmarkEnd w:id="25"/>
      <w:r w:rsidRPr="000E68ED">
        <w:rPr>
          <w:color w:val="333333"/>
          <w:sz w:val="28"/>
          <w:szCs w:val="28"/>
          <w:lang w:val="uk-UA"/>
        </w:rPr>
        <w:t>здійснити розміщення працівників у робочій зоні та шляхи їх пересування під час навантажувально-розвантажувальних робіт;</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6" w:name="n1403"/>
      <w:bookmarkEnd w:id="26"/>
      <w:r w:rsidRPr="000E68ED">
        <w:rPr>
          <w:color w:val="333333"/>
          <w:sz w:val="28"/>
          <w:szCs w:val="28"/>
          <w:lang w:val="uk-UA"/>
        </w:rPr>
        <w:t>установити порядок обміну сигналами (словесними чи за допомогою рук) між стропальником, що подає сигнали, і машиністом вантажопідіймального крана, машини чи мобільного підйомника під час проведення робіт;</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7" w:name="n1404"/>
      <w:bookmarkEnd w:id="27"/>
      <w:r w:rsidRPr="000E68ED">
        <w:rPr>
          <w:color w:val="333333"/>
          <w:sz w:val="28"/>
          <w:szCs w:val="28"/>
          <w:lang w:val="uk-UA"/>
        </w:rPr>
        <w:t>провести інструктаж працівникам перед початком робіт.</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8" w:name="n1405"/>
      <w:bookmarkEnd w:id="28"/>
      <w:r w:rsidRPr="000E68ED">
        <w:rPr>
          <w:color w:val="333333"/>
          <w:sz w:val="28"/>
          <w:szCs w:val="28"/>
          <w:lang w:val="uk-UA"/>
        </w:rPr>
        <w:t>7. Перед підійманням і переміщенням вантажів мають бути перевірені:</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29" w:name="n1406"/>
      <w:bookmarkEnd w:id="29"/>
      <w:r w:rsidRPr="000E68ED">
        <w:rPr>
          <w:color w:val="333333"/>
          <w:sz w:val="28"/>
          <w:szCs w:val="28"/>
          <w:lang w:val="uk-UA"/>
        </w:rPr>
        <w:t xml:space="preserve">справність знімних </w:t>
      </w:r>
      <w:proofErr w:type="spellStart"/>
      <w:r w:rsidRPr="000E68ED">
        <w:rPr>
          <w:color w:val="333333"/>
          <w:sz w:val="28"/>
          <w:szCs w:val="28"/>
          <w:lang w:val="uk-UA"/>
        </w:rPr>
        <w:t>вантажозахоплювальних</w:t>
      </w:r>
      <w:proofErr w:type="spellEnd"/>
      <w:r w:rsidRPr="000E68ED">
        <w:rPr>
          <w:color w:val="333333"/>
          <w:sz w:val="28"/>
          <w:szCs w:val="28"/>
          <w:lang w:val="uk-UA"/>
        </w:rPr>
        <w:t xml:space="preserve"> пристроїв;</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0" w:name="n1407"/>
      <w:bookmarkEnd w:id="30"/>
      <w:r w:rsidRPr="000E68ED">
        <w:rPr>
          <w:color w:val="333333"/>
          <w:sz w:val="28"/>
          <w:szCs w:val="28"/>
          <w:lang w:val="uk-UA"/>
        </w:rPr>
        <w:t>наявність на них клейм, бирок із позначенням дати випробування і вантажопідіймальності;</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1" w:name="n1408"/>
      <w:bookmarkEnd w:id="31"/>
      <w:r w:rsidRPr="000E68ED">
        <w:rPr>
          <w:color w:val="333333"/>
          <w:sz w:val="28"/>
          <w:szCs w:val="28"/>
          <w:lang w:val="uk-UA"/>
        </w:rPr>
        <w:t>стійкість вантажу і правильність його стропування;</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2" w:name="n1409"/>
      <w:bookmarkEnd w:id="32"/>
      <w:r w:rsidRPr="000E68ED">
        <w:rPr>
          <w:color w:val="333333"/>
          <w:sz w:val="28"/>
          <w:szCs w:val="28"/>
          <w:lang w:val="uk-UA"/>
        </w:rPr>
        <w:t>відсутність предметів, що перешкоджають переміщенню вантажів.</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3" w:name="n1410"/>
      <w:bookmarkEnd w:id="33"/>
      <w:r w:rsidRPr="000E68ED">
        <w:rPr>
          <w:color w:val="333333"/>
          <w:sz w:val="28"/>
          <w:szCs w:val="28"/>
          <w:lang w:val="uk-UA"/>
        </w:rPr>
        <w:lastRenderedPageBreak/>
        <w:t xml:space="preserve">Стропування великогабаритних вантажів (металевих, залізобетонних конструкцій) необхідно здійснювати за спеціальні пристрої, </w:t>
      </w:r>
      <w:proofErr w:type="spellStart"/>
      <w:r w:rsidRPr="000E68ED">
        <w:rPr>
          <w:color w:val="333333"/>
          <w:sz w:val="28"/>
          <w:szCs w:val="28"/>
          <w:lang w:val="uk-UA"/>
        </w:rPr>
        <w:t>стропувальні</w:t>
      </w:r>
      <w:proofErr w:type="spellEnd"/>
      <w:r w:rsidRPr="000E68ED">
        <w:rPr>
          <w:color w:val="333333"/>
          <w:sz w:val="28"/>
          <w:szCs w:val="28"/>
          <w:lang w:val="uk-UA"/>
        </w:rPr>
        <w:t xml:space="preserve"> вузли або позначені місця залежно від положення центра ваги і маси вантажу.</w:t>
      </w:r>
    </w:p>
    <w:p w:rsidR="00140AC2" w:rsidRPr="000E68ED" w:rsidRDefault="00140AC2" w:rsidP="00140AC2">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Під час переміщення вантажу вантажопідіймальним краном, машиною чи мобільним підйомником перебування працівників на вантажі та під вантажем, а також у зоні його ймовірного падіння забороняється.</w:t>
      </w:r>
    </w:p>
    <w:p w:rsidR="00140AC2" w:rsidRPr="000E68ED" w:rsidRDefault="00140AC2" w:rsidP="00140AC2">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 xml:space="preserve">Не допускається виконувати навантажувально-розвантажувальні роботи з небезпечними вантажами у разі виявлення несправної тари, а також за відсутності на ній </w:t>
      </w:r>
      <w:proofErr w:type="spellStart"/>
      <w:r w:rsidRPr="000E68ED">
        <w:rPr>
          <w:rFonts w:ascii="Times New Roman" w:eastAsia="Times New Roman" w:hAnsi="Times New Roman" w:cs="Times New Roman"/>
          <w:color w:val="333333"/>
          <w:sz w:val="28"/>
          <w:szCs w:val="28"/>
          <w:lang w:val="uk-UA"/>
        </w:rPr>
        <w:t>марковання</w:t>
      </w:r>
      <w:proofErr w:type="spellEnd"/>
      <w:r w:rsidRPr="000E68ED">
        <w:rPr>
          <w:rFonts w:ascii="Times New Roman" w:eastAsia="Times New Roman" w:hAnsi="Times New Roman" w:cs="Times New Roman"/>
          <w:color w:val="333333"/>
          <w:sz w:val="28"/>
          <w:szCs w:val="28"/>
          <w:lang w:val="uk-UA"/>
        </w:rPr>
        <w:t xml:space="preserve"> і попереджувальних написів.</w:t>
      </w:r>
    </w:p>
    <w:p w:rsidR="00140AC2" w:rsidRPr="000E68ED" w:rsidRDefault="00140AC2" w:rsidP="00140AC2">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 xml:space="preserve"> Підіймання та переміщення </w:t>
      </w:r>
      <w:proofErr w:type="spellStart"/>
      <w:r w:rsidRPr="000E68ED">
        <w:rPr>
          <w:rFonts w:ascii="Times New Roman" w:eastAsia="Times New Roman" w:hAnsi="Times New Roman" w:cs="Times New Roman"/>
          <w:color w:val="333333"/>
          <w:sz w:val="28"/>
          <w:szCs w:val="28"/>
          <w:lang w:val="uk-UA"/>
        </w:rPr>
        <w:t>дрібноштучних</w:t>
      </w:r>
      <w:proofErr w:type="spellEnd"/>
      <w:r w:rsidRPr="000E68ED">
        <w:rPr>
          <w:rFonts w:ascii="Times New Roman" w:eastAsia="Times New Roman" w:hAnsi="Times New Roman" w:cs="Times New Roman"/>
          <w:color w:val="333333"/>
          <w:sz w:val="28"/>
          <w:szCs w:val="28"/>
          <w:lang w:val="uk-UA"/>
        </w:rPr>
        <w:t xml:space="preserve"> і сипких вантажів має здійснюватися в спеціально призначеній для цього тарі, що унеможливлює висипання або випадання окремих вантажів. Підіймання цегли на піддонах без огорожі дозволяється здійснювати під час навантажування та розвантажування автомобілів (на платформу чи з платформи на землю) за умови видалення людей із зони переміщення вантажу.</w:t>
      </w:r>
    </w:p>
    <w:p w:rsidR="00140AC2" w:rsidRPr="000E68ED" w:rsidRDefault="00140AC2" w:rsidP="00140AC2">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Навантаження (розвантаження) великовагових і довгомірних вантажів необхідно здійснювати за відсутності працівників у кабіні і в кузові транспортного засобу, що перебуває під завантаженням (розвантаженням).</w:t>
      </w:r>
    </w:p>
    <w:p w:rsidR="00140AC2" w:rsidRPr="000E68ED" w:rsidRDefault="00140AC2" w:rsidP="00140AC2">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Не допускається підтримувати, розвертати та направляти вантаж, що перебуває у підвішеному положенні, безпосередньо руками. Виконання цих робіт необхідно здійснювати за допомогою відвідного гака або мотузки, прикріпленої до вантажу.</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Висота штабеля і стелажа металопрокату та довгомірного вантажу повинна визначатися залежно від роду матеріалу, допустимого навантаження на одиницю площі підлоги і схеми укладання вантажу, розробленої та затвердженої суб’єктом господарювання.</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4" w:name="n1430"/>
      <w:bookmarkEnd w:id="34"/>
      <w:r w:rsidRPr="000E68ED">
        <w:rPr>
          <w:color w:val="333333"/>
          <w:sz w:val="28"/>
          <w:szCs w:val="28"/>
          <w:lang w:val="uk-UA"/>
        </w:rPr>
        <w:t>25. Під час укладання вантажу в штабелі і стелажі необхідно між пачками і в’язками укладати дерев’яні або металеві прокладки прямокутного перетину товщиною не менше ніж 40 мм для можливості звільнення строп. Кінці прокладок не повинні виступати за межі штабеля і стелажа більше ніж на 100 мм.</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Під час складування прокату круглого перетину необхідно встановлювати упори, підпірки або кріплення, що унеможливлюють падіння або скочування прокату зі штабеля або стелажа.</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5" w:name="n1433"/>
      <w:bookmarkEnd w:id="35"/>
      <w:r w:rsidRPr="000E68ED">
        <w:rPr>
          <w:color w:val="333333"/>
          <w:sz w:val="28"/>
          <w:szCs w:val="28"/>
          <w:lang w:val="uk-UA"/>
        </w:rPr>
        <w:t>27. Труби повинні укладатися в такий спосіб:</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6" w:name="n1434"/>
      <w:bookmarkEnd w:id="36"/>
      <w:r w:rsidRPr="000E68ED">
        <w:rPr>
          <w:color w:val="333333"/>
          <w:sz w:val="28"/>
          <w:szCs w:val="28"/>
          <w:lang w:val="uk-UA"/>
        </w:rPr>
        <w:t>діаметром до 0,3 м - у штабель заввишки до 3 м на підкладках і прокладках з кінцевими упорами;</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7" w:name="n1435"/>
      <w:bookmarkEnd w:id="37"/>
      <w:r w:rsidRPr="000E68ED">
        <w:rPr>
          <w:color w:val="333333"/>
          <w:sz w:val="28"/>
          <w:szCs w:val="28"/>
          <w:lang w:val="uk-UA"/>
        </w:rPr>
        <w:t>діаметром понад 0,3 м - у штабель заввишки до 3 м в "сідло" без прокладок. Нижній ряд труб у цьому разі має бути покладений на прокладки та укріплений інвентарними металевими башмаками або кінцевими упорами.</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8" w:name="n1436"/>
      <w:bookmarkEnd w:id="38"/>
      <w:r w:rsidRPr="000E68ED">
        <w:rPr>
          <w:color w:val="333333"/>
          <w:sz w:val="28"/>
          <w:szCs w:val="28"/>
          <w:lang w:val="uk-UA"/>
        </w:rPr>
        <w:lastRenderedPageBreak/>
        <w:t>Укладання труб вздовж рейок підкранових і залізничних колій забороняється.</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Розвантаження лісоматеріалів з піввагона і навантаження в автомобілі вантажопідіймальними кранами, оснащеними гнучкими стропами, здійснюється бригадою у складі машиніста крана (кранівника) і чотирьох стропальників.</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39" w:name="n1442"/>
      <w:bookmarkEnd w:id="39"/>
      <w:r w:rsidRPr="000E68ED">
        <w:rPr>
          <w:color w:val="333333"/>
          <w:sz w:val="28"/>
          <w:szCs w:val="28"/>
          <w:lang w:val="uk-UA"/>
        </w:rPr>
        <w:t>32. Перед розвантаженням круглого лісу працівник, відповідальний за безпечне виконання робіт вантажопідіймальними кранами, зобов’язаний оглянути стан кожного штабеля, правильність розміщення і кріплення вантажу (круглого лісу, пиломатеріалів), що розташований вище за верхній пояс кузова піввагона (далі - "шапки").</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0" w:name="n1443"/>
      <w:bookmarkEnd w:id="40"/>
      <w:r w:rsidRPr="000E68ED">
        <w:rPr>
          <w:color w:val="333333"/>
          <w:sz w:val="28"/>
          <w:szCs w:val="28"/>
          <w:lang w:val="uk-UA"/>
        </w:rPr>
        <w:t>33. Для зачеплення вантажів у піввагоні стропальники піднімаються у вагон за допомогою переносної драбини з крюками, якими вона закріплюється за борт піввагона, або по скобах-поручнях.</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1" w:name="n1444"/>
      <w:bookmarkEnd w:id="41"/>
      <w:r w:rsidRPr="000E68ED">
        <w:rPr>
          <w:color w:val="333333"/>
          <w:sz w:val="28"/>
          <w:szCs w:val="28"/>
          <w:lang w:val="uk-UA"/>
        </w:rPr>
        <w:t>34. Зачеплення круглого лісу здійснюється не ближче ніж 0,5 м від кінців колод.</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Розвантаження круглого лісу і пиломатеріалів здійснюється на площадки, розміщені перпендикулярно до осі шляху і захищені з кожного боку двома стовпами, або він укладається в стелажі завширшки 3 м і висотою штабеля не більше ніж 3 м.</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2" w:name="n1454"/>
      <w:bookmarkEnd w:id="42"/>
      <w:r w:rsidRPr="000E68ED">
        <w:rPr>
          <w:color w:val="333333"/>
          <w:sz w:val="28"/>
          <w:szCs w:val="28"/>
          <w:lang w:val="uk-UA"/>
        </w:rPr>
        <w:t>44. Розміщення вантажу має забезпечувати стійке положення штабеля.</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3" w:name="n1455"/>
      <w:bookmarkEnd w:id="43"/>
      <w:r w:rsidRPr="000E68ED">
        <w:rPr>
          <w:color w:val="333333"/>
          <w:sz w:val="28"/>
          <w:szCs w:val="28"/>
          <w:lang w:val="uk-UA"/>
        </w:rPr>
        <w:t>45. Лісоматеріали укладаються на підкладки з розділенням кожної пачки за висотою прокладками через 1 м.</w:t>
      </w:r>
    </w:p>
    <w:p w:rsidR="00140AC2" w:rsidRPr="000E68ED" w:rsidRDefault="00140AC2" w:rsidP="00140AC2">
      <w:pPr>
        <w:jc w:val="center"/>
        <w:rPr>
          <w:b/>
          <w:snapToGrid w:val="0"/>
          <w:sz w:val="28"/>
          <w:szCs w:val="28"/>
          <w:lang w:val="uk-UA"/>
        </w:rPr>
      </w:pPr>
      <w:bookmarkStart w:id="44" w:name="_Toc488142180"/>
      <w:r w:rsidRPr="000E68ED">
        <w:rPr>
          <w:b/>
          <w:snapToGrid w:val="0"/>
          <w:sz w:val="28"/>
          <w:szCs w:val="28"/>
          <w:lang w:val="uk-UA"/>
        </w:rPr>
        <w:t xml:space="preserve">СИГНАЛИ,які подають за допомогою рук, що застосовуються під час переміщення вантажів </w:t>
      </w:r>
      <w:r w:rsidRPr="000E68ED">
        <w:rPr>
          <w:b/>
          <w:sz w:val="28"/>
          <w:szCs w:val="28"/>
          <w:lang w:val="uk-UA"/>
        </w:rPr>
        <w:t xml:space="preserve">вантажопідіймальними </w:t>
      </w:r>
      <w:r w:rsidRPr="000E68ED">
        <w:rPr>
          <w:b/>
          <w:snapToGrid w:val="0"/>
          <w:sz w:val="28"/>
          <w:szCs w:val="28"/>
          <w:lang w:val="uk-UA"/>
        </w:rPr>
        <w:t>кранами</w:t>
      </w:r>
      <w:bookmarkEnd w:id="44"/>
    </w:p>
    <w:p w:rsidR="00140AC2" w:rsidRPr="00B72327" w:rsidRDefault="00140AC2" w:rsidP="00140AC2">
      <w:pPr>
        <w:jc w:val="right"/>
        <w:rPr>
          <w:snapToGrid w:val="0"/>
          <w:sz w:val="28"/>
          <w:szCs w:val="28"/>
          <w:lang w:val="uk-UA"/>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27"/>
        <w:gridCol w:w="3089"/>
        <w:gridCol w:w="3431"/>
      </w:tblGrid>
      <w:tr w:rsidR="00140AC2" w:rsidRPr="00B72327" w:rsidTr="0040063B">
        <w:trPr>
          <w:cantSplit/>
        </w:trPr>
        <w:tc>
          <w:tcPr>
            <w:tcW w:w="3227" w:type="dxa"/>
          </w:tcPr>
          <w:p w:rsidR="00140AC2" w:rsidRPr="00B72327" w:rsidRDefault="00140AC2" w:rsidP="0040063B">
            <w:pPr>
              <w:spacing w:before="120" w:after="120"/>
              <w:jc w:val="center"/>
              <w:rPr>
                <w:snapToGrid w:val="0"/>
                <w:sz w:val="28"/>
                <w:szCs w:val="28"/>
                <w:lang w:val="uk-UA"/>
              </w:rPr>
            </w:pPr>
            <w:r w:rsidRPr="00B72327">
              <w:rPr>
                <w:snapToGrid w:val="0"/>
                <w:sz w:val="28"/>
                <w:szCs w:val="28"/>
                <w:lang w:val="uk-UA"/>
              </w:rPr>
              <w:t>Операція</w:t>
            </w:r>
          </w:p>
        </w:tc>
        <w:tc>
          <w:tcPr>
            <w:tcW w:w="3089" w:type="dxa"/>
          </w:tcPr>
          <w:p w:rsidR="00140AC2" w:rsidRPr="00B72327" w:rsidRDefault="00140AC2" w:rsidP="0040063B">
            <w:pPr>
              <w:spacing w:before="120" w:after="120"/>
              <w:jc w:val="center"/>
              <w:rPr>
                <w:snapToGrid w:val="0"/>
                <w:sz w:val="28"/>
                <w:szCs w:val="28"/>
                <w:lang w:val="uk-UA"/>
              </w:rPr>
            </w:pPr>
            <w:r w:rsidRPr="00B72327">
              <w:rPr>
                <w:snapToGrid w:val="0"/>
                <w:sz w:val="28"/>
                <w:szCs w:val="28"/>
                <w:lang w:val="uk-UA"/>
              </w:rPr>
              <w:t>Рисунок</w:t>
            </w:r>
          </w:p>
        </w:tc>
        <w:tc>
          <w:tcPr>
            <w:tcW w:w="3431" w:type="dxa"/>
          </w:tcPr>
          <w:p w:rsidR="00140AC2" w:rsidRPr="00B72327" w:rsidRDefault="00140AC2" w:rsidP="0040063B">
            <w:pPr>
              <w:spacing w:before="120" w:after="120"/>
              <w:jc w:val="center"/>
              <w:rPr>
                <w:snapToGrid w:val="0"/>
                <w:sz w:val="28"/>
                <w:szCs w:val="28"/>
                <w:lang w:val="uk-UA"/>
              </w:rPr>
            </w:pPr>
            <w:r w:rsidRPr="00B72327">
              <w:rPr>
                <w:snapToGrid w:val="0"/>
                <w:sz w:val="28"/>
                <w:szCs w:val="28"/>
                <w:lang w:val="uk-UA"/>
              </w:rPr>
              <w:t>Сигнал</w:t>
            </w:r>
          </w:p>
        </w:tc>
      </w:tr>
      <w:tr w:rsidR="00140AC2" w:rsidRPr="00B72327" w:rsidTr="0040063B">
        <w:trPr>
          <w:cantSplit/>
        </w:trPr>
        <w:tc>
          <w:tcPr>
            <w:tcW w:w="3227" w:type="dxa"/>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Підняти вантаж або гак</w:t>
            </w:r>
          </w:p>
        </w:tc>
        <w:tc>
          <w:tcPr>
            <w:tcW w:w="3089" w:type="dxa"/>
            <w:vAlign w:val="center"/>
          </w:tcPr>
          <w:p w:rsidR="00140AC2" w:rsidRPr="00B72327" w:rsidRDefault="00140AC2" w:rsidP="0040063B">
            <w:pPr>
              <w:jc w:val="center"/>
              <w:rPr>
                <w:snapToGrid w:val="0"/>
                <w:sz w:val="28"/>
                <w:szCs w:val="28"/>
                <w:lang w:val="uk-UA"/>
              </w:rPr>
            </w:pPr>
            <w:r>
              <w:rPr>
                <w:noProof/>
                <w:sz w:val="28"/>
                <w:szCs w:val="28"/>
              </w:rPr>
              <w:drawing>
                <wp:inline distT="0" distB="0" distL="0" distR="0">
                  <wp:extent cx="953135" cy="968375"/>
                  <wp:effectExtent l="19050" t="0" r="0" b="0"/>
                  <wp:docPr id="3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8"/>
                          <a:srcRect l="12268" t="15625" r="22395" b="13760"/>
                          <a:stretch>
                            <a:fillRect/>
                          </a:stretch>
                        </pic:blipFill>
                        <pic:spPr bwMode="auto">
                          <a:xfrm>
                            <a:off x="0" y="0"/>
                            <a:ext cx="953135" cy="968375"/>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28"/>
                <w:szCs w:val="28"/>
                <w:lang w:val="uk-UA"/>
              </w:rPr>
            </w:pPr>
          </w:p>
          <w:p w:rsidR="00140AC2" w:rsidRPr="00B72327" w:rsidRDefault="00140AC2" w:rsidP="0040063B">
            <w:pPr>
              <w:suppressAutoHyphens/>
              <w:rPr>
                <w:snapToGrid w:val="0"/>
                <w:sz w:val="28"/>
                <w:szCs w:val="28"/>
                <w:lang w:val="uk-UA"/>
              </w:rPr>
            </w:pPr>
            <w:r w:rsidRPr="00B72327">
              <w:rPr>
                <w:snapToGrid w:val="0"/>
                <w:sz w:val="28"/>
                <w:szCs w:val="28"/>
                <w:lang w:val="uk-UA"/>
              </w:rPr>
              <w:t>Переривчастий рух рукою вгору на рівні пояса, долоня повернута догори, рука зігнута в лікті</w:t>
            </w:r>
          </w:p>
        </w:tc>
      </w:tr>
      <w:tr w:rsidR="00140AC2" w:rsidRPr="00B72327" w:rsidTr="0040063B">
        <w:trPr>
          <w:cantSplit/>
          <w:trHeight w:val="1486"/>
        </w:trPr>
        <w:tc>
          <w:tcPr>
            <w:tcW w:w="3227" w:type="dxa"/>
          </w:tcPr>
          <w:p w:rsidR="00140AC2" w:rsidRPr="00B72327" w:rsidRDefault="00140AC2" w:rsidP="0040063B">
            <w:pPr>
              <w:rPr>
                <w:snapToGrid w:val="0"/>
                <w:lang w:val="uk-UA"/>
              </w:rPr>
            </w:pPr>
          </w:p>
          <w:p w:rsidR="00140AC2" w:rsidRPr="00B72327" w:rsidRDefault="00140AC2" w:rsidP="0040063B">
            <w:pPr>
              <w:rPr>
                <w:snapToGrid w:val="0"/>
                <w:sz w:val="28"/>
                <w:szCs w:val="28"/>
                <w:lang w:val="uk-UA"/>
              </w:rPr>
            </w:pPr>
            <w:r w:rsidRPr="00B72327">
              <w:rPr>
                <w:snapToGrid w:val="0"/>
                <w:sz w:val="28"/>
                <w:szCs w:val="28"/>
                <w:lang w:val="uk-UA"/>
              </w:rPr>
              <w:t>Опустити вантаж або гак</w:t>
            </w:r>
          </w:p>
        </w:tc>
        <w:tc>
          <w:tcPr>
            <w:tcW w:w="3089" w:type="dxa"/>
            <w:vAlign w:val="center"/>
          </w:tcPr>
          <w:p w:rsidR="00140AC2" w:rsidRPr="00B72327" w:rsidRDefault="00140AC2" w:rsidP="0040063B">
            <w:pPr>
              <w:jc w:val="center"/>
              <w:rPr>
                <w:snapToGrid w:val="0"/>
                <w:sz w:val="28"/>
                <w:szCs w:val="28"/>
                <w:lang w:val="uk-UA"/>
              </w:rPr>
            </w:pPr>
            <w:r>
              <w:rPr>
                <w:noProof/>
                <w:sz w:val="28"/>
                <w:szCs w:val="28"/>
              </w:rPr>
              <w:drawing>
                <wp:inline distT="0" distB="0" distL="0" distR="0">
                  <wp:extent cx="1061720" cy="860425"/>
                  <wp:effectExtent l="19050" t="0" r="5080" b="0"/>
                  <wp:docPr id="3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a:srcRect l="9883" t="7072" r="14314" b="20175"/>
                          <a:stretch>
                            <a:fillRect/>
                          </a:stretch>
                        </pic:blipFill>
                        <pic:spPr bwMode="auto">
                          <a:xfrm>
                            <a:off x="0" y="0"/>
                            <a:ext cx="1061720" cy="860425"/>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lang w:val="uk-UA"/>
              </w:rPr>
            </w:pPr>
          </w:p>
          <w:p w:rsidR="00140AC2" w:rsidRPr="00B72327" w:rsidRDefault="00140AC2" w:rsidP="0040063B">
            <w:pPr>
              <w:suppressAutoHyphens/>
              <w:rPr>
                <w:snapToGrid w:val="0"/>
                <w:sz w:val="28"/>
                <w:szCs w:val="28"/>
                <w:lang w:val="uk-UA"/>
              </w:rPr>
            </w:pPr>
            <w:r w:rsidRPr="00B72327">
              <w:rPr>
                <w:snapToGrid w:val="0"/>
                <w:sz w:val="28"/>
                <w:szCs w:val="28"/>
                <w:lang w:val="uk-UA"/>
              </w:rPr>
              <w:t>Переривчастий рух рукою вниз перед грудьми, долоня повернута донизу, рука зігнута в лікті</w:t>
            </w:r>
          </w:p>
        </w:tc>
      </w:tr>
      <w:tr w:rsidR="00140AC2" w:rsidRPr="00B72327" w:rsidTr="0040063B">
        <w:trPr>
          <w:cantSplit/>
        </w:trPr>
        <w:tc>
          <w:tcPr>
            <w:tcW w:w="3227" w:type="dxa"/>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Пересунути кран (міст)</w:t>
            </w:r>
          </w:p>
        </w:tc>
        <w:tc>
          <w:tcPr>
            <w:tcW w:w="3089" w:type="dxa"/>
            <w:vAlign w:val="center"/>
          </w:tcPr>
          <w:p w:rsidR="00140AC2" w:rsidRPr="00B72327" w:rsidRDefault="00140AC2" w:rsidP="0040063B">
            <w:pPr>
              <w:jc w:val="center"/>
              <w:rPr>
                <w:snapToGrid w:val="0"/>
                <w:sz w:val="28"/>
                <w:szCs w:val="28"/>
                <w:lang w:val="uk-UA"/>
              </w:rPr>
            </w:pPr>
            <w:r>
              <w:rPr>
                <w:noProof/>
                <w:sz w:val="28"/>
                <w:szCs w:val="28"/>
              </w:rPr>
              <w:drawing>
                <wp:inline distT="0" distB="0" distL="0" distR="0">
                  <wp:extent cx="1340485" cy="999490"/>
                  <wp:effectExtent l="19050" t="0" r="0" b="0"/>
                  <wp:docPr id="3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a:srcRect l="10614" t="19353" b="3125"/>
                          <a:stretch>
                            <a:fillRect/>
                          </a:stretch>
                        </pic:blipFill>
                        <pic:spPr bwMode="auto">
                          <a:xfrm>
                            <a:off x="0" y="0"/>
                            <a:ext cx="1340485" cy="999490"/>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Рух витягнутою рукою, долоня повернута в бік  потрібного руху</w:t>
            </w:r>
          </w:p>
        </w:tc>
      </w:tr>
      <w:tr w:rsidR="00140AC2" w:rsidRPr="00B72327" w:rsidTr="0040063B">
        <w:trPr>
          <w:cantSplit/>
        </w:trPr>
        <w:tc>
          <w:tcPr>
            <w:tcW w:w="3227" w:type="dxa"/>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Пересунути візок</w:t>
            </w:r>
          </w:p>
        </w:tc>
        <w:tc>
          <w:tcPr>
            <w:tcW w:w="3089" w:type="dxa"/>
          </w:tcPr>
          <w:p w:rsidR="00140AC2" w:rsidRPr="00B72327" w:rsidRDefault="00140AC2" w:rsidP="0040063B">
            <w:pPr>
              <w:jc w:val="center"/>
              <w:rPr>
                <w:snapToGrid w:val="0"/>
                <w:sz w:val="28"/>
                <w:szCs w:val="28"/>
                <w:lang w:val="uk-UA"/>
              </w:rPr>
            </w:pPr>
            <w:r>
              <w:rPr>
                <w:noProof/>
                <w:sz w:val="28"/>
                <w:szCs w:val="28"/>
              </w:rPr>
              <w:drawing>
                <wp:inline distT="0" distB="0" distL="0" distR="0">
                  <wp:extent cx="1449070" cy="999490"/>
                  <wp:effectExtent l="19050" t="0" r="0" b="0"/>
                  <wp:docPr id="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
                          <a:srcRect l="11728" t="11308" r="12785" b="27739"/>
                          <a:stretch>
                            <a:fillRect/>
                          </a:stretch>
                        </pic:blipFill>
                        <pic:spPr bwMode="auto">
                          <a:xfrm>
                            <a:off x="0" y="0"/>
                            <a:ext cx="1449070" cy="999490"/>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28"/>
                <w:szCs w:val="28"/>
                <w:lang w:val="uk-UA"/>
              </w:rPr>
            </w:pPr>
          </w:p>
          <w:p w:rsidR="00140AC2" w:rsidRPr="00B72327" w:rsidRDefault="00140AC2" w:rsidP="0040063B">
            <w:pPr>
              <w:suppressAutoHyphens/>
              <w:rPr>
                <w:snapToGrid w:val="0"/>
                <w:sz w:val="28"/>
                <w:szCs w:val="28"/>
                <w:lang w:val="uk-UA"/>
              </w:rPr>
            </w:pPr>
            <w:r w:rsidRPr="00B72327">
              <w:rPr>
                <w:snapToGrid w:val="0"/>
                <w:sz w:val="28"/>
                <w:szCs w:val="28"/>
                <w:lang w:val="uk-UA"/>
              </w:rPr>
              <w:t>Рух зігнутою в лікті рукою, долоня повернута в бік  необхідного руху візка</w:t>
            </w:r>
          </w:p>
        </w:tc>
      </w:tr>
      <w:tr w:rsidR="00140AC2" w:rsidRPr="00B72327" w:rsidTr="0040063B">
        <w:trPr>
          <w:cantSplit/>
        </w:trPr>
        <w:tc>
          <w:tcPr>
            <w:tcW w:w="3227" w:type="dxa"/>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Повернути стрілу</w:t>
            </w:r>
          </w:p>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p>
        </w:tc>
        <w:tc>
          <w:tcPr>
            <w:tcW w:w="3089" w:type="dxa"/>
            <w:vAlign w:val="center"/>
          </w:tcPr>
          <w:p w:rsidR="00140AC2" w:rsidRPr="00B72327" w:rsidRDefault="00140AC2" w:rsidP="0040063B">
            <w:pPr>
              <w:jc w:val="center"/>
              <w:rPr>
                <w:snapToGrid w:val="0"/>
                <w:sz w:val="28"/>
                <w:szCs w:val="28"/>
                <w:lang w:val="uk-UA"/>
              </w:rPr>
            </w:pPr>
            <w:r>
              <w:rPr>
                <w:noProof/>
                <w:sz w:val="28"/>
                <w:szCs w:val="28"/>
              </w:rPr>
              <w:drawing>
                <wp:inline distT="0" distB="0" distL="0" distR="0">
                  <wp:extent cx="1177925" cy="1038225"/>
                  <wp:effectExtent l="19050" t="0" r="3175" b="0"/>
                  <wp:docPr id="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2"/>
                          <a:srcRect l="23843" t="16710" r="10059" b="18102"/>
                          <a:stretch>
                            <a:fillRect/>
                          </a:stretch>
                        </pic:blipFill>
                        <pic:spPr bwMode="auto">
                          <a:xfrm>
                            <a:off x="0" y="0"/>
                            <a:ext cx="1177925" cy="1038225"/>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28"/>
                <w:szCs w:val="28"/>
                <w:lang w:val="uk-UA"/>
              </w:rPr>
            </w:pPr>
          </w:p>
          <w:p w:rsidR="00140AC2" w:rsidRPr="00B72327" w:rsidRDefault="00140AC2" w:rsidP="0040063B">
            <w:pPr>
              <w:suppressAutoHyphens/>
              <w:rPr>
                <w:snapToGrid w:val="0"/>
                <w:sz w:val="28"/>
                <w:szCs w:val="28"/>
                <w:lang w:val="uk-UA"/>
              </w:rPr>
            </w:pPr>
            <w:r w:rsidRPr="00B72327">
              <w:rPr>
                <w:snapToGrid w:val="0"/>
                <w:sz w:val="28"/>
                <w:szCs w:val="28"/>
                <w:lang w:val="uk-UA"/>
              </w:rPr>
              <w:t>Рух зігнутою в лікті рукою, долоня повернута в бік потрібного руху стріли</w:t>
            </w:r>
          </w:p>
        </w:tc>
      </w:tr>
      <w:tr w:rsidR="00140AC2" w:rsidRPr="00B72327" w:rsidTr="0040063B">
        <w:trPr>
          <w:cantSplit/>
        </w:trPr>
        <w:tc>
          <w:tcPr>
            <w:tcW w:w="3227" w:type="dxa"/>
            <w:tcBorders>
              <w:bottom w:val="single" w:sz="4" w:space="0" w:color="auto"/>
            </w:tcBorders>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Підняти стрілу</w:t>
            </w:r>
          </w:p>
        </w:tc>
        <w:tc>
          <w:tcPr>
            <w:tcW w:w="3089" w:type="dxa"/>
            <w:tcBorders>
              <w:bottom w:val="single" w:sz="4" w:space="0" w:color="auto"/>
            </w:tcBorders>
            <w:vAlign w:val="center"/>
          </w:tcPr>
          <w:p w:rsidR="00140AC2" w:rsidRPr="00B72327" w:rsidRDefault="00140AC2" w:rsidP="0040063B">
            <w:pPr>
              <w:jc w:val="center"/>
              <w:rPr>
                <w:snapToGrid w:val="0"/>
                <w:sz w:val="28"/>
                <w:szCs w:val="28"/>
                <w:lang w:val="uk-UA"/>
              </w:rPr>
            </w:pPr>
            <w:r>
              <w:rPr>
                <w:noProof/>
                <w:sz w:val="28"/>
                <w:szCs w:val="28"/>
              </w:rPr>
              <w:drawing>
                <wp:inline distT="0" distB="0" distL="0" distR="0">
                  <wp:extent cx="1371600" cy="999490"/>
                  <wp:effectExtent l="19050" t="0" r="0" b="0"/>
                  <wp:docPr id="4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3"/>
                          <a:srcRect l="9160" t="14063" r="7813" b="20313"/>
                          <a:stretch>
                            <a:fillRect/>
                          </a:stretch>
                        </pic:blipFill>
                        <pic:spPr bwMode="auto">
                          <a:xfrm>
                            <a:off x="0" y="0"/>
                            <a:ext cx="1371600" cy="999490"/>
                          </a:xfrm>
                          <a:prstGeom prst="rect">
                            <a:avLst/>
                          </a:prstGeom>
                          <a:noFill/>
                          <a:ln w="9525">
                            <a:noFill/>
                            <a:miter lim="800000"/>
                            <a:headEnd/>
                            <a:tailEnd/>
                          </a:ln>
                        </pic:spPr>
                      </pic:pic>
                    </a:graphicData>
                  </a:graphic>
                </wp:inline>
              </w:drawing>
            </w:r>
          </w:p>
        </w:tc>
        <w:tc>
          <w:tcPr>
            <w:tcW w:w="3431" w:type="dxa"/>
            <w:tcBorders>
              <w:bottom w:val="single" w:sz="4" w:space="0" w:color="auto"/>
            </w:tcBorders>
          </w:tcPr>
          <w:p w:rsidR="00140AC2" w:rsidRPr="00B72327" w:rsidRDefault="00140AC2" w:rsidP="0040063B">
            <w:pPr>
              <w:rPr>
                <w:snapToGrid w:val="0"/>
                <w:sz w:val="28"/>
                <w:szCs w:val="28"/>
                <w:lang w:val="uk-UA"/>
              </w:rPr>
            </w:pPr>
          </w:p>
          <w:p w:rsidR="00140AC2" w:rsidRPr="00B72327" w:rsidRDefault="00140AC2" w:rsidP="0040063B">
            <w:pPr>
              <w:suppressAutoHyphens/>
              <w:ind w:right="-57"/>
              <w:rPr>
                <w:snapToGrid w:val="0"/>
                <w:sz w:val="28"/>
                <w:szCs w:val="28"/>
                <w:lang w:val="uk-UA"/>
              </w:rPr>
            </w:pPr>
            <w:r w:rsidRPr="00B72327">
              <w:rPr>
                <w:snapToGrid w:val="0"/>
                <w:sz w:val="28"/>
                <w:szCs w:val="28"/>
                <w:lang w:val="uk-UA"/>
              </w:rPr>
              <w:t>Рух угору простягнутою рукою, попередньо опуще</w:t>
            </w:r>
            <w:r w:rsidRPr="00B72327">
              <w:rPr>
                <w:snapToGrid w:val="0"/>
                <w:sz w:val="28"/>
                <w:szCs w:val="28"/>
                <w:lang w:val="uk-UA"/>
              </w:rPr>
              <w:softHyphen/>
              <w:t>ною у вертикальне поло</w:t>
            </w:r>
            <w:r w:rsidRPr="00B72327">
              <w:rPr>
                <w:snapToGrid w:val="0"/>
                <w:sz w:val="28"/>
                <w:szCs w:val="28"/>
                <w:lang w:val="uk-UA"/>
              </w:rPr>
              <w:softHyphen/>
              <w:t>ження, долоня розкрита</w:t>
            </w:r>
          </w:p>
        </w:tc>
      </w:tr>
    </w:tbl>
    <w:p w:rsidR="00140AC2" w:rsidRPr="00B72327" w:rsidRDefault="00140AC2" w:rsidP="00140AC2">
      <w:pPr>
        <w:jc w:val="right"/>
        <w:rPr>
          <w:bCs/>
          <w:sz w:val="28"/>
          <w:szCs w:val="28"/>
          <w:lang w:val="uk-UA"/>
        </w:rPr>
      </w:pPr>
      <w:r w:rsidRPr="00B72327">
        <w:rPr>
          <w:lang w:val="uk-UA"/>
        </w:rPr>
        <w:br w:type="page"/>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27"/>
        <w:gridCol w:w="3089"/>
        <w:gridCol w:w="3431"/>
      </w:tblGrid>
      <w:tr w:rsidR="00140AC2" w:rsidRPr="00B72327" w:rsidTr="0040063B">
        <w:trPr>
          <w:cantSplit/>
        </w:trPr>
        <w:tc>
          <w:tcPr>
            <w:tcW w:w="3227" w:type="dxa"/>
          </w:tcPr>
          <w:p w:rsidR="00140AC2" w:rsidRPr="00B72327" w:rsidRDefault="00140AC2" w:rsidP="0040063B">
            <w:pPr>
              <w:spacing w:before="120" w:after="120"/>
              <w:jc w:val="center"/>
              <w:rPr>
                <w:snapToGrid w:val="0"/>
                <w:sz w:val="28"/>
                <w:szCs w:val="28"/>
                <w:lang w:val="uk-UA"/>
              </w:rPr>
            </w:pPr>
            <w:r w:rsidRPr="00B72327">
              <w:rPr>
                <w:snapToGrid w:val="0"/>
                <w:sz w:val="28"/>
                <w:szCs w:val="28"/>
                <w:lang w:val="uk-UA"/>
              </w:rPr>
              <w:lastRenderedPageBreak/>
              <w:t>Операція</w:t>
            </w:r>
          </w:p>
        </w:tc>
        <w:tc>
          <w:tcPr>
            <w:tcW w:w="3089" w:type="dxa"/>
          </w:tcPr>
          <w:p w:rsidR="00140AC2" w:rsidRPr="00B72327" w:rsidRDefault="00140AC2" w:rsidP="0040063B">
            <w:pPr>
              <w:spacing w:before="120" w:after="120"/>
              <w:jc w:val="center"/>
              <w:rPr>
                <w:snapToGrid w:val="0"/>
                <w:sz w:val="28"/>
                <w:szCs w:val="28"/>
                <w:lang w:val="uk-UA"/>
              </w:rPr>
            </w:pPr>
            <w:r w:rsidRPr="00B72327">
              <w:rPr>
                <w:snapToGrid w:val="0"/>
                <w:sz w:val="28"/>
                <w:szCs w:val="28"/>
                <w:lang w:val="uk-UA"/>
              </w:rPr>
              <w:t>Рисунок</w:t>
            </w:r>
          </w:p>
        </w:tc>
        <w:tc>
          <w:tcPr>
            <w:tcW w:w="3431" w:type="dxa"/>
          </w:tcPr>
          <w:p w:rsidR="00140AC2" w:rsidRPr="00B72327" w:rsidRDefault="00140AC2" w:rsidP="0040063B">
            <w:pPr>
              <w:spacing w:before="120" w:after="120"/>
              <w:jc w:val="center"/>
              <w:rPr>
                <w:snapToGrid w:val="0"/>
                <w:sz w:val="28"/>
                <w:szCs w:val="28"/>
                <w:lang w:val="uk-UA"/>
              </w:rPr>
            </w:pPr>
            <w:r w:rsidRPr="00B72327">
              <w:rPr>
                <w:snapToGrid w:val="0"/>
                <w:sz w:val="28"/>
                <w:szCs w:val="28"/>
                <w:lang w:val="uk-UA"/>
              </w:rPr>
              <w:t>Сигнал</w:t>
            </w:r>
          </w:p>
        </w:tc>
      </w:tr>
      <w:tr w:rsidR="00140AC2" w:rsidRPr="00B72327" w:rsidTr="0040063B">
        <w:trPr>
          <w:cantSplit/>
        </w:trPr>
        <w:tc>
          <w:tcPr>
            <w:tcW w:w="3227" w:type="dxa"/>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Опустити стрілу</w:t>
            </w:r>
          </w:p>
        </w:tc>
        <w:tc>
          <w:tcPr>
            <w:tcW w:w="3089" w:type="dxa"/>
            <w:vAlign w:val="center"/>
          </w:tcPr>
          <w:p w:rsidR="00140AC2" w:rsidRPr="00B72327" w:rsidRDefault="00140AC2" w:rsidP="0040063B">
            <w:pPr>
              <w:jc w:val="center"/>
              <w:rPr>
                <w:snapToGrid w:val="0"/>
                <w:sz w:val="28"/>
                <w:szCs w:val="28"/>
                <w:lang w:val="uk-UA"/>
              </w:rPr>
            </w:pPr>
            <w:r>
              <w:rPr>
                <w:noProof/>
                <w:sz w:val="28"/>
                <w:szCs w:val="28"/>
              </w:rPr>
              <w:drawing>
                <wp:inline distT="0" distB="0" distL="0" distR="0">
                  <wp:extent cx="1417955" cy="1255395"/>
                  <wp:effectExtent l="19050" t="0" r="0" b="0"/>
                  <wp:docPr id="4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4"/>
                          <a:srcRect l="13202" t="9375" r="7140" b="14844"/>
                          <a:stretch>
                            <a:fillRect/>
                          </a:stretch>
                        </pic:blipFill>
                        <pic:spPr bwMode="auto">
                          <a:xfrm>
                            <a:off x="0" y="0"/>
                            <a:ext cx="1417955" cy="1255395"/>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Рух униз простягнутою рукою, попередньо піднятою у вертикальне положення, долоня розкрита</w:t>
            </w:r>
          </w:p>
          <w:p w:rsidR="00140AC2" w:rsidRPr="00B72327" w:rsidRDefault="00140AC2" w:rsidP="0040063B">
            <w:pPr>
              <w:rPr>
                <w:snapToGrid w:val="0"/>
                <w:sz w:val="28"/>
                <w:szCs w:val="28"/>
                <w:lang w:val="uk-UA"/>
              </w:rPr>
            </w:pPr>
          </w:p>
        </w:tc>
      </w:tr>
      <w:tr w:rsidR="00140AC2" w:rsidRPr="00B72327" w:rsidTr="0040063B">
        <w:trPr>
          <w:cantSplit/>
        </w:trPr>
        <w:tc>
          <w:tcPr>
            <w:tcW w:w="3227" w:type="dxa"/>
          </w:tcPr>
          <w:p w:rsidR="00140AC2" w:rsidRPr="00B72327" w:rsidRDefault="00140AC2" w:rsidP="0040063B">
            <w:pPr>
              <w:rPr>
                <w:snapToGrid w:val="0"/>
                <w:sz w:val="28"/>
                <w:szCs w:val="28"/>
                <w:lang w:val="uk-UA"/>
              </w:rPr>
            </w:pPr>
          </w:p>
          <w:p w:rsidR="00140AC2" w:rsidRPr="00B72327" w:rsidRDefault="00140AC2" w:rsidP="0040063B">
            <w:pPr>
              <w:rPr>
                <w:snapToGrid w:val="0"/>
                <w:sz w:val="28"/>
                <w:szCs w:val="28"/>
                <w:lang w:val="uk-UA"/>
              </w:rPr>
            </w:pPr>
            <w:r w:rsidRPr="00B72327">
              <w:rPr>
                <w:snapToGrid w:val="0"/>
                <w:sz w:val="28"/>
                <w:szCs w:val="28"/>
                <w:lang w:val="uk-UA"/>
              </w:rPr>
              <w:t xml:space="preserve">Стоп (припинити </w:t>
            </w:r>
          </w:p>
          <w:p w:rsidR="00140AC2" w:rsidRPr="00B72327" w:rsidRDefault="00140AC2" w:rsidP="0040063B">
            <w:pPr>
              <w:rPr>
                <w:snapToGrid w:val="0"/>
                <w:sz w:val="28"/>
                <w:szCs w:val="28"/>
                <w:lang w:val="uk-UA"/>
              </w:rPr>
            </w:pPr>
            <w:r w:rsidRPr="00B72327">
              <w:rPr>
                <w:snapToGrid w:val="0"/>
                <w:sz w:val="28"/>
                <w:szCs w:val="28"/>
                <w:lang w:val="uk-UA"/>
              </w:rPr>
              <w:t>підіймання або пересування)</w:t>
            </w:r>
          </w:p>
        </w:tc>
        <w:tc>
          <w:tcPr>
            <w:tcW w:w="3089" w:type="dxa"/>
            <w:vAlign w:val="center"/>
          </w:tcPr>
          <w:p w:rsidR="00140AC2" w:rsidRPr="00B72327" w:rsidRDefault="00140AC2" w:rsidP="0040063B">
            <w:pPr>
              <w:jc w:val="center"/>
              <w:rPr>
                <w:snapToGrid w:val="0"/>
                <w:sz w:val="28"/>
                <w:szCs w:val="28"/>
                <w:lang w:val="uk-UA"/>
              </w:rPr>
            </w:pPr>
            <w:r>
              <w:rPr>
                <w:noProof/>
                <w:sz w:val="28"/>
                <w:szCs w:val="28"/>
              </w:rPr>
              <w:drawing>
                <wp:inline distT="0" distB="0" distL="0" distR="0">
                  <wp:extent cx="1201420" cy="1216660"/>
                  <wp:effectExtent l="19050" t="0" r="0" b="0"/>
                  <wp:docPr id="4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5"/>
                          <a:srcRect l="12123" r="15775" b="13173"/>
                          <a:stretch>
                            <a:fillRect/>
                          </a:stretch>
                        </pic:blipFill>
                        <pic:spPr bwMode="auto">
                          <a:xfrm>
                            <a:off x="0" y="0"/>
                            <a:ext cx="1201420" cy="1216660"/>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28"/>
                <w:szCs w:val="28"/>
                <w:lang w:val="uk-UA"/>
              </w:rPr>
            </w:pPr>
          </w:p>
          <w:p w:rsidR="00140AC2" w:rsidRPr="00B72327" w:rsidRDefault="00140AC2" w:rsidP="0040063B">
            <w:pPr>
              <w:ind w:right="-57"/>
              <w:rPr>
                <w:snapToGrid w:val="0"/>
                <w:sz w:val="28"/>
                <w:szCs w:val="28"/>
                <w:lang w:val="uk-UA"/>
              </w:rPr>
            </w:pPr>
            <w:r w:rsidRPr="00B72327">
              <w:rPr>
                <w:snapToGrid w:val="0"/>
                <w:sz w:val="28"/>
                <w:szCs w:val="28"/>
                <w:lang w:val="uk-UA"/>
              </w:rPr>
              <w:t>Різкий рух рукою праворуч і ліворуч на рівні пояса, долоня повернута донизу</w:t>
            </w:r>
          </w:p>
          <w:p w:rsidR="00140AC2" w:rsidRPr="00B72327" w:rsidRDefault="00140AC2" w:rsidP="0040063B">
            <w:pPr>
              <w:rPr>
                <w:snapToGrid w:val="0"/>
                <w:sz w:val="28"/>
                <w:szCs w:val="28"/>
                <w:lang w:val="uk-UA"/>
              </w:rPr>
            </w:pPr>
          </w:p>
        </w:tc>
      </w:tr>
      <w:tr w:rsidR="00140AC2" w:rsidRPr="00B72327" w:rsidTr="0040063B">
        <w:trPr>
          <w:cantSplit/>
        </w:trPr>
        <w:tc>
          <w:tcPr>
            <w:tcW w:w="3227" w:type="dxa"/>
          </w:tcPr>
          <w:p w:rsidR="00140AC2" w:rsidRPr="00B72327" w:rsidRDefault="00140AC2" w:rsidP="0040063B">
            <w:pPr>
              <w:rPr>
                <w:snapToGrid w:val="0"/>
                <w:sz w:val="18"/>
                <w:szCs w:val="18"/>
                <w:lang w:val="uk-UA"/>
              </w:rPr>
            </w:pPr>
          </w:p>
          <w:p w:rsidR="00140AC2" w:rsidRPr="00B72327" w:rsidRDefault="00140AC2" w:rsidP="0040063B">
            <w:pPr>
              <w:ind w:right="-57"/>
              <w:rPr>
                <w:snapToGrid w:val="0"/>
                <w:sz w:val="28"/>
                <w:szCs w:val="28"/>
                <w:lang w:val="uk-UA"/>
              </w:rPr>
            </w:pPr>
            <w:r w:rsidRPr="00B72327">
              <w:rPr>
                <w:snapToGrid w:val="0"/>
                <w:sz w:val="28"/>
                <w:szCs w:val="28"/>
                <w:lang w:val="uk-UA"/>
              </w:rPr>
              <w:t>Обережно (застосовується перед подаванням будь-якого із зазначених вище сигналів за необхідності   незначного  переміщення)</w:t>
            </w:r>
          </w:p>
        </w:tc>
        <w:tc>
          <w:tcPr>
            <w:tcW w:w="3089" w:type="dxa"/>
            <w:vAlign w:val="center"/>
          </w:tcPr>
          <w:p w:rsidR="00140AC2" w:rsidRPr="00B72327" w:rsidRDefault="00140AC2" w:rsidP="0040063B">
            <w:pPr>
              <w:jc w:val="center"/>
              <w:rPr>
                <w:snapToGrid w:val="0"/>
                <w:sz w:val="28"/>
                <w:szCs w:val="28"/>
                <w:lang w:val="uk-UA"/>
              </w:rPr>
            </w:pPr>
            <w:r>
              <w:rPr>
                <w:noProof/>
                <w:sz w:val="28"/>
                <w:szCs w:val="28"/>
              </w:rPr>
              <w:drawing>
                <wp:inline distT="0" distB="0" distL="0" distR="0">
                  <wp:extent cx="1572895" cy="1503045"/>
                  <wp:effectExtent l="19050" t="0" r="8255" b="0"/>
                  <wp:docPr id="4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6"/>
                          <a:srcRect l="10507" t="5424" r="5576" b="8647"/>
                          <a:stretch>
                            <a:fillRect/>
                          </a:stretch>
                        </pic:blipFill>
                        <pic:spPr bwMode="auto">
                          <a:xfrm>
                            <a:off x="0" y="0"/>
                            <a:ext cx="1572895" cy="1503045"/>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18"/>
                <w:szCs w:val="18"/>
                <w:lang w:val="uk-UA"/>
              </w:rPr>
            </w:pPr>
          </w:p>
          <w:p w:rsidR="00140AC2" w:rsidRPr="00B72327" w:rsidRDefault="00140AC2" w:rsidP="0040063B">
            <w:pPr>
              <w:rPr>
                <w:snapToGrid w:val="0"/>
                <w:sz w:val="28"/>
                <w:szCs w:val="28"/>
                <w:lang w:val="uk-UA"/>
              </w:rPr>
            </w:pPr>
            <w:r w:rsidRPr="00B72327">
              <w:rPr>
                <w:snapToGrid w:val="0"/>
                <w:sz w:val="28"/>
                <w:szCs w:val="28"/>
                <w:lang w:val="uk-UA"/>
              </w:rPr>
              <w:t>Кисті рук повернуті долонями  одна  до іншої на невеликій відстані, руки  підняті догори</w:t>
            </w:r>
          </w:p>
        </w:tc>
      </w:tr>
      <w:tr w:rsidR="00140AC2" w:rsidRPr="00B72327" w:rsidTr="0040063B">
        <w:trPr>
          <w:cantSplit/>
        </w:trPr>
        <w:tc>
          <w:tcPr>
            <w:tcW w:w="3227" w:type="dxa"/>
          </w:tcPr>
          <w:p w:rsidR="00140AC2" w:rsidRPr="00B72327" w:rsidRDefault="00140AC2" w:rsidP="0040063B">
            <w:pPr>
              <w:rPr>
                <w:snapToGrid w:val="0"/>
                <w:sz w:val="18"/>
                <w:szCs w:val="18"/>
                <w:lang w:val="uk-UA"/>
              </w:rPr>
            </w:pPr>
          </w:p>
          <w:p w:rsidR="00140AC2" w:rsidRPr="00B72327" w:rsidRDefault="00140AC2" w:rsidP="0040063B">
            <w:pPr>
              <w:rPr>
                <w:snapToGrid w:val="0"/>
                <w:sz w:val="28"/>
                <w:szCs w:val="28"/>
                <w:lang w:val="uk-UA"/>
              </w:rPr>
            </w:pPr>
            <w:r w:rsidRPr="00B72327">
              <w:rPr>
                <w:snapToGrid w:val="0"/>
                <w:sz w:val="28"/>
                <w:szCs w:val="28"/>
                <w:lang w:val="uk-UA"/>
              </w:rPr>
              <w:t>Увага</w:t>
            </w:r>
          </w:p>
        </w:tc>
        <w:tc>
          <w:tcPr>
            <w:tcW w:w="3089" w:type="dxa"/>
            <w:vAlign w:val="center"/>
          </w:tcPr>
          <w:p w:rsidR="00140AC2" w:rsidRPr="00B72327" w:rsidRDefault="00140AC2" w:rsidP="0040063B">
            <w:pPr>
              <w:jc w:val="center"/>
              <w:rPr>
                <w:sz w:val="28"/>
                <w:szCs w:val="28"/>
                <w:lang w:val="uk-UA"/>
              </w:rPr>
            </w:pPr>
            <w:r>
              <w:rPr>
                <w:noProof/>
              </w:rPr>
              <w:drawing>
                <wp:inline distT="0" distB="0" distL="0" distR="0">
                  <wp:extent cx="1588770" cy="1425575"/>
                  <wp:effectExtent l="19050" t="0" r="0" b="0"/>
                  <wp:docPr id="45" name="Рисунок 33" descr="Сигнал_ув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Сигнал_увага"/>
                          <pic:cNvPicPr>
                            <a:picLocks noChangeAspect="1" noChangeArrowheads="1"/>
                          </pic:cNvPicPr>
                        </pic:nvPicPr>
                        <pic:blipFill>
                          <a:blip r:embed="rId17"/>
                          <a:srcRect/>
                          <a:stretch>
                            <a:fillRect/>
                          </a:stretch>
                        </pic:blipFill>
                        <pic:spPr bwMode="auto">
                          <a:xfrm>
                            <a:off x="0" y="0"/>
                            <a:ext cx="1588770" cy="1425575"/>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18"/>
                <w:szCs w:val="18"/>
                <w:lang w:val="uk-UA"/>
              </w:rPr>
            </w:pPr>
          </w:p>
          <w:p w:rsidR="00140AC2" w:rsidRPr="00B72327" w:rsidRDefault="00140AC2" w:rsidP="0040063B">
            <w:pPr>
              <w:rPr>
                <w:snapToGrid w:val="0"/>
                <w:sz w:val="28"/>
                <w:szCs w:val="28"/>
                <w:lang w:val="uk-UA"/>
              </w:rPr>
            </w:pPr>
            <w:r w:rsidRPr="00B72327">
              <w:rPr>
                <w:snapToGrid w:val="0"/>
                <w:sz w:val="28"/>
                <w:szCs w:val="28"/>
                <w:lang w:val="uk-UA"/>
              </w:rPr>
              <w:t>Одна рука опущена донизу, інша витягнута догори і залишається нерухомою</w:t>
            </w:r>
          </w:p>
        </w:tc>
      </w:tr>
      <w:tr w:rsidR="00140AC2" w:rsidRPr="00B72327" w:rsidTr="0040063B">
        <w:trPr>
          <w:cantSplit/>
        </w:trPr>
        <w:tc>
          <w:tcPr>
            <w:tcW w:w="3227" w:type="dxa"/>
          </w:tcPr>
          <w:p w:rsidR="00140AC2" w:rsidRPr="00B72327" w:rsidRDefault="00140AC2" w:rsidP="0040063B">
            <w:pPr>
              <w:rPr>
                <w:snapToGrid w:val="0"/>
                <w:sz w:val="18"/>
                <w:szCs w:val="18"/>
                <w:lang w:val="uk-UA"/>
              </w:rPr>
            </w:pPr>
          </w:p>
          <w:p w:rsidR="00140AC2" w:rsidRPr="00B72327" w:rsidRDefault="00140AC2" w:rsidP="0040063B">
            <w:pPr>
              <w:rPr>
                <w:snapToGrid w:val="0"/>
                <w:sz w:val="28"/>
                <w:szCs w:val="28"/>
                <w:lang w:val="uk-UA"/>
              </w:rPr>
            </w:pPr>
            <w:r w:rsidRPr="00B72327">
              <w:rPr>
                <w:snapToGrid w:val="0"/>
                <w:sz w:val="28"/>
                <w:szCs w:val="28"/>
                <w:lang w:val="uk-UA"/>
              </w:rPr>
              <w:t>Робота закінчена, кран звільнений</w:t>
            </w:r>
          </w:p>
        </w:tc>
        <w:tc>
          <w:tcPr>
            <w:tcW w:w="3089" w:type="dxa"/>
            <w:vAlign w:val="center"/>
          </w:tcPr>
          <w:p w:rsidR="00140AC2" w:rsidRPr="00B72327" w:rsidRDefault="00140AC2" w:rsidP="0040063B">
            <w:pPr>
              <w:jc w:val="center"/>
              <w:rPr>
                <w:noProof/>
                <w:lang w:val="uk-UA"/>
              </w:rPr>
            </w:pPr>
            <w:r>
              <w:rPr>
                <w:noProof/>
              </w:rPr>
              <w:drawing>
                <wp:inline distT="0" distB="0" distL="0" distR="0">
                  <wp:extent cx="1867535" cy="1317625"/>
                  <wp:effectExtent l="19050" t="0" r="0" b="0"/>
                  <wp:docPr id="46" name="Рисунок 34" descr="Сигнал_закінче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Сигнал_закінчено"/>
                          <pic:cNvPicPr>
                            <a:picLocks noChangeAspect="1" noChangeArrowheads="1"/>
                          </pic:cNvPicPr>
                        </pic:nvPicPr>
                        <pic:blipFill>
                          <a:blip r:embed="rId18"/>
                          <a:srcRect t="6927" b="10001"/>
                          <a:stretch>
                            <a:fillRect/>
                          </a:stretch>
                        </pic:blipFill>
                        <pic:spPr bwMode="auto">
                          <a:xfrm>
                            <a:off x="0" y="0"/>
                            <a:ext cx="1867535" cy="1317625"/>
                          </a:xfrm>
                          <a:prstGeom prst="rect">
                            <a:avLst/>
                          </a:prstGeom>
                          <a:noFill/>
                          <a:ln w="9525">
                            <a:noFill/>
                            <a:miter lim="800000"/>
                            <a:headEnd/>
                            <a:tailEnd/>
                          </a:ln>
                        </pic:spPr>
                      </pic:pic>
                    </a:graphicData>
                  </a:graphic>
                </wp:inline>
              </w:drawing>
            </w:r>
          </w:p>
        </w:tc>
        <w:tc>
          <w:tcPr>
            <w:tcW w:w="3431" w:type="dxa"/>
          </w:tcPr>
          <w:p w:rsidR="00140AC2" w:rsidRPr="00B72327" w:rsidRDefault="00140AC2" w:rsidP="0040063B">
            <w:pPr>
              <w:rPr>
                <w:snapToGrid w:val="0"/>
                <w:sz w:val="18"/>
                <w:szCs w:val="18"/>
                <w:lang w:val="uk-UA"/>
              </w:rPr>
            </w:pPr>
          </w:p>
          <w:p w:rsidR="00140AC2" w:rsidRPr="00B72327" w:rsidRDefault="00140AC2" w:rsidP="0040063B">
            <w:pPr>
              <w:rPr>
                <w:snapToGrid w:val="0"/>
                <w:sz w:val="28"/>
                <w:szCs w:val="28"/>
                <w:lang w:val="uk-UA"/>
              </w:rPr>
            </w:pPr>
            <w:r w:rsidRPr="00B72327">
              <w:rPr>
                <w:snapToGrid w:val="0"/>
                <w:sz w:val="28"/>
                <w:szCs w:val="28"/>
                <w:lang w:val="uk-UA"/>
              </w:rPr>
              <w:t>Руки схрещені над головою</w:t>
            </w:r>
          </w:p>
        </w:tc>
      </w:tr>
    </w:tbl>
    <w:p w:rsidR="00140AC2" w:rsidRDefault="00140AC2" w:rsidP="00140AC2"/>
    <w:p w:rsidR="00140AC2" w:rsidRDefault="00140AC2" w:rsidP="00140AC2">
      <w:pPr>
        <w:pStyle w:val="rvps2"/>
        <w:shd w:val="clear" w:color="auto" w:fill="FFFFFF"/>
        <w:spacing w:before="0" w:beforeAutospacing="0" w:after="122" w:afterAutospacing="0"/>
        <w:ind w:firstLine="366"/>
        <w:jc w:val="both"/>
        <w:rPr>
          <w:color w:val="333333"/>
          <w:sz w:val="20"/>
          <w:szCs w:val="20"/>
          <w:lang w:val="uk-UA"/>
        </w:rPr>
      </w:pPr>
    </w:p>
    <w:p w:rsidR="00140AC2" w:rsidRPr="00AB77C4" w:rsidRDefault="00140AC2" w:rsidP="00140AC2">
      <w:pPr>
        <w:pStyle w:val="rvps2"/>
        <w:shd w:val="clear" w:color="auto" w:fill="FFFFFF"/>
        <w:spacing w:before="0" w:beforeAutospacing="0" w:after="122" w:afterAutospacing="0"/>
        <w:ind w:firstLine="366"/>
        <w:jc w:val="both"/>
        <w:rPr>
          <w:color w:val="333333"/>
          <w:sz w:val="20"/>
          <w:szCs w:val="20"/>
          <w:lang w:val="uk-UA"/>
        </w:rPr>
      </w:pPr>
    </w:p>
    <w:p w:rsidR="00140AC2" w:rsidRPr="000878C5" w:rsidRDefault="00140AC2" w:rsidP="00140AC2">
      <w:pPr>
        <w:spacing w:after="0" w:line="240" w:lineRule="auto"/>
        <w:jc w:val="center"/>
        <w:rPr>
          <w:rFonts w:ascii="Times New Roman" w:hAnsi="Times New Roman" w:cs="Times New Roman"/>
          <w:b/>
          <w:bCs/>
          <w:i/>
          <w:color w:val="333333"/>
          <w:sz w:val="28"/>
          <w:szCs w:val="28"/>
          <w:shd w:val="clear" w:color="auto" w:fill="FFFFFF"/>
          <w:lang w:val="uk-UA"/>
        </w:rPr>
      </w:pPr>
      <w:r w:rsidRPr="000878C5">
        <w:rPr>
          <w:rFonts w:ascii="Times New Roman" w:hAnsi="Times New Roman" w:cs="Times New Roman"/>
          <w:b/>
          <w:bCs/>
          <w:i/>
          <w:color w:val="333333"/>
          <w:sz w:val="28"/>
          <w:szCs w:val="28"/>
          <w:shd w:val="clear" w:color="auto" w:fill="FFFFFF"/>
          <w:lang w:val="uk-UA"/>
        </w:rPr>
        <w:t>Виконання робіт вантажопідіймальними кранами та мобільними підйомниками поблизу Ввідно-розподільних устроїв  і в охоронних зонах ПЛ та їх відгалуженнях</w:t>
      </w:r>
    </w:p>
    <w:p w:rsidR="00140AC2" w:rsidRPr="000E68ED" w:rsidRDefault="00140AC2" w:rsidP="00140AC2">
      <w:pPr>
        <w:spacing w:after="0" w:line="240" w:lineRule="auto"/>
        <w:jc w:val="both"/>
        <w:rPr>
          <w:rFonts w:ascii="Times New Roman" w:hAnsi="Times New Roman" w:cs="Times New Roman"/>
          <w:b/>
          <w:bCs/>
          <w:color w:val="333333"/>
          <w:sz w:val="28"/>
          <w:szCs w:val="28"/>
          <w:shd w:val="clear" w:color="auto" w:fill="FFFFFF"/>
          <w:lang w:val="uk-UA"/>
        </w:rPr>
      </w:pPr>
      <w:r w:rsidRPr="000E68ED">
        <w:rPr>
          <w:rFonts w:ascii="Times New Roman" w:hAnsi="Times New Roman" w:cs="Times New Roman"/>
          <w:color w:val="333333"/>
          <w:sz w:val="28"/>
          <w:szCs w:val="28"/>
          <w:shd w:val="clear" w:color="auto" w:fill="FFFFFF"/>
          <w:lang w:val="uk-UA"/>
        </w:rPr>
        <w:t xml:space="preserve">Установлення та робота крана стрілового типу та мобільного підйомника біля охоронної зони ПЛ на відстані менше 40 м від ВРУ і крайнього проводу ПЛ напругою понад 42 В, до неогороджених </w:t>
      </w:r>
      <w:proofErr w:type="spellStart"/>
      <w:r w:rsidRPr="000E68ED">
        <w:rPr>
          <w:rFonts w:ascii="Times New Roman" w:hAnsi="Times New Roman" w:cs="Times New Roman"/>
          <w:color w:val="333333"/>
          <w:sz w:val="28"/>
          <w:szCs w:val="28"/>
          <w:shd w:val="clear" w:color="auto" w:fill="FFFFFF"/>
          <w:lang w:val="uk-UA"/>
        </w:rPr>
        <w:t>струмовідних</w:t>
      </w:r>
      <w:proofErr w:type="spellEnd"/>
      <w:r w:rsidRPr="000E68ED">
        <w:rPr>
          <w:rFonts w:ascii="Times New Roman" w:hAnsi="Times New Roman" w:cs="Times New Roman"/>
          <w:color w:val="333333"/>
          <w:sz w:val="28"/>
          <w:szCs w:val="28"/>
          <w:shd w:val="clear" w:color="auto" w:fill="FFFFFF"/>
          <w:lang w:val="uk-UA"/>
        </w:rPr>
        <w:t xml:space="preserve"> частин електроустановок, що можуть перебувати під напругою, а також роботи поблизу ліній електропередачі вантажопідіймальних кранів і мобільних підйомників, що використовуються для обслуговування і ремонту цих ліній, проводиться лише за нарядом-допуском на проведення робіт вантажопідіймальним краном і мобільним підйомником поблизу повітряних ліній електропередачі</w:t>
      </w:r>
      <w:r>
        <w:rPr>
          <w:rFonts w:ascii="Times New Roman" w:hAnsi="Times New Roman" w:cs="Times New Roman"/>
          <w:color w:val="333333"/>
          <w:sz w:val="28"/>
          <w:szCs w:val="28"/>
          <w:shd w:val="clear" w:color="auto" w:fill="FFFFFF"/>
          <w:lang w:val="uk-UA"/>
        </w:rPr>
        <w:t xml:space="preserve"> </w:t>
      </w:r>
    </w:p>
    <w:p w:rsidR="00140AC2" w:rsidRDefault="00140AC2" w:rsidP="00140AC2">
      <w:pPr>
        <w:shd w:val="clear" w:color="auto" w:fill="FFFFFF"/>
        <w:spacing w:before="122" w:after="122" w:line="240" w:lineRule="auto"/>
        <w:ind w:left="366" w:right="366"/>
        <w:jc w:val="center"/>
        <w:rPr>
          <w:rFonts w:ascii="Times New Roman" w:eastAsia="Times New Roman" w:hAnsi="Times New Roman" w:cs="Times New Roman"/>
          <w:b/>
          <w:bCs/>
          <w:color w:val="333333"/>
          <w:sz w:val="28"/>
          <w:lang w:val="uk-UA"/>
        </w:rPr>
      </w:pPr>
      <w:r w:rsidRPr="00AB77C4">
        <w:rPr>
          <w:rFonts w:ascii="Times New Roman" w:eastAsia="Times New Roman" w:hAnsi="Times New Roman" w:cs="Times New Roman"/>
          <w:b/>
          <w:bCs/>
          <w:color w:val="333333"/>
          <w:sz w:val="28"/>
          <w:lang w:val="uk-UA"/>
        </w:rPr>
        <w:t>ДОПУСТИМА ВІДСТАНЬ</w:t>
      </w:r>
      <w:r>
        <w:rPr>
          <w:rFonts w:ascii="Times New Roman" w:eastAsia="Times New Roman" w:hAnsi="Times New Roman" w:cs="Times New Roman"/>
          <w:b/>
          <w:bCs/>
          <w:color w:val="333333"/>
          <w:sz w:val="28"/>
          <w:lang w:val="uk-UA"/>
        </w:rPr>
        <w:t xml:space="preserve">  </w:t>
      </w:r>
    </w:p>
    <w:p w:rsidR="00140AC2" w:rsidRPr="00AB77C4" w:rsidRDefault="00140AC2" w:rsidP="00140AC2">
      <w:pPr>
        <w:shd w:val="clear" w:color="auto" w:fill="FFFFFF"/>
        <w:spacing w:before="122" w:after="122" w:line="240" w:lineRule="auto"/>
        <w:ind w:left="366" w:right="366"/>
        <w:jc w:val="center"/>
        <w:rPr>
          <w:rFonts w:ascii="Times New Roman" w:eastAsia="Times New Roman" w:hAnsi="Times New Roman" w:cs="Times New Roman"/>
          <w:color w:val="333333"/>
          <w:sz w:val="20"/>
          <w:szCs w:val="20"/>
          <w:lang w:val="uk-UA"/>
        </w:rPr>
      </w:pPr>
      <w:r w:rsidRPr="00AB77C4">
        <w:rPr>
          <w:rFonts w:ascii="Times New Roman" w:eastAsia="Times New Roman" w:hAnsi="Times New Roman" w:cs="Times New Roman"/>
          <w:b/>
          <w:bCs/>
          <w:color w:val="333333"/>
          <w:sz w:val="28"/>
          <w:lang w:val="uk-UA"/>
        </w:rPr>
        <w:t>до струмопровідних частин ВРУ та ПЛ, що перебувають під напругою</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tblPr>
      <w:tblGrid>
        <w:gridCol w:w="3962"/>
        <w:gridCol w:w="5417"/>
      </w:tblGrid>
      <w:tr w:rsidR="00140AC2" w:rsidRPr="003C074A" w:rsidTr="0040063B">
        <w:tc>
          <w:tcPr>
            <w:tcW w:w="3962" w:type="dxa"/>
            <w:tcBorders>
              <w:top w:val="single" w:sz="4" w:space="0" w:color="000000"/>
              <w:left w:val="single" w:sz="4" w:space="0" w:color="000000"/>
              <w:bottom w:val="single" w:sz="4" w:space="0" w:color="000000"/>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lang w:val="uk-UA"/>
              </w:rPr>
            </w:pPr>
            <w:bookmarkStart w:id="45" w:name="n2414"/>
            <w:bookmarkEnd w:id="45"/>
            <w:r w:rsidRPr="00AB77C4">
              <w:rPr>
                <w:rFonts w:ascii="Times New Roman" w:eastAsia="Times New Roman" w:hAnsi="Times New Roman" w:cs="Times New Roman"/>
                <w:sz w:val="24"/>
                <w:szCs w:val="24"/>
                <w:lang w:val="uk-UA"/>
              </w:rPr>
              <w:t>Напруга, кВ</w:t>
            </w:r>
          </w:p>
        </w:tc>
        <w:tc>
          <w:tcPr>
            <w:tcW w:w="5417" w:type="dxa"/>
            <w:tcBorders>
              <w:top w:val="single" w:sz="4" w:space="0" w:color="000000"/>
              <w:left w:val="single" w:sz="4" w:space="0" w:color="000000"/>
              <w:bottom w:val="single" w:sz="4" w:space="0" w:color="000000"/>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lang w:val="uk-UA"/>
              </w:rPr>
            </w:pPr>
            <w:r w:rsidRPr="00AB77C4">
              <w:rPr>
                <w:rFonts w:ascii="Times New Roman" w:eastAsia="Times New Roman" w:hAnsi="Times New Roman" w:cs="Times New Roman"/>
                <w:sz w:val="24"/>
                <w:szCs w:val="24"/>
                <w:lang w:val="uk-UA"/>
              </w:rPr>
              <w:t xml:space="preserve">Відстань від частин вантажопідіймального крана, мобільного підйомника в робочому та транспортному положеннях від стропів інших знімних </w:t>
            </w:r>
            <w:proofErr w:type="spellStart"/>
            <w:r w:rsidRPr="00AB77C4">
              <w:rPr>
                <w:rFonts w:ascii="Times New Roman" w:eastAsia="Times New Roman" w:hAnsi="Times New Roman" w:cs="Times New Roman"/>
                <w:sz w:val="24"/>
                <w:szCs w:val="24"/>
                <w:lang w:val="uk-UA"/>
              </w:rPr>
              <w:t>вантажозахоплювальних</w:t>
            </w:r>
            <w:proofErr w:type="spellEnd"/>
            <w:r w:rsidRPr="00AB77C4">
              <w:rPr>
                <w:rFonts w:ascii="Times New Roman" w:eastAsia="Times New Roman" w:hAnsi="Times New Roman" w:cs="Times New Roman"/>
                <w:sz w:val="24"/>
                <w:szCs w:val="24"/>
                <w:lang w:val="uk-UA"/>
              </w:rPr>
              <w:t xml:space="preserve"> пристроїв і вантажів, м</w:t>
            </w:r>
          </w:p>
        </w:tc>
      </w:tr>
      <w:tr w:rsidR="00140AC2" w:rsidRPr="00AB77C4" w:rsidTr="0040063B">
        <w:tc>
          <w:tcPr>
            <w:tcW w:w="3962"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До 1, 6, 10, 20, 35;</w:t>
            </w:r>
          </w:p>
        </w:tc>
        <w:tc>
          <w:tcPr>
            <w:tcW w:w="5417"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1,0</w:t>
            </w:r>
          </w:p>
        </w:tc>
      </w:tr>
      <w:tr w:rsidR="00140AC2" w:rsidRPr="00AB77C4" w:rsidTr="0040063B">
        <w:tc>
          <w:tcPr>
            <w:tcW w:w="3962"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60, 110;</w:t>
            </w:r>
          </w:p>
        </w:tc>
        <w:tc>
          <w:tcPr>
            <w:tcW w:w="5417"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1,5</w:t>
            </w:r>
          </w:p>
        </w:tc>
      </w:tr>
      <w:tr w:rsidR="00140AC2" w:rsidRPr="00AB77C4" w:rsidTr="0040063B">
        <w:tc>
          <w:tcPr>
            <w:tcW w:w="3962"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150;</w:t>
            </w:r>
          </w:p>
        </w:tc>
        <w:tc>
          <w:tcPr>
            <w:tcW w:w="5417"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2,0</w:t>
            </w:r>
          </w:p>
        </w:tc>
      </w:tr>
      <w:tr w:rsidR="00140AC2" w:rsidRPr="00AB77C4" w:rsidTr="0040063B">
        <w:tc>
          <w:tcPr>
            <w:tcW w:w="3962"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220;</w:t>
            </w:r>
          </w:p>
        </w:tc>
        <w:tc>
          <w:tcPr>
            <w:tcW w:w="5417"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2,5</w:t>
            </w:r>
          </w:p>
        </w:tc>
      </w:tr>
      <w:tr w:rsidR="00140AC2" w:rsidRPr="00AB77C4" w:rsidTr="0040063B">
        <w:tc>
          <w:tcPr>
            <w:tcW w:w="3962"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330;</w:t>
            </w:r>
          </w:p>
        </w:tc>
        <w:tc>
          <w:tcPr>
            <w:tcW w:w="5417"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3,5</w:t>
            </w:r>
          </w:p>
        </w:tc>
      </w:tr>
      <w:tr w:rsidR="00140AC2" w:rsidRPr="00AB77C4" w:rsidTr="0040063B">
        <w:tc>
          <w:tcPr>
            <w:tcW w:w="3962"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400, 500;</w:t>
            </w:r>
          </w:p>
        </w:tc>
        <w:tc>
          <w:tcPr>
            <w:tcW w:w="5417"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4,5</w:t>
            </w:r>
          </w:p>
        </w:tc>
      </w:tr>
      <w:tr w:rsidR="00140AC2" w:rsidRPr="00AB77C4" w:rsidTr="0040063B">
        <w:tc>
          <w:tcPr>
            <w:tcW w:w="3962"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750;</w:t>
            </w:r>
          </w:p>
        </w:tc>
        <w:tc>
          <w:tcPr>
            <w:tcW w:w="5417" w:type="dxa"/>
            <w:tcBorders>
              <w:top w:val="nil"/>
              <w:left w:val="single" w:sz="4" w:space="0" w:color="000000"/>
              <w:bottom w:val="nil"/>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6,0</w:t>
            </w:r>
          </w:p>
        </w:tc>
      </w:tr>
      <w:tr w:rsidR="00140AC2" w:rsidRPr="00AB77C4" w:rsidTr="0040063B">
        <w:tc>
          <w:tcPr>
            <w:tcW w:w="3962" w:type="dxa"/>
            <w:tcBorders>
              <w:top w:val="nil"/>
              <w:left w:val="single" w:sz="4" w:space="0" w:color="000000"/>
              <w:bottom w:val="single" w:sz="4" w:space="0" w:color="000000"/>
              <w:right w:val="single" w:sz="4" w:space="0" w:color="000000"/>
            </w:tcBorders>
            <w:hideMark/>
          </w:tcPr>
          <w:p w:rsidR="00140AC2" w:rsidRPr="00AB77C4" w:rsidRDefault="00140AC2" w:rsidP="0040063B">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lastRenderedPageBreak/>
              <w:t xml:space="preserve">800 </w:t>
            </w:r>
            <w:proofErr w:type="spellStart"/>
            <w:r w:rsidRPr="00AB77C4">
              <w:rPr>
                <w:rFonts w:ascii="Times New Roman" w:eastAsia="Times New Roman" w:hAnsi="Times New Roman" w:cs="Times New Roman"/>
                <w:sz w:val="24"/>
                <w:szCs w:val="24"/>
              </w:rPr>
              <w:t>постійного</w:t>
            </w:r>
            <w:proofErr w:type="spellEnd"/>
            <w:r w:rsidRPr="00AB77C4">
              <w:rPr>
                <w:rFonts w:ascii="Times New Roman" w:eastAsia="Times New Roman" w:hAnsi="Times New Roman" w:cs="Times New Roman"/>
                <w:sz w:val="24"/>
                <w:szCs w:val="24"/>
              </w:rPr>
              <w:t xml:space="preserve"> струму</w:t>
            </w:r>
          </w:p>
        </w:tc>
        <w:tc>
          <w:tcPr>
            <w:tcW w:w="5417" w:type="dxa"/>
            <w:tcBorders>
              <w:top w:val="nil"/>
              <w:left w:val="single" w:sz="4" w:space="0" w:color="000000"/>
              <w:bottom w:val="single" w:sz="4" w:space="0" w:color="000000"/>
              <w:right w:val="single" w:sz="4" w:space="0" w:color="000000"/>
            </w:tcBorders>
            <w:hideMark/>
          </w:tcPr>
          <w:p w:rsidR="00140AC2" w:rsidRPr="00AB77C4" w:rsidRDefault="00140AC2" w:rsidP="0040063B">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4,5</w:t>
            </w:r>
          </w:p>
        </w:tc>
      </w:tr>
    </w:tbl>
    <w:p w:rsidR="00140AC2" w:rsidRPr="000E68ED" w:rsidRDefault="00140AC2" w:rsidP="00140AC2">
      <w:pPr>
        <w:spacing w:after="0" w:line="240" w:lineRule="auto"/>
        <w:jc w:val="both"/>
        <w:rPr>
          <w:rFonts w:ascii="Times New Roman" w:hAnsi="Times New Roman" w:cs="Times New Roman"/>
          <w:color w:val="333333"/>
          <w:sz w:val="28"/>
          <w:szCs w:val="28"/>
          <w:shd w:val="clear" w:color="auto" w:fill="FFFFFF"/>
          <w:lang w:val="uk-UA"/>
        </w:rPr>
      </w:pPr>
      <w:r w:rsidRPr="000E68ED">
        <w:rPr>
          <w:rFonts w:ascii="Times New Roman" w:hAnsi="Times New Roman" w:cs="Times New Roman"/>
          <w:color w:val="333333"/>
          <w:sz w:val="28"/>
          <w:szCs w:val="28"/>
          <w:shd w:val="clear" w:color="auto" w:fill="FFFFFF"/>
          <w:lang w:val="uk-UA"/>
        </w:rPr>
        <w:t>Робота вантажопідіймального крана (підйомника) поблизу ПЛ і ВРУ проводиться під безпосереднім керівництвом працівника, відповідального за безпечне проведення робіт, який визначає місце встановлення вантажопідіймального крана (підйомника) відповідно до ПВР або технологічної карти на виконання робіт, забезпечує виконання передбачених нарядом-допуском умов роботи та робить запис до вахтового журналу машиніста про можливість виконання робіт.</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 xml:space="preserve">У разі виконання робіт на </w:t>
      </w:r>
      <w:proofErr w:type="spellStart"/>
      <w:r w:rsidRPr="000E68ED">
        <w:rPr>
          <w:color w:val="333333"/>
          <w:sz w:val="28"/>
          <w:szCs w:val="28"/>
          <w:lang w:val="uk-UA"/>
        </w:rPr>
        <w:t>струмовідних</w:t>
      </w:r>
      <w:proofErr w:type="spellEnd"/>
      <w:r w:rsidRPr="000E68ED">
        <w:rPr>
          <w:color w:val="333333"/>
          <w:sz w:val="28"/>
          <w:szCs w:val="28"/>
          <w:lang w:val="uk-UA"/>
        </w:rPr>
        <w:t xml:space="preserve"> частинах, що потребують знімання напруги, необхідно відключити:</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6" w:name="n1467"/>
      <w:bookmarkEnd w:id="46"/>
      <w:proofErr w:type="spellStart"/>
      <w:r w:rsidRPr="000E68ED">
        <w:rPr>
          <w:color w:val="333333"/>
          <w:sz w:val="28"/>
          <w:szCs w:val="28"/>
          <w:lang w:val="uk-UA"/>
        </w:rPr>
        <w:t>струмовідні</w:t>
      </w:r>
      <w:proofErr w:type="spellEnd"/>
      <w:r w:rsidRPr="000E68ED">
        <w:rPr>
          <w:color w:val="333333"/>
          <w:sz w:val="28"/>
          <w:szCs w:val="28"/>
          <w:lang w:val="uk-UA"/>
        </w:rPr>
        <w:t xml:space="preserve"> частини, на яких виконуватиметься робота;</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7" w:name="n1468"/>
      <w:bookmarkEnd w:id="47"/>
      <w:r w:rsidRPr="000E68ED">
        <w:rPr>
          <w:color w:val="333333"/>
          <w:sz w:val="28"/>
          <w:szCs w:val="28"/>
          <w:lang w:val="uk-UA"/>
        </w:rPr>
        <w:t xml:space="preserve">неогороджені </w:t>
      </w:r>
      <w:proofErr w:type="spellStart"/>
      <w:r w:rsidRPr="000E68ED">
        <w:rPr>
          <w:color w:val="333333"/>
          <w:sz w:val="28"/>
          <w:szCs w:val="28"/>
          <w:lang w:val="uk-UA"/>
        </w:rPr>
        <w:t>струмовідні</w:t>
      </w:r>
      <w:proofErr w:type="spellEnd"/>
      <w:r w:rsidRPr="000E68ED">
        <w:rPr>
          <w:color w:val="333333"/>
          <w:sz w:val="28"/>
          <w:szCs w:val="28"/>
          <w:lang w:val="uk-UA"/>
        </w:rPr>
        <w:t xml:space="preserve"> частини, ВРУ та ПЛ, які знаходяться під напругою і до яких можливе наближення людей, частин вантажопідіймального крана, мобільного підйомника в робочому та транспортному положеннях, від стропів інших знімних </w:t>
      </w:r>
      <w:proofErr w:type="spellStart"/>
      <w:r w:rsidRPr="000E68ED">
        <w:rPr>
          <w:color w:val="333333"/>
          <w:sz w:val="28"/>
          <w:szCs w:val="28"/>
          <w:lang w:val="uk-UA"/>
        </w:rPr>
        <w:t>вантажозахоплювальних</w:t>
      </w:r>
      <w:proofErr w:type="spellEnd"/>
      <w:r w:rsidRPr="000E68ED">
        <w:rPr>
          <w:color w:val="333333"/>
          <w:sz w:val="28"/>
          <w:szCs w:val="28"/>
          <w:lang w:val="uk-UA"/>
        </w:rPr>
        <w:t xml:space="preserve"> пристроїв і вантажів на відстань меншу, ніж допустима відстань до струмопровідних частин ВРУ та ПЛ, що перебувають під напругою, зазначена в </w:t>
      </w:r>
      <w:hyperlink r:id="rId19" w:anchor="n2413" w:history="1">
        <w:r w:rsidRPr="000E68ED">
          <w:rPr>
            <w:rStyle w:val="a3"/>
            <w:color w:val="006600"/>
            <w:sz w:val="28"/>
            <w:szCs w:val="28"/>
            <w:lang w:val="uk-UA"/>
          </w:rPr>
          <w:t>додатку 2</w:t>
        </w:r>
      </w:hyperlink>
      <w:r w:rsidRPr="000E68ED">
        <w:rPr>
          <w:color w:val="333333"/>
          <w:sz w:val="28"/>
          <w:szCs w:val="28"/>
          <w:lang w:val="uk-UA"/>
        </w:rPr>
        <w:t> до цих Правил.</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8" w:name="n1469"/>
      <w:bookmarkEnd w:id="48"/>
      <w:r w:rsidRPr="000E68ED">
        <w:rPr>
          <w:color w:val="333333"/>
          <w:sz w:val="28"/>
          <w:szCs w:val="28"/>
          <w:lang w:val="uk-UA"/>
        </w:rPr>
        <w:t>4. Вантажопідіймальні крани стрілового типу та мобільні підйомники на пневмоколісному ходу, що перебувають у зоні впливу електричного поля, необхідно заземлювати. Під час їх пересування у цій зоні для знімання наведеного потенціалу слід застосовувати металевий ланцюг, що приєднаний до шасі або кузова і торкається землі.</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49" w:name="n1470"/>
      <w:bookmarkEnd w:id="49"/>
      <w:r w:rsidRPr="000E68ED">
        <w:rPr>
          <w:color w:val="333333"/>
          <w:sz w:val="28"/>
          <w:szCs w:val="28"/>
          <w:lang w:val="uk-UA"/>
        </w:rPr>
        <w:t>5. Заправляти вантажопідіймальні крани та мобільні підйомники пальними та мастильними матеріалами необхідно поза зоною впливу електричного поля.</w:t>
      </w:r>
    </w:p>
    <w:p w:rsidR="00140AC2" w:rsidRPr="000E68ED" w:rsidRDefault="00140AC2" w:rsidP="00140AC2">
      <w:pPr>
        <w:spacing w:after="0" w:line="240" w:lineRule="auto"/>
        <w:jc w:val="both"/>
        <w:rPr>
          <w:rFonts w:ascii="Times New Roman" w:hAnsi="Times New Roman" w:cs="Times New Roman"/>
          <w:color w:val="333333"/>
          <w:sz w:val="28"/>
          <w:szCs w:val="28"/>
          <w:shd w:val="clear" w:color="auto" w:fill="FFFFFF"/>
          <w:lang w:val="uk-UA"/>
        </w:rPr>
      </w:pPr>
      <w:r w:rsidRPr="000E68ED">
        <w:rPr>
          <w:rFonts w:ascii="Times New Roman" w:hAnsi="Times New Roman" w:cs="Times New Roman"/>
          <w:color w:val="333333"/>
          <w:sz w:val="28"/>
          <w:szCs w:val="28"/>
          <w:shd w:val="clear" w:color="auto" w:fill="FFFFFF"/>
          <w:lang w:val="uk-UA"/>
        </w:rPr>
        <w:t>Установлення і робота вантажопідіймальних кранів і мобільних підйомників під проводами ПЛ, що перебувають під напругою, не дозволяється.</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 xml:space="preserve">У разі зіткнення стріли або робочої платформи підйомника із </w:t>
      </w:r>
      <w:proofErr w:type="spellStart"/>
      <w:r w:rsidRPr="000E68ED">
        <w:rPr>
          <w:color w:val="333333"/>
          <w:sz w:val="28"/>
          <w:szCs w:val="28"/>
          <w:lang w:val="uk-UA"/>
        </w:rPr>
        <w:t>струмовідними</w:t>
      </w:r>
      <w:proofErr w:type="spellEnd"/>
      <w:r w:rsidRPr="000E68ED">
        <w:rPr>
          <w:color w:val="333333"/>
          <w:sz w:val="28"/>
          <w:szCs w:val="28"/>
          <w:lang w:val="uk-UA"/>
        </w:rPr>
        <w:t xml:space="preserve"> частинами, що перебувають під напругою, машиніст повинен ужити заходів щодо швидкого розриву контакту, що виник, і відвести рухому частину підйомника від </w:t>
      </w:r>
      <w:proofErr w:type="spellStart"/>
      <w:r w:rsidRPr="000E68ED">
        <w:rPr>
          <w:color w:val="333333"/>
          <w:sz w:val="28"/>
          <w:szCs w:val="28"/>
          <w:lang w:val="uk-UA"/>
        </w:rPr>
        <w:t>струмовідних</w:t>
      </w:r>
      <w:proofErr w:type="spellEnd"/>
      <w:r w:rsidRPr="000E68ED">
        <w:rPr>
          <w:color w:val="333333"/>
          <w:sz w:val="28"/>
          <w:szCs w:val="28"/>
          <w:lang w:val="uk-UA"/>
        </w:rPr>
        <w:t xml:space="preserve"> частин на відстань, не меншу ніж допустима відстань до струмопровідних частин ВРУ та ПЛ, що перебувають під напругою, зазначену в </w:t>
      </w:r>
      <w:hyperlink r:id="rId20" w:anchor="n2413" w:history="1">
        <w:r w:rsidRPr="000E68ED">
          <w:rPr>
            <w:rStyle w:val="a3"/>
            <w:color w:val="006600"/>
            <w:sz w:val="28"/>
            <w:szCs w:val="28"/>
            <w:lang w:val="uk-UA"/>
          </w:rPr>
          <w:t>додатку 2</w:t>
        </w:r>
      </w:hyperlink>
      <w:r w:rsidRPr="000E68ED">
        <w:rPr>
          <w:color w:val="333333"/>
          <w:sz w:val="28"/>
          <w:szCs w:val="28"/>
          <w:lang w:val="uk-UA"/>
        </w:rPr>
        <w:t> до цих Правил.</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50" w:name="n1488"/>
      <w:bookmarkEnd w:id="50"/>
      <w:r w:rsidRPr="000E68ED">
        <w:rPr>
          <w:color w:val="333333"/>
          <w:sz w:val="28"/>
          <w:szCs w:val="28"/>
          <w:lang w:val="uk-UA"/>
        </w:rPr>
        <w:t>Забороняється спускатись з підйомника на землю або підніматись на нього, а також доторкатись до нього, стоячи на землі, якщо підйомник перебуває під напругою.</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51" w:name="n1489"/>
      <w:bookmarkEnd w:id="51"/>
      <w:r w:rsidRPr="000E68ED">
        <w:rPr>
          <w:color w:val="333333"/>
          <w:sz w:val="28"/>
          <w:szCs w:val="28"/>
          <w:lang w:val="uk-UA"/>
        </w:rPr>
        <w:t>Машиніст зобов’язаний попередити працівників, які його оточують, про те, що підйомник перебуває під напругою.</w:t>
      </w:r>
    </w:p>
    <w:p w:rsidR="00140AC2" w:rsidRPr="000E68ED" w:rsidRDefault="00140AC2" w:rsidP="00140AC2">
      <w:pPr>
        <w:pStyle w:val="rvps2"/>
        <w:shd w:val="clear" w:color="auto" w:fill="FFFFFF"/>
        <w:spacing w:before="0" w:beforeAutospacing="0" w:after="122" w:afterAutospacing="0"/>
        <w:ind w:firstLine="366"/>
        <w:jc w:val="both"/>
        <w:rPr>
          <w:color w:val="333333"/>
          <w:sz w:val="28"/>
          <w:szCs w:val="28"/>
          <w:lang w:val="uk-UA"/>
        </w:rPr>
      </w:pPr>
      <w:bookmarkStart w:id="52" w:name="n1490"/>
      <w:bookmarkEnd w:id="52"/>
      <w:r w:rsidRPr="000E68ED">
        <w:rPr>
          <w:color w:val="333333"/>
          <w:sz w:val="28"/>
          <w:szCs w:val="28"/>
          <w:lang w:val="uk-UA"/>
        </w:rPr>
        <w:t xml:space="preserve">У разі загоряння вантажопідіймального крана чи мобільного підйомника, що перебуває під напругою, водій (машиніст) повинен зіскочити на землю, </w:t>
      </w:r>
      <w:r w:rsidRPr="000E68ED">
        <w:rPr>
          <w:color w:val="333333"/>
          <w:sz w:val="28"/>
          <w:szCs w:val="28"/>
          <w:lang w:val="uk-UA"/>
        </w:rPr>
        <w:lastRenderedPageBreak/>
        <w:t>з’єднавши ноги, і водночас, не доторкаючись руками до машини, віддалитися від неї на відстань не менше ніж 8 м, пересуваючи ступні по землі і не відриваючи їх одну від одної.</w:t>
      </w:r>
    </w:p>
    <w:p w:rsidR="00140AC2" w:rsidRDefault="00140AC2" w:rsidP="00140AC2">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Є вимоги до гальм, коліс, гаків, канатів, ланцюгів, блоків, електричного і гідравлічного обладнання, інших механізмів та деталей.</w:t>
      </w:r>
      <w:r>
        <w:rPr>
          <w:rFonts w:ascii="Times New Roman" w:eastAsia="Times New Roman" w:hAnsi="Times New Roman" w:cs="Times New Roman"/>
          <w:color w:val="333333"/>
          <w:sz w:val="28"/>
          <w:szCs w:val="28"/>
          <w:lang w:val="uk-UA"/>
        </w:rPr>
        <w:t xml:space="preserve"> </w:t>
      </w:r>
    </w:p>
    <w:p w:rsidR="00140AC2" w:rsidRPr="00D16E8B" w:rsidRDefault="00140AC2" w:rsidP="00140AC2">
      <w:pPr>
        <w:spacing w:after="0" w:line="240"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 </w:t>
      </w:r>
    </w:p>
    <w:p w:rsidR="00074038" w:rsidRPr="00140AC2" w:rsidRDefault="00074038">
      <w:pPr>
        <w:rPr>
          <w:lang w:val="uk-UA"/>
        </w:rPr>
      </w:pPr>
    </w:p>
    <w:sectPr w:rsidR="00074038" w:rsidRPr="00140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0AC2"/>
    <w:rsid w:val="00074038"/>
    <w:rsid w:val="00140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40AC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140A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zakon.rada.gov.ua/laws/show/z0244-18"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yperlink" Target="https://zakon.rada.gov.ua/laws/show/z0244-18" TargetMode="External"/><Relationship Id="rId1" Type="http://schemas.openxmlformats.org/officeDocument/2006/relationships/styles" Target="styles.xml"/><Relationship Id="rId6" Type="http://schemas.openxmlformats.org/officeDocument/2006/relationships/hyperlink" Target="https://zakon.rada.gov.ua/laws/show/z0244-18" TargetMode="External"/><Relationship Id="rId11" Type="http://schemas.openxmlformats.org/officeDocument/2006/relationships/image" Target="media/image4.jpeg"/><Relationship Id="rId5" Type="http://schemas.openxmlformats.org/officeDocument/2006/relationships/hyperlink" Target="https://zakon.rada.gov.ua/laws/show/z0244-18" TargetMode="Externa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zakon.rada.gov.ua/laws/show/z0244-18" TargetMode="External"/><Relationship Id="rId4" Type="http://schemas.openxmlformats.org/officeDocument/2006/relationships/hyperlink" Target="https://zakon.rada.gov.ua/laws/show/z0244-18" TargetMode="Externa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2845</Words>
  <Characters>16221</Characters>
  <Application>Microsoft Office Word</Application>
  <DocSecurity>0</DocSecurity>
  <Lines>135</Lines>
  <Paragraphs>38</Paragraphs>
  <ScaleCrop>false</ScaleCrop>
  <Company>USN Team</Company>
  <LinksUpToDate>false</LinksUpToDate>
  <CharactersWithSpaces>19028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2021-07-17T06:34:00Z</dcterms:created>
  <dcterms:modified xsi:type="dcterms:W3CDTF">2021-07-17T06:34:00Z</dcterms:modified>
</cp:coreProperties>
</file>