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Конвекційний теплообмін (тепловіддача)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Основний закон </w:t>
      </w:r>
      <w:proofErr w:type="spellStart"/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конвективного</w:t>
      </w:r>
      <w:proofErr w:type="spellEnd"/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теплообміну.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Звичайно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рідкі й газоподібні теплоносії нагріваються або охолоджуют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ся при зіткненні з поверхнями твердих тел. Наприклад, димові гази у печах віддають тепл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ту нагріваючи заготовки, а в парових котлах – трубам, усередині яких гріється або кипить вода; повітря в кімнаті гріється від гарячих приладів опалення й т.д.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Процес теплообміну між поверхнею твердого тіла й рідиною називається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теплопередачею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 поверхня тіла, через яку переноситься тепл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та,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поверхнею теплообміну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Ньютона й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Рихмана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тепловий потік у процесі тепловіддачі пропорційний площі поверхні теплообміну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різниці температур п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верхні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c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рідини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Q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1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BD"/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c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BD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(1.153)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У процесі тепловіддачі незалежно від напрямку теплового потоку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Q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(від ст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нки до рідини або навпаки) значення його можна вважати позитивним, тому різн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цю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c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беруть за абсолютною величиною.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 пропорційності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1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</w:t>
      </w: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коефіцієнтом тепловіддачі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; його одиниця виміру Вт/(м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К). Він характеризує інтенсивність процесу теплові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дачі. Чисельне значення його дорівнює тепловому потоку від одиничної поверхні теплоо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міну за різниці температур поверхні й рідини в 1 К.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 тепловіддачі звичайно визначають експериментально, вимірюючи тепловий потік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Q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різницю температур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44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c</w:t>
      </w:r>
      <w:proofErr w:type="spellEnd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тепловідд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чі від поверхні відомої площі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Потім за формулою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Q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1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BD"/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c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BD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розрахов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ють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1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При проектуванні апаратів (проведенні теплових розрахунків) за цією формулою визначають одне із значень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Q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44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При цьому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1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знаходять за результатами узагальнення раніше пр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ведених експериментів.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 тепловіддачі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1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фізичних властивостей </w:t>
      </w:r>
      <w:r w:rsidRPr="00844DA4">
        <w:rPr>
          <w:rFonts w:ascii="Times New Roman" w:hAnsi="Times New Roman" w:cs="Times New Roman"/>
          <w:sz w:val="28"/>
          <w:szCs w:val="28"/>
          <w:u w:val="single"/>
          <w:lang w:val="uk-UA"/>
        </w:rPr>
        <w:t>рідини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й х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рактеру її руху. Розрізняють природний і змушений рух (конвекцію) рідини. Змушений рух створюється зовнішнім джерелом (насосом, вентилятором, вітром). Прир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дна конвекція виникає за рахунок теплового розширення рідини, нагрітої біля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ловідвідної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поверхні в самому процесі теплообміну. Вона буде тим сильніше, чим більше різниця температур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44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c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р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температурний коефіцієнт об'ємного розш</w:t>
      </w: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рення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2pt;height:36pt" o:ole="">
            <v:imagedata r:id="rId4" o:title=""/>
          </v:shape>
          <o:OLEObject Type="Embed" ProgID="Equation.3" ShapeID="_x0000_i1025" DrawAspect="Content" ObjectID="_1688451694" r:id="rId5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(1.154)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E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1/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питомий об'єм рідини.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u w:val="single"/>
          <w:lang w:val="uk-UA"/>
        </w:rPr>
        <w:t>Для газів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, які в більшості випадків приблизно можна вважати ідеальн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ми, коефіцієнт об'ємного розширення можна одержати, скориставшись рівнянням Клапе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рона: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1/Т                                                 (1.155)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Температурний коефіцієнт об'ємного розширення краплинних рідин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значно менше, ніж газів. У невеликому діапазоні змінювання температур, а 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ходить, і питомих об'ємів похідну в рівнянні </w:t>
      </w:r>
      <w:r w:rsidRPr="00844DA4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700" w:dyaOrig="720">
          <v:shape id="_x0000_i1026" type="#_x0000_t75" style="width:85.2pt;height:36pt" o:ole="">
            <v:imagedata r:id="rId4" o:title=""/>
          </v:shape>
          <o:OLEObject Type="Embed" ProgID="Equation.3" ShapeID="_x0000_i1026" DrawAspect="Content" ObjectID="_1688451695" r:id="rId6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можна замінити відношенням кінцевих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зностей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параметрів холодної (з індексом «ж») і прогрітої (без індексів) рідини: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2799" w:dyaOrig="760">
          <v:shape id="_x0000_i1027" type="#_x0000_t75" style="width:138.6pt;height:39pt" o:ole="">
            <v:imagedata r:id="rId7" o:title=""/>
          </v:shape>
          <o:OLEObject Type="Embed" ProgID="Equation.3" ShapeID="_x0000_i1027" DrawAspect="Content" ObjectID="_1688451696" r:id="rId8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(1.156)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Різниця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щільностей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t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) приводить до того, що на будь-який одиничної об'єм прогрітої рідини буде діяти піднімальна сила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, що дор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внює алгебраїчній сумі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архімедяної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сили, що виштовхує,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-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g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сили ваги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G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g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G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=-g (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ж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) = -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ж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t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).                           (1.157)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Прикордонний шар.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Розглянемо процес тепловіддачі від потоку теплоносія до подовжньо омив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ній їм пластині. Швидкість і температура потоку, що набігає, постійна й дорівнює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w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Як ми вже відзначали, частки рідини, що безпосередньо стикаються з поверхнею,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адсорбуются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(«прилипають»). Стикаючись із нерухомим шаром, гальмуються й більше вилучені від поверхні шари рідини. Зона потоку, у якій спостерігається зменшення швидкості (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w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&lt;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w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), спричинена грузлою взаємод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єю рідини з поверхнею, називається гідродинамічним прикордонним шаром. За межами прикордонного шару тече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необурений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потік. На початковій ділянці гі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родинамічний шар дуже тонкий (у лобовій точці з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координатою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0 товщина дорівнює нулю) і плин у ньому ламінарний - струмки рідини рухаються парал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льно, не перемішуючись. При видаленні від лобової точки товщина прикордо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ного шару зростає. На деякій відстані ламінарний плин стає нестійким. У прикордонному шарі з'являються вихри (турбулентні пульсації швидкості). Поступово турбулентний режим плину поширюється майже на всю товщину гідрод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намічного прикордонного шару. Лише біля самої поверхні пластини в турбул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нтному прикордонному шарі зберігається тонкий ламінарний, або грузлий, підшар, де шви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кість невелика й сили в'язкості гасять турбулентні вихри.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Аналогічним образом здійснюється й теплова взаємодія потоку із пластиною. Частки рідини, «прилиплі» до поверхні, мають температуру, рівну те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пературі поверхні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с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Дотичні із цими частками шари рідини, що рухаються, охолоджуються, віддаючи їм свою теплоту. Від зіткнення із цими шарами охолоджуються наступні більші вилучені від поверхні шари потоку – так формуються тепловий прикордонний шари, у межах якого температура міняється від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с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на поверхні до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нео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уреному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потоці.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З видаленням від лобової точки кількість рідини, що охолоджується в пластині, збільшується, та товщина теплового прикордонного шару зростає. У загальн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му випадку товщини теплового й гідродинамічного шарів не рівні, але часто досить близькі один до одного, особливо в газах.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За ламінарним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плинои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тепловий потік від рідини, що охолоджується в прикордонному шарі, переноситься до поверхні тільки за рахунок теплопрові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ності тобто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1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E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C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4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 Основний термічний опір зосереджено у тонкому ламінарному пі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шарі.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Щоб одержати аналітичне вираження для коефіцієнта тепловіддачі, необхідно інтегрувати систему диференційних рівнянь, що описують рух рід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ни й перенос теплоти в ній. Навіть за істотних спрощень це можливо лише в окр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мих випадках при ламінарному плині рідини, тому звичайно для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одержання розрахункових залежностей прибігають до експериментального вивчення яв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ща.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Числа подоби.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Основні труднощі, що виникають при експериментальному дослідженні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конвективного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теплообміну, полягає в тім, що коефіцієнт тепловіддачі зал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жить від багатьох параметрів. Щоб зменшити їх кількість відповідно до теорії подоби поєднують у менше число змінними, названими числами подоби (вони безрозмірні).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Кожне з безрозмірних чисел має певний фізичний сенс. Їх прийнято п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значати першими буквами прізвищ вчених,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внісших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істотний внесок у вивчення проц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сів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теплопереноса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й гідродинаміки, і називати на честь цих учених.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Число </w:t>
      </w:r>
      <w:proofErr w:type="spellStart"/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Нуссельта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44DA4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120" w:dyaOrig="340">
          <v:shape id="_x0000_i1028" type="#_x0000_t75" style="width:55.2pt;height:16.8pt" o:ole="">
            <v:imagedata r:id="rId9" o:title=""/>
          </v:shape>
          <o:OLEObject Type="Embed" ProgID="Equation.3" ShapeID="_x0000_i1028" DrawAspect="Content" ObjectID="_1688451697" r:id="rId10"/>
        </w:object>
      </w:r>
      <w:r w:rsidRPr="00844DA4">
        <w:rPr>
          <w:rFonts w:ascii="Times New Roman" w:hAnsi="Times New Roman" w:cs="Times New Roman"/>
          <w:position w:val="-6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являє собою безрозмірний коефіцієнт те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ловіддачі.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Число </w:t>
      </w:r>
      <w:proofErr w:type="spellStart"/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Рейнольдса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Re</w:t>
      </w:r>
      <w:proofErr w:type="spellEnd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w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l/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Виражає відношення сил інерції (швидкісного напору)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і</w:t>
      </w:r>
      <w:proofErr w:type="spellEnd"/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w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ж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/2 до сил гр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злого тертя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sym w:font="Symbol" w:char="F06D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E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D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w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ж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/l.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При плині рідини в трубах ламінарний режим на стабілізованій ділянці спостерігається до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Re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w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/v =2300, а за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Re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&gt; 10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встановлюється розвитий турбулен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ний режим (тут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– внутрішній діаметр труби).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Число </w:t>
      </w:r>
      <w:proofErr w:type="spellStart"/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Прандтля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Pr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2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C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 Складається з величин, що характеризують теплофізичні властивості речов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ни й власне кажучи саме є теплофізичною  константою речовини. Значення числа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Pr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приводиться в довідниках.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У разі природної конвекції швидкість рідини в далечіні від поверхні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w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proofErr w:type="spellEnd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0 і відповідно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Re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0, але на тепловіддачу буде впливати піднімальна сила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Це приведе до появи іншого безрозмірного параметра - </w:t>
      </w: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числа </w:t>
      </w:r>
      <w:proofErr w:type="spellStart"/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Грасгофа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Gr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g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c</w:t>
      </w:r>
      <w:proofErr w:type="spellEnd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ж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l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 Воно характеризує відношення піднімальної сили, що виникає внаслідок те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лового розширення рідини, до сил в'язкості.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Масообмін.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Більшість речовин, використовуваних у техніці, являє собою багатоко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понентні системи. Нафтопродукти й нафта - це суміш різних вуглеводнів. Тому багато процесів теплообміну супроводжуються переносом маси.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Якщо у деякій ізольованій системі втримується суміш компонентів зі спочатку неоднорідним розподілом концентрацій, то в ній виникає перенос 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си компонентів суміші, що прагне до встановлення рівноважного (рівномірного) поля концен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рацій.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Перенос речовини в суміші, обумовлений тепловим хаотичним рухом мікрочастинок речовини (молекул, іонів, атомів), називається молекулярною дифузією. Молекулярна дифузія внаслідок неоднорідного розподілу концентрацій у суміші н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зивається концентраційною дифузією.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При переміщенні, тобто конвекції, маса компонента переноситься макроскопічним елементами суміші. Перенос маси за рахунок спільної дії молекул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рної дифузії й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конвективного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переносу речовини називається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конвективним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сообміном.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Конвективний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масообмін між рідкою (твердою) поверхнею й н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вколишнім середовищем називається масовіддачею. Щільність потоку маси при концентраційній дифузії визначають рівнянням, аналогічним рівнянню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Н'ют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на-Рихмана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299" w:dyaOrig="360">
          <v:shape id="_x0000_i1029" type="#_x0000_t75" style="width:113.4pt;height:19.2pt" o:ole="">
            <v:imagedata r:id="rId11" o:title=""/>
          </v:shape>
          <o:OLEObject Type="Embed" ProgID="Equation.3" ShapeID="_x0000_i1029" DrawAspect="Content" ObjectID="_1688451698" r:id="rId12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(1.158)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де 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2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коефіцієнт масовіддачі, віднесений до різниці концентрацій 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човини, що дифундує, м/с;</w:t>
      </w:r>
    </w:p>
    <w:p w:rsidR="00844DA4" w:rsidRPr="00844DA4" w:rsidRDefault="00844DA4" w:rsidP="00844DA4">
      <w:pPr>
        <w:widowControl w:val="0"/>
        <w:spacing w:line="360" w:lineRule="auto"/>
        <w:ind w:firstLine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m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ic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m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io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– концентрації речовини на поверхні масовіддачі й у навколи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нім середовищі.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Потік маси від поверхні площею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за формулою: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2680" w:dyaOrig="360">
          <v:shape id="_x0000_i1030" type="#_x0000_t75" style="width:124.2pt;height:19.8pt" o:ole="">
            <v:imagedata r:id="rId13" o:title=""/>
          </v:shape>
          <o:OLEObject Type="Embed" ProgID="Equation.3" ShapeID="_x0000_i1030" DrawAspect="Content" ObjectID="_1688451699" r:id="rId14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(1.159)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position w:val="-12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Числа подоби </w:t>
      </w:r>
      <w:proofErr w:type="spellStart"/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конвективного</w:t>
      </w:r>
      <w:proofErr w:type="spellEnd"/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масообміну.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Дифузійне </w:t>
      </w: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число подоби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Нуссельта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position w:val="-26"/>
          <w:sz w:val="28"/>
          <w:szCs w:val="28"/>
          <w:lang w:val="uk-UA"/>
        </w:rPr>
        <w:object w:dxaOrig="1780" w:dyaOrig="700">
          <v:shape id="_x0000_i1031" type="#_x0000_t75" style="width:88.2pt;height:36pt" o:ole="">
            <v:imagedata r:id="rId15" o:title=""/>
          </v:shape>
          <o:OLEObject Type="Embed" ProgID="Equation.3" ShapeID="_x0000_i1031" DrawAspect="Content" ObjectID="_1688451700" r:id="rId16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В науковій літературі й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го часто позначають як </w:t>
      </w: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число </w:t>
      </w:r>
      <w:proofErr w:type="spellStart"/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Шервуда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position w:val="-26"/>
          <w:sz w:val="28"/>
          <w:szCs w:val="28"/>
          <w:lang w:val="uk-UA"/>
        </w:rPr>
        <w:object w:dxaOrig="1579" w:dyaOrig="700">
          <v:shape id="_x0000_i1032" type="#_x0000_t75" style="width:77.4pt;height:36pt" o:ole="">
            <v:imagedata r:id="rId17" o:title=""/>
          </v:shape>
          <o:OLEObject Type="Embed" ProgID="Equation.3" ShapeID="_x0000_i1032" DrawAspect="Content" ObjectID="_1688451701" r:id="rId18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яке показує відношення дійсної щільності потоку при масовіддачі до щільності потоку маси  при чистій дифузії. 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конвективному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масообміні замість теплового числа подоби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Пранд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ля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Pr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дифузійне </w:t>
      </w: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число </w:t>
      </w:r>
      <w:proofErr w:type="spellStart"/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Прандтля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position w:val="-26"/>
          <w:sz w:val="28"/>
          <w:szCs w:val="28"/>
          <w:lang w:val="uk-UA"/>
        </w:rPr>
        <w:object w:dxaOrig="1080" w:dyaOrig="700">
          <v:shape id="_x0000_i1033" type="#_x0000_t75" style="width:54pt;height:36pt" o:ole="">
            <v:imagedata r:id="rId19" o:title=""/>
          </v:shape>
          <o:OLEObject Type="Embed" ProgID="Equation.3" ShapeID="_x0000_i1033" DrawAspect="Content" ObjectID="_1688451702" r:id="rId20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в науковій літерат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рі його часто позначають як </w:t>
      </w:r>
      <w:r w:rsidRPr="00844DA4">
        <w:rPr>
          <w:rFonts w:ascii="Times New Roman" w:hAnsi="Times New Roman" w:cs="Times New Roman"/>
          <w:b/>
          <w:i/>
          <w:sz w:val="28"/>
          <w:szCs w:val="28"/>
          <w:lang w:val="uk-UA"/>
        </w:rPr>
        <w:t>число подоби Шмідта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position w:val="-26"/>
          <w:sz w:val="28"/>
          <w:szCs w:val="28"/>
          <w:lang w:val="uk-UA"/>
        </w:rPr>
        <w:object w:dxaOrig="920" w:dyaOrig="700">
          <v:shape id="_x0000_i1034" type="#_x0000_t75" style="width:46.2pt;height:36pt" o:ole="">
            <v:imagedata r:id="rId21" o:title=""/>
          </v:shape>
          <o:OLEObject Type="Embed" ProgID="Equation.3" ShapeID="_x0000_i1034" DrawAspect="Content" ObjectID="_1688451703" r:id="rId22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Цей критерій под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би за певних умов є мірою подоби швидкісних і концентраційних  полів у пот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ці.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За наявності фазового переходу використовують число подоби 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300" w:dyaOrig="720">
          <v:shape id="_x0000_i1035" type="#_x0000_t75" style="width:65.4pt;height:36pt" o:ole="">
            <v:imagedata r:id="rId23" o:title=""/>
          </v:shape>
          <o:OLEObject Type="Embed" ProgID="Equation.3" ShapeID="_x0000_i1035" DrawAspect="Content" ObjectID="_1688451704" r:id="rId24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(1.160)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position w:val="-28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де  r - теплота фазового переходу;</w:t>
      </w:r>
    </w:p>
    <w:p w:rsidR="00844DA4" w:rsidRPr="00844DA4" w:rsidRDefault="00844DA4" w:rsidP="00844DA4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lastRenderedPageBreak/>
        <w:t>С – теплоємність, Дж/(кгК);</w:t>
      </w:r>
    </w:p>
    <w:p w:rsidR="00844DA4" w:rsidRPr="00844DA4" w:rsidRDefault="00844DA4" w:rsidP="00844DA4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Δt - різниця температур фазового переходу й дійсної температури в пр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цесі,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B0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Число К є мірою відносини теплового потоку, що йде на фазове перетв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рення речовини, до теплоти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перегрівпння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(переохолодження) однієї з фаз. Окрім того, вик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ристовуються відомі критерії подоби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Re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Gr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У загальному випадку за стаціонарним процесом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конвективний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масоо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мін описується рівнянням подоби: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40"/>
          <w:sz w:val="28"/>
          <w:szCs w:val="28"/>
          <w:lang w:val="uk-UA"/>
        </w:rPr>
        <w:object w:dxaOrig="3860" w:dyaOrig="980">
          <v:shape id="_x0000_i1036" type="#_x0000_t75" style="width:184.8pt;height:46.2pt" o:ole="">
            <v:imagedata r:id="rId25" o:title=""/>
          </v:shape>
          <o:OLEObject Type="Embed" ProgID="Equation.3" ShapeID="_x0000_i1036" DrawAspect="Content" ObjectID="_1688451705" r:id="rId26"/>
        </w:object>
      </w:r>
      <w:r w:rsidRPr="00844DA4">
        <w:rPr>
          <w:rFonts w:ascii="Times New Roman" w:hAnsi="Times New Roman" w:cs="Times New Roman"/>
          <w:position w:val="-40"/>
          <w:sz w:val="28"/>
          <w:szCs w:val="28"/>
          <w:lang w:val="uk-UA"/>
        </w:rPr>
        <w:t xml:space="preserve">                            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(1.161)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position w:val="-40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Невідомі коефіцієнти С,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w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4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i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Pi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 визначаються на основі експерименту.  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1.2.7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Теплообмін випромінюванням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Основні визначення.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Теплове випромінювання є результатом перетворення внутрішньої енергії тіл на енергію електромагнітних коливань.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Теплове випромінювання як процес поширення електромагнітних хвиль характеризується довжиною хвилі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C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частотою коливань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E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с/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C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, де с –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lastRenderedPageBreak/>
        <w:t>шви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кість світла (у вакуумі с = 3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8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м/с).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Тепловий потік, випромінюваний на всіх довжинах хвиль із одиниці поверхні тіла в усіх напрямках, називається поверхневою щільністю потоку інте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рального випромінювання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, Вт/м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Частина енергії випромінювання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пад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, що падає на тіло, поглинається (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), частина відбивається (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R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) і частково проникає крізь нього (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D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Таким чином,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а</w:t>
      </w:r>
      <w:proofErr w:type="spellEnd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R</w:t>
      </w:r>
      <w:proofErr w:type="spellEnd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E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D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E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пад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.                                      (1.162)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Це рівняння теплового балансу можна записати в безрозмірній формі: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R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1                                            (1.163)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коефіцієнт поглинання;</w:t>
      </w:r>
    </w:p>
    <w:p w:rsidR="00844DA4" w:rsidRPr="00844DA4" w:rsidRDefault="00844DA4" w:rsidP="00844DA4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R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коефіцієнт ві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биття, </w:t>
      </w:r>
    </w:p>
    <w:p w:rsidR="00844DA4" w:rsidRPr="00844DA4" w:rsidRDefault="00844DA4" w:rsidP="00844DA4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коефіцієнт пропущення.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Тіло, що поглинає все падаюче на нього випромінювання, називається абсолютно чорним. Для цього тіла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1. Тіла для яких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&lt; 1 і не залежить від 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вжини хвилі падаючого випромінювання, називаються сірими. Для абсолютно білого тіла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R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1, для абсолютно прозорого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1.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Сума потоків власного й відбитого тілом випромінювання називається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lastRenderedPageBreak/>
        <w:t>його ефективним випромінюванням: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R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E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пад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(1.164)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Сумарний процес взаємного випущення, поглинання, відбиття й проп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щення енергії випромінювання у системах тіл називається променистим тепл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обміном.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Поверхнева щільність потоку інтегрального випромінювання абсолютно чорного тіла залежно від його температури описується законом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Стефана-Больцмана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0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3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4 ,                                              (1.165)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3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0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= 5,67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-8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Вт/(м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) – постійна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Стефана-Больцмана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Для технічних розрахунків закон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Стефана-Больцмана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звичайно записують у вигляді: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0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/100)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,                                        (1.166)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де 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3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8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= 5,67 Вт/(м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) називається коефіцієнтом випромінюва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ня абсолютно чорного тіла.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Тіла, з якими ми маємо справу на практиці, випромінюють менше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тепл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вої енергії, чим абсолютно чорне тіло за тієї же температури.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Відношення поверхневої щільності потоку власного інтегрального 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промінювання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даного тіла до поверхневої щільності потоку інтегрального випромінювання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абсолютно чорного тіла при тій же температурі називається ступенем чорності цього тіла: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     (1.167)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Ступінь чорності (міняється для різних тіл від нуля до одиниці залежно від матеріалу, стану поверхні й температури. Використовуючи поняття ступеня чорності, можна записати закон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Стефана-Больцмана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для реального тіла: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Е 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0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/100)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4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= С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/100)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                           (1.168)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де С 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 випромінювання реального тіла, Вт/(м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Теплообмін випромінюванням системи тіл у прозорому серед</w:t>
      </w: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вищі.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теплообмін між двома одиничними поверхнями, зверненими одна до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одной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з невеликим зазором, причому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&gt;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У цій системі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– енергія власного випромінювання першого тіла на друге,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– другого на перше. Через малу відстань між ними практично все випромінювання кожної з розглянутих поверхонь попадає на протилежну. Скористаємося поняттям ефективного 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промінювання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, представленого співвідношенням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proofErr w:type="spellEnd"/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Е + R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E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пад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(1.169)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Для непрозорого тіла (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D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0 й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R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1 -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) вираження (1.169) запишеться у 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гляді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proofErr w:type="spellEnd"/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 xml:space="preserve">= Е +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E</w:t>
      </w:r>
      <w:r w:rsidRPr="00844DA4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>пад</w:t>
      </w:r>
      <w:proofErr w:type="spellEnd"/>
      <w:r w:rsidRPr="00844DA4">
        <w:rPr>
          <w:rFonts w:ascii="Times New Roman" w:hAnsi="Times New Roman" w:cs="Times New Roman"/>
          <w:b/>
          <w:sz w:val="28"/>
          <w:szCs w:val="28"/>
          <w:vertAlign w:val="subscript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(1 -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).                                      (1.170)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Кожне з розглянутих тіл має ефективне (повне) випромінювання, відпов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дно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Для першого тіла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є падаючим випромінюванням, тому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(1 -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)                                    (1.171)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Аналогічно для першого тіла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(1 -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)                                 (1.172)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Щільність результуючого теплового потоку від першого тіла на друге 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рівнює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q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1,2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(1.173)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Підставляючи знайдені зі спільного рішення рівнянь вираження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еф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у формулу (1.173) одержуємо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2140" w:dyaOrig="700">
          <v:shape id="_x0000_i1037" type="#_x0000_t75" style="width:106.8pt;height:36pt" o:ole="">
            <v:imagedata r:id="rId27" o:title=""/>
          </v:shape>
          <o:OLEObject Type="Embed" ProgID="Equation.3" ShapeID="_x0000_i1037" DrawAspect="Content" ObjectID="_1688451706" r:id="rId28"/>
        </w:object>
      </w:r>
      <w:r w:rsidRPr="00844DA4"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                                     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(1.174)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Замінимо величини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за формулою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0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D7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0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/100)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4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 (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/100)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Тоді 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4280" w:dyaOrig="720">
          <v:shape id="_x0000_i1038" type="#_x0000_t75" style="width:214.2pt;height:36pt" o:ole="">
            <v:imagedata r:id="rId29" o:title=""/>
          </v:shape>
          <o:OLEObject Type="Embed" ProgID="Equation.3" ShapeID="_x0000_i1038" DrawAspect="Content" ObjectID="_1688451707" r:id="rId30"/>
        </w:object>
      </w:r>
      <w:r w:rsidRPr="00844DA4"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                       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(1.175)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Будемо вважати що ступінь чорності обох поверхонь не міняється в діапазоні температур від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Отже за законом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Кирхгофа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2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міняючи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виносячи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, одержуємо: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4420" w:dyaOrig="840">
          <v:shape id="_x0000_i1039" type="#_x0000_t75" style="width:220.8pt;height:42pt" o:ole="">
            <v:imagedata r:id="rId31" o:title=""/>
          </v:shape>
          <o:OLEObject Type="Embed" ProgID="Equation.3" ShapeID="_x0000_i1039" DrawAspect="Content" ObjectID="_1688451708" r:id="rId32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(1.176)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Величина </w:t>
      </w:r>
      <w:r w:rsidRPr="00844DA4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460" w:dyaOrig="680">
          <v:shape id="_x0000_i1040" type="#_x0000_t75" style="width:73.2pt;height:33pt" o:ole="">
            <v:imagedata r:id="rId33" o:title=""/>
          </v:shape>
          <o:OLEObject Type="Embed" ProgID="Equation.3" ShapeID="_x0000_i1040" DrawAspect="Content" ObjectID="_1688451709" r:id="rId34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=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proofErr w:type="spellStart"/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ін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наведеним ступенем чорності системи тел. З обліком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proofErr w:type="spellStart"/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ін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вираження </w:t>
      </w:r>
      <w:r w:rsidRPr="00844DA4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4420" w:dyaOrig="840">
          <v:shape id="_x0000_i1041" type="#_x0000_t75" style="width:220.8pt;height:42pt" o:ole="">
            <v:imagedata r:id="rId31" o:title=""/>
          </v:shape>
          <o:OLEObject Type="Embed" ProgID="Equation.3" ShapeID="_x0000_i1041" DrawAspect="Content" ObjectID="_1688451710" r:id="rId35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фо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мула для повного паливного потоку записується у вигляді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340" w:dyaOrig="840">
          <v:shape id="_x0000_i1042" type="#_x0000_t75" style="width:166.8pt;height:42pt" o:ole="">
            <v:imagedata r:id="rId36" o:title=""/>
          </v:shape>
          <o:OLEObject Type="Embed" ProgID="Equation.3" ShapeID="_x0000_i1042" DrawAspect="Content" ObjectID="_1688451711" r:id="rId37"/>
        </w:object>
      </w:r>
      <w:r w:rsidRPr="00844DA4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                                  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(1.177)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- площа теплообмінної поверхні однакова в нашому випадку для обох тіл.</w:t>
      </w:r>
    </w:p>
    <w:p w:rsidR="00844DA4" w:rsidRPr="00844DA4" w:rsidRDefault="00844DA4" w:rsidP="00844DA4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844DA4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460" w:dyaOrig="680">
          <v:shape id="_x0000_i1043" type="#_x0000_t75" style="width:73.2pt;height:33pt" o:ole="">
            <v:imagedata r:id="rId33" o:title=""/>
          </v:shape>
          <o:OLEObject Type="Embed" ProgID="Equation.3" ShapeID="_x0000_i1043" DrawAspect="Content" ObjectID="_1688451712" r:id="rId38"/>
        </w:object>
      </w:r>
      <w:r w:rsidRPr="00844DA4">
        <w:rPr>
          <w:rFonts w:ascii="Times New Roman" w:hAnsi="Times New Roman" w:cs="Times New Roman"/>
          <w:position w:val="-30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proofErr w:type="spellStart"/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ін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видно, що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proofErr w:type="spellStart"/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ін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міняється від нуля до одиниці, залиша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чись завжди менше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Відповідно до формули (1.177) повний потік теплоти, переданий випром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нюванням від гарячого тіла більш холодному, пропорційний поверхні тіла, наведеного ступеня чорності й різниці четвертих ступенів абсолютних темпер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тур тіл.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На практиці часто спостерігається одна теплообмінна поверхня повністю охоплювана іншою. У відмінності від теплообміну між близько розташованими поверхнями з рівними площами тут лише частина випромінювання поверхні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попадає на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. Інша енергія сприймається самою же поверхнею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 Тепловий потік, переданий випромінюванням від внутрішнього тіла до зовнішнього, 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жна також визначити за формулою (1.177) якщо замість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підставити поверхню меншого тіла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, а ступінь чорності системи в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значити за формулою: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68"/>
          <w:sz w:val="28"/>
          <w:szCs w:val="28"/>
          <w:lang w:val="uk-UA"/>
        </w:rPr>
        <w:object w:dxaOrig="2320" w:dyaOrig="1060">
          <v:shape id="_x0000_i1044" type="#_x0000_t75" style="width:114.6pt;height:53.4pt" o:ole="">
            <v:imagedata r:id="rId39" o:title=""/>
          </v:shape>
          <o:OLEObject Type="Embed" ProgID="Equation.3" ShapeID="_x0000_i1044" DrawAspect="Content" ObjectID="_1688451713" r:id="rId40"/>
        </w:objec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,                                    (1.178)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position w:val="-68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68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position w:val="-68"/>
          <w:sz w:val="28"/>
          <w:szCs w:val="28"/>
          <w:lang w:val="uk-UA"/>
        </w:rPr>
        <w:t xml:space="preserve"> - ступінь чорності, %.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lastRenderedPageBreak/>
        <w:t>У разі теплообміну між довільними тілами кожне з них випромінює на інше лише частину енергії, випромінюваної їм в усіх напрямках; інша енергія розсіюється в просторі або попадає на інші тіла. У цьому разі до розрахункової формули вводиться поправочний коефіцієнт, називаний коефіцієнтом опром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нення тіла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A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1,2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враховуючу частку випромінювання першого тіла, що сприймається др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гим тілом.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Таким чином, теплообмін між двома довільно розташованими тілами 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же бути розрахований за формулою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700" w:dyaOrig="840">
          <v:shape id="_x0000_i1045" type="#_x0000_t75" style="width:183pt;height:42pt" o:ole="">
            <v:imagedata r:id="rId41" o:title=""/>
          </v:shape>
          <o:OLEObject Type="Embed" ProgID="Equation.3" ShapeID="_x0000_i1045" DrawAspect="Content" ObjectID="_1688451714" r:id="rId42"/>
        </w:object>
      </w:r>
      <w:r w:rsidRPr="00844DA4">
        <w:rPr>
          <w:rFonts w:ascii="Times New Roman" w:hAnsi="Times New Roman" w:cs="Times New Roman"/>
          <w:position w:val="-36"/>
          <w:sz w:val="28"/>
          <w:szCs w:val="28"/>
          <w:lang w:val="uk-UA"/>
        </w:rPr>
        <w:t xml:space="preserve">                               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(1.179)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Перенесення променистої енергії в поглинаючому й випром</w:t>
      </w: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844D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нюючому середовищі.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Продукти згоряння палив являють собою суміш декількох газів. Різні гази мають різну здатність випромінювати й поглинати енергію.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Одно-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 двохатомні гази (кисень, азот й ін.) практично прозорі для теплового випромінювання. Зн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чною здатністю випромінювати й поглинати енергію випромінювання волод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ють багатоатомні гази: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диоксиди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вуглецю й сірки, водяна пара, аміак й інші Найбільший інтерес подають відомості про випромінювання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диоксиду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вуглецю й водяної пари, що утворяться під час згоряння палив. Інтенсивністю їхнього випромінювання в основному визначається теплообмін розпечених газоподібних пр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дуктів згоряння з обігрітими тілами, що, у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топленнях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З ростом температури, коли максимум випромінювання зміщується в 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ласть коротких хвиль, ступінь чорності зменшується. Оскільки ступінь чорності газу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r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істотно залежить від температури, «закон четвертого ступеня»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Стефана-Больцмана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строго не виконується. Так, щільність чорності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потоку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Н2О</w:t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E"/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СО2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7E"/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844DA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3,5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>Випромінювання газів носить об'ємний характер. Здатність газу випром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нювати енергію змінюється залежно від щільності й товщини газового шару. Чим вище щільність випромінюючого компонента газової суміші, визначається парціальним тиском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p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, і чим більше товщина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шарового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газу </w:t>
      </w:r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l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, тим більше мол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кул бере участь у випромінюванні й тим вище його випромінювальна здатність і коефіцієнт поглинання. Тому ступінь чорності газу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r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звичайно представляють у вигляді залежності від добутку </w:t>
      </w:r>
      <w:proofErr w:type="spellStart"/>
      <w:r w:rsidRPr="00844DA4">
        <w:rPr>
          <w:rFonts w:ascii="Times New Roman" w:hAnsi="Times New Roman" w:cs="Times New Roman"/>
          <w:i/>
          <w:sz w:val="28"/>
          <w:szCs w:val="28"/>
          <w:lang w:val="uk-UA"/>
        </w:rPr>
        <w:t>pl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або приводять у номограмах. Оскільки см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ги випромінювання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диоксиду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вуглецю й водяних пар не перекриваються, ст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пінь чорності утримуючого їхнього топкового газу в першому наближенні м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жна вважати за формулою: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r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co2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sym w:font="Symbol" w:char="F065"/>
      </w:r>
      <w:r w:rsidRPr="00844DA4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H2O</w:t>
      </w:r>
      <w:r w:rsidRPr="00844DA4">
        <w:rPr>
          <w:rFonts w:ascii="Times New Roman" w:hAnsi="Times New Roman" w:cs="Times New Roman"/>
          <w:sz w:val="28"/>
          <w:szCs w:val="28"/>
          <w:lang w:val="uk-UA"/>
        </w:rPr>
        <w:t>.                                             (1.180)</w:t>
      </w: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Випромінювання чистих газів перебуває в інфрачервоній частині спектра. Наявні в продуктах згоряння розпечені тверді частки надають полум'ю видиме фарбування, та його ступінь чорності може бути великим, досягаючи значень 0,6…0,7. Основна кількість теплоти в </w:t>
      </w:r>
      <w:proofErr w:type="spellStart"/>
      <w:r w:rsidRPr="00844DA4">
        <w:rPr>
          <w:rFonts w:ascii="Times New Roman" w:hAnsi="Times New Roman" w:cs="Times New Roman"/>
          <w:sz w:val="28"/>
          <w:szCs w:val="28"/>
          <w:lang w:val="uk-UA"/>
        </w:rPr>
        <w:t>топленнях</w:t>
      </w:r>
      <w:proofErr w:type="spellEnd"/>
      <w:r w:rsidRPr="00844DA4">
        <w:rPr>
          <w:rFonts w:ascii="Times New Roman" w:hAnsi="Times New Roman" w:cs="Times New Roman"/>
          <w:sz w:val="28"/>
          <w:szCs w:val="28"/>
          <w:lang w:val="uk-UA"/>
        </w:rPr>
        <w:t xml:space="preserve"> передається випромінюванням полум'я.</w:t>
      </w:r>
    </w:p>
    <w:p w:rsidR="00844DA4" w:rsidRPr="00844DA4" w:rsidRDefault="00844DA4" w:rsidP="00844D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DA4" w:rsidRPr="00844DA4" w:rsidRDefault="00844DA4" w:rsidP="00844D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4876" w:rsidRPr="00844DA4" w:rsidRDefault="00A44876">
      <w:pPr>
        <w:rPr>
          <w:rFonts w:ascii="Times New Roman" w:hAnsi="Times New Roman" w:cs="Times New Roman"/>
          <w:sz w:val="28"/>
          <w:szCs w:val="28"/>
        </w:rPr>
      </w:pPr>
    </w:p>
    <w:sectPr w:rsidR="00A44876" w:rsidRPr="0084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DA4"/>
    <w:rsid w:val="00844DA4"/>
    <w:rsid w:val="00A4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9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2787</Words>
  <Characters>15890</Characters>
  <Application>Microsoft Office Word</Application>
  <DocSecurity>0</DocSecurity>
  <Lines>132</Lines>
  <Paragraphs>37</Paragraphs>
  <ScaleCrop>false</ScaleCrop>
  <Company>USN Team</Company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2021-07-22T06:31:00Z</dcterms:created>
  <dcterms:modified xsi:type="dcterms:W3CDTF">2021-07-22T06:33:00Z</dcterms:modified>
</cp:coreProperties>
</file>