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0951" w14:textId="77777777" w:rsidR="005272CF" w:rsidRPr="005272CF" w:rsidRDefault="005272CF" w:rsidP="005272CF">
      <w:pPr>
        <w:shd w:val="clear" w:color="auto" w:fill="FFFFFF"/>
        <w:tabs>
          <w:tab w:val="left" w:pos="1134"/>
        </w:tabs>
        <w:suppressAutoHyphens/>
        <w:spacing w:line="240" w:lineRule="auto"/>
        <w:ind w:firstLine="567"/>
        <w:rPr>
          <w:rFonts w:eastAsia="MS Mincho"/>
          <w:b/>
          <w:color w:val="auto"/>
          <w:kern w:val="0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b/>
          <w:color w:val="auto"/>
          <w:kern w:val="0"/>
          <w:sz w:val="20"/>
          <w:szCs w:val="20"/>
          <w:lang w:eastAsia="zh-CN"/>
          <w14:ligatures w14:val="none"/>
        </w:rPr>
        <w:t>Рекомендована література</w:t>
      </w:r>
    </w:p>
    <w:p w14:paraId="63CC5692" w14:textId="77777777" w:rsidR="005272CF" w:rsidRPr="005272CF" w:rsidRDefault="005272CF" w:rsidP="005272CF">
      <w:pPr>
        <w:tabs>
          <w:tab w:val="left" w:pos="993"/>
          <w:tab w:val="left" w:pos="1134"/>
        </w:tabs>
        <w:suppressAutoHyphens/>
        <w:spacing w:line="240" w:lineRule="auto"/>
        <w:ind w:firstLine="567"/>
        <w:rPr>
          <w:rFonts w:eastAsia="MS Mincho"/>
          <w:i/>
          <w:color w:val="auto"/>
          <w:kern w:val="0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b/>
          <w:i/>
          <w:color w:val="auto"/>
          <w:kern w:val="0"/>
          <w:sz w:val="20"/>
          <w:szCs w:val="20"/>
          <w:lang w:eastAsia="zh-CN"/>
          <w14:ligatures w14:val="none"/>
        </w:rPr>
        <w:t>Основна</w:t>
      </w:r>
      <w:r w:rsidRPr="005272CF">
        <w:rPr>
          <w:rFonts w:eastAsia="MS Mincho"/>
          <w:i/>
          <w:color w:val="auto"/>
          <w:kern w:val="0"/>
          <w:sz w:val="20"/>
          <w:szCs w:val="20"/>
          <w:lang w:eastAsia="zh-CN"/>
          <w14:ligatures w14:val="none"/>
        </w:rPr>
        <w:t>:</w:t>
      </w:r>
    </w:p>
    <w:p w14:paraId="3121F97B" w14:textId="77777777" w:rsidR="005272CF" w:rsidRPr="005272CF" w:rsidRDefault="005272CF" w:rsidP="005272CF">
      <w:pPr>
        <w:numPr>
          <w:ilvl w:val="1"/>
          <w:numId w:val="2"/>
        </w:numPr>
        <w:tabs>
          <w:tab w:val="num" w:pos="1134"/>
        </w:tabs>
        <w:autoSpaceDE w:val="0"/>
        <w:autoSpaceDN w:val="0"/>
        <w:spacing w:line="240" w:lineRule="auto"/>
        <w:ind w:left="0" w:firstLine="567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Виноградова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, О. В. 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Управління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лояльністю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proofErr w:type="gram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споживачів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:</w:t>
      </w:r>
      <w:proofErr w:type="gram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навч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посіб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. / О. В. 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Виноградова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, Н. Б. 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Писар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. </w:t>
      </w:r>
      <w:proofErr w:type="spellStart"/>
      <w:proofErr w:type="gram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Київ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 :</w:t>
      </w:r>
      <w:proofErr w:type="gram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ДУТ, 2021. 154 с</w:t>
      </w:r>
      <w:r w:rsidRPr="005272CF">
        <w:rPr>
          <w:rFonts w:eastAsia="MS Mincho"/>
          <w:color w:val="auto"/>
          <w:kern w:val="0"/>
          <w:sz w:val="20"/>
          <w:szCs w:val="20"/>
          <w14:ligatures w14:val="none"/>
        </w:rPr>
        <w:t>.</w:t>
      </w:r>
    </w:p>
    <w:p w14:paraId="7F6CA05F" w14:textId="77777777" w:rsidR="005272CF" w:rsidRPr="005272CF" w:rsidRDefault="005272CF" w:rsidP="005272CF">
      <w:pPr>
        <w:numPr>
          <w:ilvl w:val="1"/>
          <w:numId w:val="2"/>
        </w:numPr>
        <w:tabs>
          <w:tab w:val="num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ІТ-маркетинг. Вид-во «Юридика», 2024. URL: </w:t>
      </w:r>
      <w:hyperlink r:id="rId5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https://doi.org/10.61563/978-617-8182-04-5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31.07.2025).</w:t>
      </w:r>
    </w:p>
    <w:p w14:paraId="055161AA" w14:textId="77777777" w:rsidR="005272CF" w:rsidRPr="005272CF" w:rsidRDefault="005272CF" w:rsidP="005272CF">
      <w:pPr>
        <w:numPr>
          <w:ilvl w:val="1"/>
          <w:numId w:val="2"/>
        </w:numPr>
        <w:tabs>
          <w:tab w:val="num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Левків Г. Я. Маркетинг-менеджмент в умовах війни: проблеми та шляхи вирішення. ЛНУВМ БТ, 2024. URL: </w:t>
      </w:r>
      <w:hyperlink r:id="rId6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https://doi.org/10.32718/monohraf.2024.3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31.07.2025).</w:t>
      </w:r>
    </w:p>
    <w:p w14:paraId="1E1C61B2" w14:textId="77777777" w:rsidR="005272CF" w:rsidRPr="005272CF" w:rsidRDefault="005272CF" w:rsidP="005272CF">
      <w:pPr>
        <w:numPr>
          <w:ilvl w:val="1"/>
          <w:numId w:val="2"/>
        </w:numPr>
        <w:tabs>
          <w:tab w:val="num" w:pos="1134"/>
        </w:tabs>
        <w:spacing w:line="240" w:lineRule="auto"/>
        <w:ind w:left="0" w:firstLine="567"/>
        <w:contextualSpacing/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</w:pP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Менеджмент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міжнародного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бізнесу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в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умовах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Індустрії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4.0 :</w:t>
      </w:r>
      <w:proofErr w:type="gram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колективна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монографія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/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заг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ред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. Д. Т.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Бікулова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, О. М.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Олійника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proofErr w:type="gram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Запоріжжя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:</w:t>
      </w:r>
      <w:proofErr w:type="gram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Запорізький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національний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університет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, 2024. 424 с.</w:t>
      </w:r>
    </w:p>
    <w:p w14:paraId="41DCA036" w14:textId="77777777" w:rsidR="005272CF" w:rsidRPr="005272CF" w:rsidRDefault="005272CF" w:rsidP="005272CF">
      <w:pPr>
        <w:numPr>
          <w:ilvl w:val="1"/>
          <w:numId w:val="2"/>
        </w:numPr>
        <w:tabs>
          <w:tab w:val="num" w:pos="1134"/>
        </w:tabs>
        <w:spacing w:line="240" w:lineRule="auto"/>
        <w:ind w:left="0" w:firstLine="567"/>
        <w:contextualSpacing/>
        <w:rPr>
          <w:rFonts w:eastAsia="MS Mincho"/>
          <w:color w:val="000000"/>
          <w:kern w:val="0"/>
          <w:sz w:val="20"/>
          <w:szCs w:val="20"/>
          <w14:ligatures w14:val="none"/>
        </w:rPr>
      </w:pP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Сучасні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вектори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розвитку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менеджменту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міжнародного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proofErr w:type="gram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бізнесу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:</w:t>
      </w:r>
      <w:proofErr w:type="gram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колективна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монографія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/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заг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ред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. Д. Т.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Бікулова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, О. М.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Олійника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proofErr w:type="gram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Запоріжжя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:</w:t>
      </w:r>
      <w:proofErr w:type="gram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Запорізький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національний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університет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, 2023. 446 с.</w:t>
      </w:r>
    </w:p>
    <w:p w14:paraId="47FB1A73" w14:textId="77777777" w:rsidR="005272CF" w:rsidRPr="005272CF" w:rsidRDefault="005272CF" w:rsidP="005272CF">
      <w:pPr>
        <w:numPr>
          <w:ilvl w:val="1"/>
          <w:numId w:val="2"/>
        </w:numPr>
        <w:tabs>
          <w:tab w:val="num" w:pos="1134"/>
        </w:tabs>
        <w:spacing w:line="240" w:lineRule="auto"/>
        <w:ind w:left="0" w:firstLine="567"/>
        <w:contextualSpacing/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</w:pPr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Sudarso A.,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Suryati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 L.,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Sitepu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 I. P. N. Brand image and service quality on customer </w:t>
      </w:r>
      <w:proofErr w:type="spellStart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loyality</w:t>
      </w:r>
      <w:proofErr w:type="spellEnd"/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 xml:space="preserve"> through customer satisfaction. </w:t>
      </w:r>
      <w:r w:rsidRPr="005272CF">
        <w:rPr>
          <w:rFonts w:eastAsia="MS Mincho"/>
          <w:i/>
          <w:iCs/>
          <w:color w:val="000000"/>
          <w:kern w:val="0"/>
          <w:sz w:val="20"/>
          <w:szCs w:val="20"/>
          <w:lang w:val="en-US"/>
          <w14:ligatures w14:val="none"/>
        </w:rPr>
        <w:t>Advances in Business, Management and Entrepreneurship</w:t>
      </w:r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. 2020. P. 246–249. URL: </w:t>
      </w:r>
      <w:hyperlink r:id="rId7" w:tgtFrame="_blank" w:history="1">
        <w:r w:rsidRPr="005272CF">
          <w:rPr>
            <w:rFonts w:eastAsia="MS Mincho"/>
            <w:color w:val="000000"/>
            <w:kern w:val="0"/>
            <w:sz w:val="20"/>
            <w:szCs w:val="20"/>
            <w:u w:val="single"/>
            <w:lang w:val="en-US"/>
            <w14:ligatures w14:val="none"/>
          </w:rPr>
          <w:t>https://doi.org/10.1201/9781003131465-52</w:t>
        </w:r>
      </w:hyperlink>
      <w:r w:rsidRPr="005272CF">
        <w:rPr>
          <w:rFonts w:eastAsia="MS Mincho"/>
          <w:color w:val="000000"/>
          <w:kern w:val="0"/>
          <w:sz w:val="20"/>
          <w:szCs w:val="20"/>
          <w:lang w:val="en-US"/>
          <w14:ligatures w14:val="none"/>
        </w:rPr>
        <w:t> (date of access: 30.07.2025).</w:t>
      </w:r>
    </w:p>
    <w:p w14:paraId="073277A9" w14:textId="77777777" w:rsidR="005272CF" w:rsidRPr="005272CF" w:rsidRDefault="005272CF" w:rsidP="005272CF">
      <w:pPr>
        <w:spacing w:line="240" w:lineRule="auto"/>
        <w:ind w:firstLine="567"/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</w:pPr>
    </w:p>
    <w:p w14:paraId="3625459E" w14:textId="77777777" w:rsidR="005272CF" w:rsidRPr="005272CF" w:rsidRDefault="005272CF" w:rsidP="005272CF">
      <w:pPr>
        <w:tabs>
          <w:tab w:val="left" w:pos="993"/>
        </w:tabs>
        <w:spacing w:line="240" w:lineRule="auto"/>
        <w:ind w:firstLine="567"/>
        <w:rPr>
          <w:rFonts w:eastAsia="MS Mincho"/>
          <w:b/>
          <w:color w:val="auto"/>
          <w:kern w:val="0"/>
          <w:sz w:val="20"/>
          <w:szCs w:val="20"/>
          <w14:ligatures w14:val="none"/>
        </w:rPr>
      </w:pPr>
      <w:r w:rsidRPr="005272CF">
        <w:rPr>
          <w:rFonts w:eastAsia="MS Mincho"/>
          <w:b/>
          <w:color w:val="auto"/>
          <w:kern w:val="0"/>
          <w:sz w:val="20"/>
          <w:szCs w:val="20"/>
          <w14:ligatures w14:val="none"/>
        </w:rPr>
        <w:t>Додаткова:</w:t>
      </w:r>
    </w:p>
    <w:p w14:paraId="4EEC9337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Bozhok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A. ТЕНДЕНЦІЇ ЦИФРОВОГО МАРКЕТИНГУ: ІНСТРУМЕНТИ ЗАЛУЧЕННЯ СПОЖИВАЧІВ. </w:t>
      </w:r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PROBLEMS AND PROSPECTS OF ECONOMIC AND MANAGEMENT</w:t>
      </w: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 2021. № 1(25). С. 27–32. URL: </w:t>
      </w:r>
      <w:hyperlink r:id="rId8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https://doi.org/10.25140/2411-5215-2021-1(25)-27-32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20.08.2025).</w:t>
      </w:r>
    </w:p>
    <w:p w14:paraId="64D8967F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Smerichevskyi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 xml:space="preserve"> S., 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Naghiyeva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A. THE INFLUENCE OF DEMAND FACTORS ON THE SATISFACTION AND LOYALTY OF CONSUMERS OF ENVIRONMENTAL GOODS AND SERVICES. 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Herald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UNU.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International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Economic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Relations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And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World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Economy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 xml:space="preserve">. 2023. 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No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 47. URL: </w:t>
      </w:r>
      <w:hyperlink r:id="rId9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https://doi.org/10.32782/2413-9971/2023-47-23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date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of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access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: 20.08.2025).</w:t>
      </w:r>
    </w:p>
    <w:p w14:paraId="64126718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Бікулов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Д. Т.,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Олійник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О. М.,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Головань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О. О.,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Бікулов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Р. Т.,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Динчев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С. С. INFORMATION AND ANALYTICAL SUPPORT FOR BUSINESS PROCESS MANAGEMENT: CONCEPTUAL, METHODOLOGICAL AND APPLIED ASPECTS.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Управління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змінами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та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інновації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. 2025.  № 15.  C. 132-140.   URL: </w:t>
      </w:r>
      <w:hyperlink r:id="rId10" w:history="1">
        <w:r w:rsidRPr="005272CF">
          <w:rPr>
            <w:rFonts w:eastAsia="MS Mincho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https://doi.org/10.32782/CMI/2025-14-21</w:t>
        </w:r>
      </w:hyperlink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.</w:t>
      </w:r>
    </w:p>
    <w:p w14:paraId="3109DF35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Гараздовський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А. М. СУЧАСНА ПОВЕДІНКА СПОЖИВАЧІВ: ОСОБЛИВОСТІ ТА ПІДХОДИ. 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Efektyvna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ekonomika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 2024. № 11. URL: </w:t>
      </w:r>
      <w:hyperlink r:id="rId11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https://doi.org/10.32702/2307-2105.2024.11.110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20.08.2025).</w:t>
      </w:r>
    </w:p>
    <w:p w14:paraId="62C4C5C6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Гришко У. ЗАХИСТ ПРАВ СПОЖИВАЧІВ В ЄВРОПЕЙСЬКОМУ СОЮЗІ. </w:t>
      </w:r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SCIENTIFIC OPINIONS ABOUT LAW AND HISTORY</w:t>
      </w: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 2022. P. 89–112. URL: </w:t>
      </w:r>
      <w:hyperlink r:id="rId12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https://doi.org/10.46299/isg.2022.mono.legal.3.3.2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date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of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access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: 20.08.2025).</w:t>
      </w:r>
    </w:p>
    <w:p w14:paraId="31E42EBF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Карпенко Л. Ф., Остапчук А. Д. НЕЙРОМАРКЕТИНГОВІ ТЕХНОЛОГІЇ УПРАВЛІННЯ ПОВЕДІНКОЮ СПОЖИВАЧІВ. </w:t>
      </w:r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Підприємництво та інновації</w:t>
      </w: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 2022. № 24. С. 34–37. URL: </w:t>
      </w:r>
      <w:hyperlink r:id="rId13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https://doi.org/10.32782/2415-3583/24.5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20.08.2025).</w:t>
      </w:r>
    </w:p>
    <w:p w14:paraId="19E22BDB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 xml:space="preserve">Кравчук Є., Крупський О. Вплив емоційного сервісу на лояльність клієнтів у сфері </w:t>
      </w:r>
      <w:proofErr w:type="spellStart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б’юті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-послуг. 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Challenges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and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Issues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of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Modern</w:t>
      </w:r>
      <w:proofErr w:type="spellEnd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 xml:space="preserve"> </w:t>
      </w:r>
      <w:proofErr w:type="spellStart"/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Science</w:t>
      </w:r>
      <w:proofErr w:type="spellEnd"/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 2025. Т. 4, № 1. С. 101–108. URL: </w:t>
      </w:r>
      <w:hyperlink r:id="rId14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https://doi.org/10.15421/cims.4.274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20.08.2025).</w:t>
      </w:r>
    </w:p>
    <w:p w14:paraId="14B93B91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Макарова В., Нечипоренко В. ЛОЯЛЬНІСТЬ КЛІЄНТІВ ЯК ОБ’ЄКТ МАРКЕТИНГОВОГО УПРАВЛІННЯ. </w:t>
      </w:r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Економіка та суспільство</w:t>
      </w: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 2021. № 34. URL: </w:t>
      </w:r>
      <w:hyperlink r:id="rId15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https://doi.org/10.32782/2524-0072/2021-34-34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20.08.2025).</w:t>
      </w:r>
    </w:p>
    <w:p w14:paraId="212ED656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rFonts w:eastAsia="MS Mincho"/>
          <w:color w:val="auto"/>
          <w:kern w:val="0"/>
          <w:sz w:val="20"/>
          <w:szCs w:val="20"/>
          <w14:ligatures w14:val="none"/>
        </w:rPr>
      </w:pP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Олійник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О. М. SMART CONTRACTS IN THE FOOD INDUSTRY SYSTEM.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Збірник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наукових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праць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Уманського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національного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університету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садівництва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. 2025.  №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Випуск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106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Частина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2.  C. 56-64.   URL: 10.32782/2415-8240-2025-106-2-56-</w:t>
      </w:r>
      <w:proofErr w:type="gram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64 .</w:t>
      </w:r>
      <w:proofErr w:type="gramEnd"/>
    </w:p>
    <w:p w14:paraId="1CE15E9C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rFonts w:eastAsia="MS Mincho"/>
          <w:b/>
          <w:bCs/>
          <w:i/>
          <w:iCs/>
          <w:color w:val="auto"/>
          <w:kern w:val="0"/>
          <w:sz w:val="20"/>
          <w:szCs w:val="20"/>
          <w:lang w:eastAsia="zh-CN"/>
          <w14:ligatures w14:val="none"/>
        </w:rPr>
      </w:pP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Олійник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О. М.,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Головань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О. О.,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Сербіненко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Н. В.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Інструментальне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забезпечення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менеджменту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конкурентоспроможності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установ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сфери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послуг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 xml:space="preserve">.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Галицький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економічний</w:t>
      </w:r>
      <w:proofErr w:type="spellEnd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5272CF">
        <w:rPr>
          <w:rFonts w:eastAsia="MS Mincho"/>
          <w:i/>
          <w:iCs/>
          <w:color w:val="auto"/>
          <w:kern w:val="0"/>
          <w:sz w:val="20"/>
          <w:szCs w:val="20"/>
          <w:lang w:val="en-US"/>
          <w14:ligatures w14:val="none"/>
        </w:rPr>
        <w:t>вісник</w:t>
      </w:r>
      <w:proofErr w:type="spellEnd"/>
      <w:r w:rsidRPr="005272CF">
        <w:rPr>
          <w:rFonts w:eastAsia="MS Mincho"/>
          <w:color w:val="auto"/>
          <w:kern w:val="0"/>
          <w:sz w:val="20"/>
          <w:szCs w:val="20"/>
          <w:lang w:val="en-US"/>
          <w14:ligatures w14:val="none"/>
        </w:rPr>
        <w:t>. 2021.  Т. 71.  № 4.  C. 99-107.   URL: https://galicianvisnyk.tntu.edu.ua/?art=1003.</w:t>
      </w:r>
    </w:p>
    <w:p w14:paraId="0CF75773" w14:textId="77777777" w:rsidR="005272CF" w:rsidRPr="005272CF" w:rsidRDefault="005272CF" w:rsidP="005272CF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567"/>
        <w:contextualSpacing/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</w:pP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Попко О., Філатов В. ПЕРСОНАЛІЗАЦІЯ В СУЧАСНОМУ МАРКЕТИНГУ ТА ЇЇ ВПЛИВ НА ЛОЯЛЬНІСТЬ КЛІЄНТІВ. </w:t>
      </w:r>
      <w:r w:rsidRPr="005272CF">
        <w:rPr>
          <w:rFonts w:eastAsia="Times New Roman"/>
          <w:i/>
          <w:iCs/>
          <w:color w:val="000000"/>
          <w:kern w:val="0"/>
          <w:sz w:val="20"/>
          <w:szCs w:val="20"/>
          <w:lang w:eastAsia="uk-UA"/>
          <w14:ligatures w14:val="none"/>
        </w:rPr>
        <w:t>Економіка та суспільство</w:t>
      </w:r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. 2023. № 58. URL: </w:t>
      </w:r>
      <w:hyperlink r:id="rId16" w:tgtFrame="_blank" w:history="1">
        <w:r w:rsidRPr="005272CF">
          <w:rPr>
            <w:rFonts w:eastAsia="Times New Roman"/>
            <w:color w:val="000000"/>
            <w:kern w:val="0"/>
            <w:sz w:val="20"/>
            <w:szCs w:val="20"/>
            <w:u w:val="single"/>
            <w:lang w:eastAsia="uk-UA"/>
            <w14:ligatures w14:val="none"/>
          </w:rPr>
          <w:t>https://doi.org/10.32782/2524-0072/2023-58-10</w:t>
        </w:r>
      </w:hyperlink>
      <w:r w:rsidRPr="005272CF">
        <w:rPr>
          <w:rFonts w:eastAsia="Times New Roman"/>
          <w:color w:val="000000"/>
          <w:kern w:val="0"/>
          <w:sz w:val="20"/>
          <w:szCs w:val="20"/>
          <w:lang w:eastAsia="uk-UA"/>
          <w14:ligatures w14:val="none"/>
        </w:rPr>
        <w:t> (дата звернення: 20.08.2025).</w:t>
      </w:r>
    </w:p>
    <w:p w14:paraId="07E282EA" w14:textId="77777777" w:rsidR="005272CF" w:rsidRPr="005272CF" w:rsidRDefault="005272CF" w:rsidP="005272CF">
      <w:pPr>
        <w:suppressAutoHyphens/>
        <w:spacing w:line="240" w:lineRule="auto"/>
        <w:ind w:firstLine="567"/>
        <w:rPr>
          <w:rFonts w:eastAsia="MS Mincho"/>
          <w:b/>
          <w:bCs/>
          <w:i/>
          <w:iCs/>
          <w:color w:val="auto"/>
          <w:kern w:val="0"/>
          <w:sz w:val="20"/>
          <w:szCs w:val="20"/>
          <w:lang w:eastAsia="zh-CN"/>
          <w14:ligatures w14:val="none"/>
        </w:rPr>
      </w:pPr>
    </w:p>
    <w:p w14:paraId="17C4FDF6" w14:textId="77777777" w:rsidR="005272CF" w:rsidRPr="005272CF" w:rsidRDefault="005272CF" w:rsidP="005272CF">
      <w:pPr>
        <w:suppressAutoHyphens/>
        <w:spacing w:line="240" w:lineRule="auto"/>
        <w:ind w:firstLine="567"/>
        <w:rPr>
          <w:rFonts w:eastAsia="MS Mincho"/>
          <w:b/>
          <w:bCs/>
          <w:i/>
          <w:iCs/>
          <w:color w:val="auto"/>
          <w:kern w:val="0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b/>
          <w:bCs/>
          <w:i/>
          <w:iCs/>
          <w:color w:val="auto"/>
          <w:kern w:val="0"/>
          <w:sz w:val="20"/>
          <w:szCs w:val="20"/>
          <w:lang w:eastAsia="zh-CN"/>
          <w14:ligatures w14:val="none"/>
        </w:rPr>
        <w:t xml:space="preserve">Інформаційні ресурси </w:t>
      </w:r>
    </w:p>
    <w:p w14:paraId="7B4F8D9F" w14:textId="77777777" w:rsidR="005272CF" w:rsidRPr="005272CF" w:rsidRDefault="005272CF" w:rsidP="005272CF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rPr>
          <w:rFonts w:eastAsia="MS Mincho"/>
          <w:color w:val="auto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Всесвітня рада бізнесу із сталого розвитку (WBCSD): сайт. URL: http://www.wbcsd.org.</w:t>
      </w:r>
    </w:p>
    <w:p w14:paraId="35F90300" w14:textId="77777777" w:rsidR="005272CF" w:rsidRPr="005272CF" w:rsidRDefault="005272CF" w:rsidP="005272CF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rPr>
          <w:rFonts w:eastAsia="MS Mincho"/>
          <w:color w:val="auto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Глобальна ініціатива відповідального лідерства (</w:t>
      </w:r>
      <w:proofErr w:type="spellStart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Global</w:t>
      </w:r>
      <w:proofErr w:type="spellEnd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Responsible</w:t>
      </w:r>
      <w:proofErr w:type="spellEnd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Leadership</w:t>
      </w:r>
      <w:proofErr w:type="spellEnd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Initiative</w:t>
      </w:r>
      <w:proofErr w:type="spellEnd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 xml:space="preserve"> – GRLI) URL: www.grli.org</w:t>
      </w:r>
    </w:p>
    <w:p w14:paraId="2CF4E2C1" w14:textId="77777777" w:rsidR="005272CF" w:rsidRPr="005272CF" w:rsidRDefault="005272CF" w:rsidP="005272CF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rPr>
          <w:rFonts w:eastAsia="MS Mincho"/>
          <w:color w:val="auto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 xml:space="preserve">Декларація Міжнародної організації праці основних принципів та прав у світі праці URL: http://www.ilo.org/public/english/ </w:t>
      </w:r>
      <w:proofErr w:type="spellStart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standards</w:t>
      </w:r>
      <w:proofErr w:type="spellEnd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/</w:t>
      </w:r>
      <w:proofErr w:type="spellStart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declaration</w:t>
      </w:r>
      <w:proofErr w:type="spellEnd"/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/declaration_ukranian.pdf</w:t>
      </w:r>
    </w:p>
    <w:p w14:paraId="49ABD217" w14:textId="77777777" w:rsidR="005272CF" w:rsidRPr="005272CF" w:rsidRDefault="005272CF" w:rsidP="005272CF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rPr>
          <w:rFonts w:eastAsia="MS Mincho"/>
          <w:color w:val="auto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 xml:space="preserve">Державна служба статистики України. URL: http://www.ukrstat.gov.ua </w:t>
      </w:r>
    </w:p>
    <w:p w14:paraId="5FA79D3C" w14:textId="77777777" w:rsidR="005272CF" w:rsidRPr="005272CF" w:rsidRDefault="005272CF" w:rsidP="005272CF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rPr>
          <w:rFonts w:eastAsia="MS Mincho"/>
          <w:color w:val="auto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Інституту Етики Бізнесу. URL: www.ibe.org.uk</w:t>
      </w:r>
    </w:p>
    <w:p w14:paraId="3C4801AE" w14:textId="77777777" w:rsidR="005272CF" w:rsidRPr="005272CF" w:rsidRDefault="005272CF" w:rsidP="005272CF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rPr>
          <w:rFonts w:eastAsia="MS Mincho"/>
          <w:color w:val="auto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 xml:space="preserve">Міністерство економічного розвитку і торгівлі. Офіційний веб-сайт. URL: </w:t>
      </w:r>
      <w:hyperlink r:id="rId17" w:history="1">
        <w:r w:rsidRPr="005272CF">
          <w:rPr>
            <w:rFonts w:eastAsia="MS Mincho"/>
            <w:color w:val="0000FF"/>
            <w:sz w:val="20"/>
            <w:szCs w:val="20"/>
            <w:u w:val="single"/>
            <w:lang w:eastAsia="zh-CN"/>
            <w14:ligatures w14:val="none"/>
          </w:rPr>
          <w:t>http://www.me.gov.ua</w:t>
        </w:r>
      </w:hyperlink>
    </w:p>
    <w:p w14:paraId="317545DB" w14:textId="77777777" w:rsidR="005272CF" w:rsidRPr="005272CF" w:rsidRDefault="005272CF" w:rsidP="005272CF">
      <w:pPr>
        <w:numPr>
          <w:ilvl w:val="0"/>
          <w:numId w:val="1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rPr>
          <w:rFonts w:eastAsia="MS Mincho"/>
          <w:color w:val="auto"/>
          <w:sz w:val="20"/>
          <w:szCs w:val="20"/>
          <w:lang w:eastAsia="zh-CN"/>
          <w14:ligatures w14:val="none"/>
        </w:rPr>
      </w:pPr>
      <w:r w:rsidRPr="005272CF">
        <w:rPr>
          <w:rFonts w:eastAsia="MS Mincho"/>
          <w:color w:val="auto"/>
          <w:sz w:val="20"/>
          <w:szCs w:val="20"/>
          <w:lang w:eastAsia="zh-CN"/>
          <w14:ligatures w14:val="none"/>
        </w:rPr>
        <w:t>Наука та інновації. URL : http: //www.nas.gov.ua/scinn/</w:t>
      </w:r>
    </w:p>
    <w:p w14:paraId="31C3A73C" w14:textId="77777777" w:rsidR="00AE2DDA" w:rsidRPr="005272CF" w:rsidRDefault="00AE2DDA" w:rsidP="005272CF">
      <w:pPr>
        <w:ind w:firstLine="567"/>
        <w:rPr>
          <w:sz w:val="20"/>
          <w:szCs w:val="20"/>
        </w:rPr>
      </w:pPr>
    </w:p>
    <w:sectPr w:rsidR="00AE2DDA" w:rsidRPr="005272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3FC"/>
    <w:multiLevelType w:val="multilevel"/>
    <w:tmpl w:val="060C6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6864494"/>
    <w:multiLevelType w:val="multilevel"/>
    <w:tmpl w:val="AF4EA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B167D55"/>
    <w:multiLevelType w:val="hybridMultilevel"/>
    <w:tmpl w:val="FABEE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88226">
    <w:abstractNumId w:val="2"/>
  </w:num>
  <w:num w:numId="2" w16cid:durableId="673190569">
    <w:abstractNumId w:val="0"/>
  </w:num>
  <w:num w:numId="3" w16cid:durableId="85422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CF"/>
    <w:rsid w:val="00382CF5"/>
    <w:rsid w:val="005272CF"/>
    <w:rsid w:val="00AE2DDA"/>
    <w:rsid w:val="00C41FCC"/>
    <w:rsid w:val="00E37B42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6B54"/>
  <w15:chartTrackingRefBased/>
  <w15:docId w15:val="{33246848-DBB6-420E-86DC-F44C52F9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2"/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272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272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5272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72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272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5272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5272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5272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5272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5272CF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5272C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5272C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52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5272CF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5272CF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527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5272CF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527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140/2411-5215-2021-1(25)-27-32" TargetMode="External"/><Relationship Id="rId13" Type="http://schemas.openxmlformats.org/officeDocument/2006/relationships/hyperlink" Target="https://doi.org/10.32782/2415-3583/24.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201/9781003131465-52" TargetMode="External"/><Relationship Id="rId12" Type="http://schemas.openxmlformats.org/officeDocument/2006/relationships/hyperlink" Target="https://doi.org/10.46299/isg.2022.mono.legal.3.3.2" TargetMode="External"/><Relationship Id="rId17" Type="http://schemas.openxmlformats.org/officeDocument/2006/relationships/hyperlink" Target="http://www.me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2782/2524-0072/2023-58-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2718/monohraf.2024.3" TargetMode="External"/><Relationship Id="rId11" Type="http://schemas.openxmlformats.org/officeDocument/2006/relationships/hyperlink" Target="https://doi.org/10.32702/2307-2105.2024.11.110" TargetMode="External"/><Relationship Id="rId5" Type="http://schemas.openxmlformats.org/officeDocument/2006/relationships/hyperlink" Target="https://doi.org/10.61563/978-617-8182-04-5" TargetMode="External"/><Relationship Id="rId15" Type="http://schemas.openxmlformats.org/officeDocument/2006/relationships/hyperlink" Target="https://doi.org/10.32782/2524-0072/2021-34-34" TargetMode="External"/><Relationship Id="rId10" Type="http://schemas.openxmlformats.org/officeDocument/2006/relationships/hyperlink" Target="https://doi.org/10.32782/CMI/2025-14-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2782/2413-9971/2023-47-23" TargetMode="External"/><Relationship Id="rId14" Type="http://schemas.openxmlformats.org/officeDocument/2006/relationships/hyperlink" Target="https://doi.org/10.15421/cims.4.27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3324</Words>
  <Characters>1895</Characters>
  <Application>Microsoft Office Word</Application>
  <DocSecurity>0</DocSecurity>
  <Lines>15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2025-10-31T08:02:00Z</dcterms:created>
  <dcterms:modified xsi:type="dcterms:W3CDTF">2025-10-31T08:02:00Z</dcterms:modified>
</cp:coreProperties>
</file>